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70" w:lineRule="exact"/>
        <w:ind w:left="0" w:leftChars="0"/>
        <w:jc w:val="center"/>
        <w:textAlignment w:val="auto"/>
        <w:rPr>
          <w:rFonts w:hint="default" w:ascii="Times New Roman" w:hAnsi="Times New Roman" w:eastAsia="方正小标宋简体" w:cs="Times New Roman"/>
          <w:bCs/>
          <w:smallCaps w:val="0"/>
          <w:color w:val="000000" w:themeColor="text1"/>
          <w:spacing w:val="0"/>
          <w:sz w:val="44"/>
          <w:szCs w:val="44"/>
          <w14:textFill>
            <w14:solidFill>
              <w14:schemeClr w14:val="tx1"/>
            </w14:solidFill>
          </w14:textFill>
        </w:rPr>
      </w:pPr>
      <w:bookmarkStart w:id="0" w:name="_GoBack"/>
      <w:bookmarkEnd w:id="0"/>
    </w:p>
    <w:p>
      <w:pPr>
        <w:pStyle w:val="19"/>
        <w:keepNext w:val="0"/>
        <w:keepLines w:val="0"/>
        <w:pageBreakBefore w:val="0"/>
        <w:widowControl w:val="0"/>
        <w:kinsoku/>
        <w:wordWrap/>
        <w:overflowPunct/>
        <w:topLinePunct w:val="0"/>
        <w:autoSpaceDE/>
        <w:autoSpaceDN/>
        <w:bidi w:val="0"/>
        <w:adjustRightInd/>
        <w:snapToGrid/>
        <w:spacing w:line="570" w:lineRule="exact"/>
        <w:ind w:left="0" w:leftChars="0"/>
        <w:textAlignment w:val="auto"/>
        <w:rPr>
          <w:rFonts w:hint="default" w:ascii="Times New Roman" w:hAnsi="Times New Roman" w:cs="Times New Roman"/>
          <w:smallCaps w:val="0"/>
          <w:color w:val="000000" w:themeColor="text1"/>
          <w:spacing w:val="0"/>
          <w14:textFill>
            <w14:solidFill>
              <w14:schemeClr w14:val="tx1"/>
            </w14:solidFill>
          </w14:textFill>
        </w:rPr>
      </w:pPr>
    </w:p>
    <w:p>
      <w:pPr>
        <w:pStyle w:val="17"/>
        <w:keepNext w:val="0"/>
        <w:keepLines w:val="0"/>
        <w:pageBreakBefore w:val="0"/>
        <w:widowControl w:val="0"/>
        <w:kinsoku/>
        <w:wordWrap w:val="0"/>
        <w:overflowPunct/>
        <w:topLinePunct w:val="0"/>
        <w:autoSpaceDE/>
        <w:autoSpaceDN/>
        <w:bidi w:val="0"/>
        <w:adjustRightInd/>
        <w:snapToGrid/>
        <w:spacing w:line="570" w:lineRule="exact"/>
        <w:ind w:left="0" w:leftChars="0" w:right="0" w:rightChars="0" w:firstLine="4740" w:firstLineChars="1500"/>
        <w:jc w:val="right"/>
        <w:textAlignment w:val="auto"/>
        <w:rPr>
          <w:rFonts w:hint="default" w:ascii="Times New Roman" w:hAnsi="Times New Roman" w:cs="Times New Roman"/>
          <w:smallCaps w:val="0"/>
          <w:color w:val="000000" w:themeColor="text1"/>
          <w:spacing w:val="0"/>
          <w:szCs w:val="32"/>
          <w:lang w:val="en-US" w:eastAsia="zh-CN"/>
          <w14:textFill>
            <w14:solidFill>
              <w14:schemeClr w14:val="tx1"/>
            </w14:solidFill>
          </w14:textFill>
        </w:rPr>
      </w:pPr>
      <w:r>
        <w:rPr>
          <w:rFonts w:hint="default" w:ascii="Times New Roman" w:hAnsi="Times New Roman" w:cs="Times New Roman"/>
          <w:smallCaps w:val="0"/>
          <w:color w:val="000000" w:themeColor="text1"/>
          <w:spacing w:val="0"/>
          <w:szCs w:val="32"/>
          <w:lang w:val="en-US" w:eastAsia="zh-CN"/>
          <w14:textFill>
            <w14:solidFill>
              <w14:schemeClr w14:val="tx1"/>
            </w14:solidFill>
          </w14:textFill>
        </w:rPr>
        <w:t xml:space="preserve"> </w:t>
      </w:r>
    </w:p>
    <w:p>
      <w:pPr>
        <w:pStyle w:val="17"/>
        <w:keepNext w:val="0"/>
        <w:keepLines w:val="0"/>
        <w:pageBreakBefore w:val="0"/>
        <w:widowControl w:val="0"/>
        <w:kinsoku w:val="0"/>
        <w:wordWrap/>
        <w:overflowPunct w:val="0"/>
        <w:topLinePunct w:val="0"/>
        <w:autoSpaceDE/>
        <w:autoSpaceDN/>
        <w:bidi w:val="0"/>
        <w:adjustRightInd/>
        <w:snapToGrid/>
        <w:spacing w:line="640" w:lineRule="exact"/>
        <w:ind w:right="0" w:rightChars="0" w:firstLine="4740" w:firstLineChars="1500"/>
        <w:jc w:val="center"/>
        <w:textAlignment w:val="auto"/>
        <w:rPr>
          <w:rFonts w:hint="default" w:ascii="Times New Roman" w:hAnsi="Times New Roman" w:eastAsia="仿宋_GB2312" w:cs="Times New Roman"/>
          <w:color w:val="000000"/>
          <w:sz w:val="44"/>
          <w:szCs w:val="44"/>
          <w:lang w:val="en-US" w:eastAsia="zh-CN"/>
        </w:rPr>
      </w:pPr>
      <w:r>
        <w:rPr>
          <w:rFonts w:hint="default" w:ascii="Times New Roman" w:hAnsi="Times New Roman" w:cs="Times New Roman"/>
          <w:color w:val="000000"/>
          <w:szCs w:val="32"/>
          <w:lang w:val="en-US" w:eastAsia="zh-CN"/>
        </w:rPr>
        <w:t xml:space="preserve">   </w:t>
      </w:r>
      <w:r>
        <w:rPr>
          <w:rFonts w:hint="default" w:ascii="Times New Roman" w:hAnsi="Times New Roman" w:eastAsia="仿宋_GB2312" w:cs="Times New Roman"/>
          <w:color w:val="000000"/>
          <w:szCs w:val="32"/>
        </w:rPr>
        <w:t>巴政</w:t>
      </w:r>
      <w:r>
        <w:rPr>
          <w:rFonts w:hint="default" w:ascii="Times New Roman" w:hAnsi="Times New Roman" w:cs="Times New Roman"/>
          <w:color w:val="000000"/>
          <w:szCs w:val="32"/>
          <w:lang w:eastAsia="zh-CN"/>
        </w:rPr>
        <w:t>办字</w:t>
      </w:r>
      <w:r>
        <w:rPr>
          <w:rFonts w:hint="default" w:ascii="Times New Roman" w:hAnsi="Times New Roman" w:eastAsia="仿宋_GB2312" w:cs="Times New Roman"/>
          <w:color w:val="000000"/>
          <w:szCs w:val="32"/>
        </w:rPr>
        <w:t>〔</w:t>
      </w:r>
      <w:r>
        <w:rPr>
          <w:rFonts w:hint="default" w:ascii="Times New Roman" w:hAnsi="Times New Roman" w:cs="Times New Roman"/>
          <w:color w:val="000000"/>
          <w:kern w:val="2"/>
          <w:sz w:val="32"/>
          <w:szCs w:val="32"/>
          <w:lang w:val="en-US" w:eastAsia="zh-CN" w:bidi="ar-SA"/>
        </w:rPr>
        <w:t>2023</w:t>
      </w:r>
      <w:r>
        <w:rPr>
          <w:rFonts w:hint="default" w:ascii="Times New Roman" w:hAnsi="Times New Roman" w:eastAsia="仿宋_GB2312" w:cs="Times New Roman"/>
          <w:color w:val="000000"/>
          <w:kern w:val="2"/>
          <w:sz w:val="32"/>
          <w:szCs w:val="32"/>
          <w:lang w:val="en-US" w:eastAsia="zh-CN" w:bidi="ar-SA"/>
        </w:rPr>
        <w:t>〕</w:t>
      </w:r>
      <w:r>
        <w:rPr>
          <w:rFonts w:hint="default" w:ascii="Times New Roman" w:hAnsi="Times New Roman" w:cs="Times New Roman"/>
          <w:color w:val="000000"/>
          <w:kern w:val="2"/>
          <w:sz w:val="32"/>
          <w:szCs w:val="32"/>
          <w:lang w:val="en-US" w:eastAsia="zh-CN" w:bidi="ar-SA"/>
        </w:rPr>
        <w:t>10</w:t>
      </w:r>
      <w:r>
        <w:rPr>
          <w:rFonts w:hint="eastAsia" w:ascii="Times New Roman" w:hAnsi="Times New Roman" w:cs="Times New Roman"/>
          <w:color w:val="000000"/>
          <w:kern w:val="2"/>
          <w:sz w:val="32"/>
          <w:szCs w:val="32"/>
          <w:lang w:val="en-US" w:eastAsia="zh-CN" w:bidi="ar-SA"/>
        </w:rPr>
        <w:t>5</w:t>
      </w:r>
      <w:r>
        <w:rPr>
          <w:rFonts w:hint="default" w:ascii="Times New Roman" w:hAnsi="Times New Roman" w:eastAsia="仿宋_GB2312" w:cs="Times New Roman"/>
          <w:color w:val="000000"/>
          <w:szCs w:val="32"/>
        </w:rPr>
        <w:t>号</w:t>
      </w:r>
      <w:r>
        <w:rPr>
          <w:rFonts w:hint="default" w:ascii="Times New Roman" w:hAnsi="Times New Roman" w:eastAsia="仿宋_GB2312" w:cs="Times New Roman"/>
          <w:color w:val="000000"/>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pStyle w:val="1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sz w:val="44"/>
          <w:szCs w:val="44"/>
          <w:lang w:eastAsia="zh-CN"/>
        </w:rPr>
      </w:pPr>
      <w:r>
        <w:rPr>
          <w:rFonts w:hint="default" w:ascii="Times New Roman" w:hAnsi="Times New Roman" w:eastAsia="方正小标宋简体" w:cs="Times New Roman"/>
          <w:color w:val="000000"/>
          <w:sz w:val="44"/>
          <w:szCs w:val="44"/>
        </w:rPr>
        <w:t>巴彦淖尔市人民政府</w:t>
      </w:r>
      <w:r>
        <w:rPr>
          <w:rFonts w:hint="default" w:ascii="Times New Roman" w:hAnsi="Times New Roman" w:eastAsia="方正小标宋简体" w:cs="Times New Roman"/>
          <w:color w:val="000000"/>
          <w:sz w:val="44"/>
          <w:szCs w:val="44"/>
          <w:lang w:eastAsia="zh-CN"/>
        </w:rPr>
        <w:t>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关于发布重污染天气橙色预警启动Ⅱ级</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应急响应的通知</w:t>
      </w:r>
    </w:p>
    <w:p>
      <w:pPr>
        <w:keepNext w:val="0"/>
        <w:keepLines w:val="0"/>
        <w:pageBreakBefore w:val="0"/>
        <w:widowControl w:val="0"/>
        <w:kinsoku/>
        <w:wordWrap/>
        <w:overflowPunct/>
        <w:topLinePunct w:val="0"/>
        <w:bidi w:val="0"/>
        <w:adjustRightInd/>
        <w:snapToGrid/>
        <w:spacing w:line="600" w:lineRule="exact"/>
        <w:ind w:firstLine="632" w:firstLineChars="200"/>
        <w:rPr>
          <w:rFonts w:hint="default" w:ascii="Times New Roman" w:hAnsi="Times New Roman" w:eastAsia="仿宋_GB2312" w:cs="Times New Roman"/>
          <w:smallCaps/>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mallCaps/>
          <w:color w:val="auto"/>
          <w:kern w:val="2"/>
          <w:sz w:val="32"/>
          <w:szCs w:val="32"/>
          <w:highlight w:val="none"/>
          <w:lang w:val="en-US" w:eastAsia="zh-CN" w:bidi="ar-SA"/>
        </w:rPr>
      </w:pPr>
      <w:r>
        <w:rPr>
          <w:rFonts w:hint="eastAsia" w:ascii="Times New Roman" w:hAnsi="Times New Roman" w:eastAsia="仿宋_GB2312" w:cs="Times New Roman"/>
          <w:smallCaps/>
          <w:color w:val="auto"/>
          <w:kern w:val="2"/>
          <w:sz w:val="32"/>
          <w:szCs w:val="32"/>
          <w:highlight w:val="none"/>
          <w:lang w:val="en-US" w:eastAsia="zh-CN" w:bidi="ar-SA"/>
        </w:rPr>
        <w:t>市重污染天气应急指挥部成员单位：</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仿宋_GB2312" w:cs="Times New Roman"/>
          <w:smallCaps/>
          <w:color w:val="auto"/>
          <w:kern w:val="2"/>
          <w:sz w:val="32"/>
          <w:szCs w:val="32"/>
          <w:highlight w:val="none"/>
          <w:lang w:val="en-US" w:eastAsia="zh-CN" w:bidi="ar-SA"/>
        </w:rPr>
      </w:pPr>
      <w:r>
        <w:rPr>
          <w:rFonts w:hint="eastAsia" w:ascii="Times New Roman" w:hAnsi="Times New Roman" w:eastAsia="仿宋_GB2312" w:cs="Times New Roman"/>
          <w:smallCaps/>
          <w:color w:val="auto"/>
          <w:kern w:val="2"/>
          <w:sz w:val="32"/>
          <w:szCs w:val="32"/>
          <w:highlight w:val="none"/>
          <w:lang w:val="en-US" w:eastAsia="zh-CN" w:bidi="ar-SA"/>
        </w:rPr>
        <w:t>根据市生态环境局和气象局联合会商，预计12月26日至12月28日，受不利气象条件影响，扩散条件持续转差，污染物积累，我市将出现空气中度至重度污染过程。为减轻重污染过程，保障人民群众身体健康，按照《巴彦淖尔市重污染天气应急预案（2020年修订版）》要求，经市重污染天气应急指挥部批准，我市于12月26日10时发布重污染天气橙色预警，于12月26日12时启动Ⅱ级应急响应。</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仿宋_GB2312" w:cs="Times New Roman"/>
          <w:smallCaps/>
          <w:color w:val="auto"/>
          <w:kern w:val="2"/>
          <w:sz w:val="32"/>
          <w:szCs w:val="32"/>
          <w:highlight w:val="none"/>
          <w:lang w:val="en-US" w:eastAsia="zh-CN" w:bidi="ar-SA"/>
        </w:rPr>
      </w:pPr>
      <w:r>
        <w:rPr>
          <w:rFonts w:hint="eastAsia" w:ascii="黑体" w:hAnsi="黑体" w:eastAsia="黑体" w:cs="黑体"/>
          <w:smallCaps/>
          <w:color w:val="auto"/>
          <w:kern w:val="2"/>
          <w:sz w:val="32"/>
          <w:szCs w:val="32"/>
          <w:highlight w:val="none"/>
          <w:lang w:val="en-US" w:eastAsia="zh-CN" w:bidi="ar-SA"/>
        </w:rPr>
        <w:t>一、健康防护措施</w:t>
      </w:r>
      <w:r>
        <w:rPr>
          <w:rFonts w:hint="eastAsia" w:ascii="Times New Roman" w:hAnsi="Times New Roman" w:eastAsia="仿宋_GB2312" w:cs="Times New Roman"/>
          <w:smallCaps/>
          <w:color w:val="auto"/>
          <w:kern w:val="2"/>
          <w:sz w:val="32"/>
          <w:szCs w:val="32"/>
          <w:highlight w:val="none"/>
          <w:lang w:val="en-US" w:eastAsia="zh-CN" w:bidi="ar-SA"/>
        </w:rPr>
        <w:tab/>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仿宋_GB2312" w:cs="Times New Roman"/>
          <w:smallCaps/>
          <w:color w:val="auto"/>
          <w:kern w:val="2"/>
          <w:sz w:val="32"/>
          <w:szCs w:val="32"/>
          <w:highlight w:val="none"/>
          <w:lang w:val="en-US" w:eastAsia="zh-CN" w:bidi="ar-SA"/>
        </w:rPr>
      </w:pPr>
      <w:r>
        <w:rPr>
          <w:rFonts w:hint="eastAsia" w:ascii="Times New Roman" w:hAnsi="Times New Roman" w:eastAsia="仿宋_GB2312" w:cs="Times New Roman"/>
          <w:smallCaps/>
          <w:color w:val="auto"/>
          <w:kern w:val="2"/>
          <w:sz w:val="32"/>
          <w:szCs w:val="32"/>
          <w:highlight w:val="none"/>
          <w:lang w:val="en-US" w:eastAsia="zh-CN" w:bidi="ar-SA"/>
        </w:rPr>
        <w:t>1.提醒儿童、老年人和患有心脑血管疾病、呼吸道疾病患者等易感人群应当留在室内，避免户外活动；一般人群减少户外活动和室外作业时间，确需户外活动或作业的，应采取防护措施。</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仿宋_GB2312" w:cs="Times New Roman"/>
          <w:smallCaps/>
          <w:color w:val="auto"/>
          <w:kern w:val="2"/>
          <w:sz w:val="32"/>
          <w:szCs w:val="32"/>
          <w:highlight w:val="none"/>
          <w:lang w:val="en-US" w:eastAsia="zh-CN" w:bidi="ar-SA"/>
        </w:rPr>
      </w:pPr>
      <w:r>
        <w:rPr>
          <w:rFonts w:hint="eastAsia" w:ascii="Times New Roman" w:hAnsi="Times New Roman" w:eastAsia="仿宋_GB2312" w:cs="Times New Roman"/>
          <w:smallCaps/>
          <w:color w:val="auto"/>
          <w:kern w:val="2"/>
          <w:sz w:val="32"/>
          <w:szCs w:val="32"/>
          <w:highlight w:val="none"/>
          <w:lang w:val="en-US" w:eastAsia="zh-CN" w:bidi="ar-SA"/>
        </w:rPr>
        <w:t>2.幼儿园、中小学停止体育课、课间操等户外活动。</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仿宋_GB2312" w:cs="Times New Roman"/>
          <w:smallCaps/>
          <w:color w:val="auto"/>
          <w:kern w:val="2"/>
          <w:sz w:val="32"/>
          <w:szCs w:val="32"/>
          <w:highlight w:val="none"/>
          <w:lang w:val="en-US" w:eastAsia="zh-CN" w:bidi="ar-SA"/>
        </w:rPr>
      </w:pPr>
      <w:r>
        <w:rPr>
          <w:rFonts w:hint="eastAsia" w:ascii="Times New Roman" w:hAnsi="Times New Roman" w:eastAsia="仿宋_GB2312" w:cs="Times New Roman"/>
          <w:smallCaps/>
          <w:color w:val="auto"/>
          <w:kern w:val="2"/>
          <w:sz w:val="32"/>
          <w:szCs w:val="32"/>
          <w:highlight w:val="none"/>
          <w:lang w:val="en-US" w:eastAsia="zh-CN" w:bidi="ar-SA"/>
        </w:rPr>
        <w:t>3.卫生部门督导医疗机构加强对呼吸类疾病患者的防护宣传和就医指导，增设相关疾病急(门)诊，增加医护人员。</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仿宋_GB2312" w:cs="Times New Roman"/>
          <w:smallCaps/>
          <w:color w:val="auto"/>
          <w:kern w:val="2"/>
          <w:sz w:val="32"/>
          <w:szCs w:val="32"/>
          <w:highlight w:val="none"/>
          <w:lang w:val="en-US" w:eastAsia="zh-CN" w:bidi="ar-SA"/>
        </w:rPr>
      </w:pPr>
      <w:r>
        <w:rPr>
          <w:rFonts w:hint="eastAsia" w:ascii="Times New Roman" w:hAnsi="Times New Roman" w:eastAsia="仿宋_GB2312" w:cs="Times New Roman"/>
          <w:smallCaps/>
          <w:color w:val="auto"/>
          <w:kern w:val="2"/>
          <w:sz w:val="32"/>
          <w:szCs w:val="32"/>
          <w:highlight w:val="none"/>
          <w:lang w:val="en-US" w:eastAsia="zh-CN" w:bidi="ar-SA"/>
        </w:rPr>
        <w:t>4.教育主管部门指导中小学、幼儿园可采取弹性教学，停止室外课程及活动。</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仿宋_GB2312" w:cs="Times New Roman"/>
          <w:smallCaps/>
          <w:color w:val="auto"/>
          <w:kern w:val="2"/>
          <w:sz w:val="32"/>
          <w:szCs w:val="32"/>
          <w:highlight w:val="none"/>
          <w:lang w:val="en-US" w:eastAsia="zh-CN" w:bidi="ar-SA"/>
        </w:rPr>
      </w:pPr>
      <w:r>
        <w:rPr>
          <w:rFonts w:hint="eastAsia" w:ascii="Times New Roman" w:hAnsi="Times New Roman" w:eastAsia="仿宋_GB2312" w:cs="Times New Roman"/>
          <w:smallCaps/>
          <w:color w:val="auto"/>
          <w:kern w:val="2"/>
          <w:sz w:val="32"/>
          <w:szCs w:val="32"/>
          <w:highlight w:val="none"/>
          <w:lang w:val="en-US" w:eastAsia="zh-CN" w:bidi="ar-SA"/>
        </w:rPr>
        <w:t>5.停止举办大型群众性户外活动。</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黑体" w:hAnsi="黑体" w:eastAsia="黑体" w:cs="黑体"/>
          <w:smallCaps/>
          <w:color w:val="auto"/>
          <w:kern w:val="2"/>
          <w:sz w:val="32"/>
          <w:szCs w:val="32"/>
          <w:highlight w:val="none"/>
          <w:lang w:val="en-US" w:eastAsia="zh-CN" w:bidi="ar-SA"/>
        </w:rPr>
      </w:pPr>
      <w:r>
        <w:rPr>
          <w:rFonts w:hint="eastAsia" w:ascii="黑体" w:hAnsi="黑体" w:eastAsia="黑体" w:cs="黑体"/>
          <w:smallCaps/>
          <w:color w:val="auto"/>
          <w:kern w:val="2"/>
          <w:sz w:val="32"/>
          <w:szCs w:val="32"/>
          <w:highlight w:val="none"/>
          <w:lang w:val="en-US" w:eastAsia="zh-CN" w:bidi="ar-SA"/>
        </w:rPr>
        <w:t>二、建议性污染防治措施</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仿宋_GB2312" w:cs="Times New Roman"/>
          <w:smallCaps/>
          <w:color w:val="auto"/>
          <w:kern w:val="2"/>
          <w:sz w:val="32"/>
          <w:szCs w:val="32"/>
          <w:highlight w:val="none"/>
          <w:lang w:val="en-US" w:eastAsia="zh-CN" w:bidi="ar-SA"/>
        </w:rPr>
      </w:pPr>
      <w:r>
        <w:rPr>
          <w:rFonts w:hint="eastAsia" w:ascii="Times New Roman" w:hAnsi="Times New Roman" w:eastAsia="仿宋_GB2312" w:cs="Times New Roman"/>
          <w:smallCaps/>
          <w:color w:val="auto"/>
          <w:kern w:val="2"/>
          <w:sz w:val="32"/>
          <w:szCs w:val="32"/>
          <w:highlight w:val="none"/>
          <w:lang w:val="en-US" w:eastAsia="zh-CN" w:bidi="ar-SA"/>
        </w:rPr>
        <w:t>1.加强公共交通运力保障，鼓励市民绿色出行，乘坐公共交通工具。</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仿宋_GB2312" w:cs="Times New Roman"/>
          <w:smallCaps/>
          <w:color w:val="auto"/>
          <w:kern w:val="2"/>
          <w:sz w:val="32"/>
          <w:szCs w:val="32"/>
          <w:highlight w:val="none"/>
          <w:lang w:val="en-US" w:eastAsia="zh-CN" w:bidi="ar-SA"/>
        </w:rPr>
      </w:pPr>
      <w:r>
        <w:rPr>
          <w:rFonts w:hint="eastAsia" w:ascii="Times New Roman" w:hAnsi="Times New Roman" w:eastAsia="仿宋_GB2312" w:cs="Times New Roman"/>
          <w:smallCaps/>
          <w:color w:val="auto"/>
          <w:kern w:val="2"/>
          <w:sz w:val="32"/>
          <w:szCs w:val="32"/>
          <w:highlight w:val="none"/>
          <w:lang w:val="en-US" w:eastAsia="zh-CN" w:bidi="ar-SA"/>
        </w:rPr>
        <w:t>2.减少机动车上路行驶，驻车时及时熄火，减少车辆原地怠速运行时间。</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仿宋_GB2312" w:cs="Times New Roman"/>
          <w:smallCaps/>
          <w:color w:val="auto"/>
          <w:kern w:val="2"/>
          <w:sz w:val="32"/>
          <w:szCs w:val="32"/>
          <w:highlight w:val="none"/>
          <w:lang w:val="en-US" w:eastAsia="zh-CN" w:bidi="ar-SA"/>
        </w:rPr>
      </w:pPr>
      <w:r>
        <w:rPr>
          <w:rFonts w:hint="eastAsia" w:ascii="Times New Roman" w:hAnsi="Times New Roman" w:eastAsia="仿宋_GB2312" w:cs="Times New Roman"/>
          <w:smallCaps/>
          <w:color w:val="auto"/>
          <w:kern w:val="2"/>
          <w:sz w:val="32"/>
          <w:szCs w:val="32"/>
          <w:highlight w:val="none"/>
          <w:lang w:val="en-US" w:eastAsia="zh-CN" w:bidi="ar-SA"/>
        </w:rPr>
        <w:t>3.倡导公众绿色消费，公众尽量减少含挥发性有机物的涂料、油漆、溶剂等原材料及产品的使用。</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仿宋_GB2312" w:cs="Times New Roman"/>
          <w:smallCaps/>
          <w:color w:val="auto"/>
          <w:kern w:val="2"/>
          <w:sz w:val="32"/>
          <w:szCs w:val="32"/>
          <w:highlight w:val="none"/>
          <w:lang w:val="en-US" w:eastAsia="zh-CN" w:bidi="ar-SA"/>
        </w:rPr>
      </w:pPr>
      <w:r>
        <w:rPr>
          <w:rFonts w:hint="eastAsia" w:ascii="Times New Roman" w:hAnsi="Times New Roman" w:eastAsia="仿宋_GB2312" w:cs="Times New Roman"/>
          <w:smallCaps/>
          <w:color w:val="auto"/>
          <w:kern w:val="2"/>
          <w:sz w:val="32"/>
          <w:szCs w:val="32"/>
          <w:highlight w:val="none"/>
          <w:lang w:val="en-US" w:eastAsia="zh-CN" w:bidi="ar-SA"/>
        </w:rPr>
        <w:t>4.生产过程中排放大气污染物的企事业单位，自觉调整生产周期，减少污染物排放。</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仿宋_GB2312" w:cs="Times New Roman"/>
          <w:smallCaps/>
          <w:color w:val="auto"/>
          <w:kern w:val="2"/>
          <w:sz w:val="32"/>
          <w:szCs w:val="32"/>
          <w:highlight w:val="none"/>
          <w:lang w:val="en-US" w:eastAsia="zh-CN" w:bidi="ar-SA"/>
        </w:rPr>
      </w:pPr>
      <w:r>
        <w:rPr>
          <w:rFonts w:hint="eastAsia" w:ascii="Times New Roman" w:hAnsi="Times New Roman" w:eastAsia="仿宋_GB2312" w:cs="Times New Roman"/>
          <w:smallCaps/>
          <w:color w:val="auto"/>
          <w:kern w:val="2"/>
          <w:sz w:val="32"/>
          <w:szCs w:val="32"/>
          <w:highlight w:val="none"/>
          <w:lang w:val="en-US" w:eastAsia="zh-CN" w:bidi="ar-SA"/>
        </w:rPr>
        <w:t>5.倡导企事业单位根据重污染天气实际、应急响应措施，采取调休、错峰上下班、远程办公等弹性工作制。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32" w:firstLineChars="200"/>
        <w:textAlignment w:val="auto"/>
        <w:rPr>
          <w:rFonts w:hint="eastAsia" w:ascii="黑体" w:hAnsi="黑体" w:eastAsia="黑体" w:cs="黑体"/>
          <w:smallCaps/>
          <w:color w:val="auto"/>
          <w:kern w:val="2"/>
          <w:sz w:val="32"/>
          <w:szCs w:val="32"/>
          <w:highlight w:val="none"/>
          <w:lang w:val="en-US" w:eastAsia="zh-CN" w:bidi="ar-SA"/>
        </w:rPr>
      </w:pPr>
      <w:r>
        <w:rPr>
          <w:rFonts w:hint="eastAsia" w:ascii="黑体" w:hAnsi="黑体" w:eastAsia="黑体" w:cs="黑体"/>
          <w:smallCaps/>
          <w:color w:val="auto"/>
          <w:kern w:val="2"/>
          <w:sz w:val="32"/>
          <w:szCs w:val="32"/>
          <w:highlight w:val="none"/>
          <w:lang w:val="en-US" w:eastAsia="zh-CN" w:bidi="ar-SA"/>
        </w:rPr>
        <w:t>强制性污染减排措施</w:t>
      </w:r>
    </w:p>
    <w:p>
      <w:pPr>
        <w:pStyle w:val="21"/>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32" w:firstLineChars="200"/>
        <w:jc w:val="both"/>
        <w:textAlignment w:val="auto"/>
        <w:rPr>
          <w:rFonts w:hint="eastAsia" w:ascii="Times New Roman" w:hAnsi="Times New Roman" w:eastAsia="仿宋_GB2312" w:cs="Times New Roman"/>
          <w:smallCaps/>
          <w:color w:val="auto"/>
          <w:kern w:val="2"/>
          <w:sz w:val="32"/>
          <w:szCs w:val="32"/>
          <w:highlight w:val="none"/>
          <w:lang w:val="en-US" w:eastAsia="zh-CN" w:bidi="ar-SA"/>
        </w:rPr>
      </w:pPr>
      <w:r>
        <w:rPr>
          <w:rFonts w:hint="eastAsia" w:ascii="Times New Roman" w:hAnsi="Times New Roman" w:eastAsia="仿宋_GB2312" w:cs="Times New Roman"/>
          <w:smallCaps/>
          <w:color w:val="auto"/>
          <w:kern w:val="2"/>
          <w:sz w:val="32"/>
          <w:szCs w:val="32"/>
          <w:highlight w:val="none"/>
          <w:lang w:val="en-US" w:eastAsia="zh-CN" w:bidi="ar-SA"/>
        </w:rPr>
        <w:t>1.按照属地管理的原则，各旗县区人民政府、巴彦淖尔经济技术开发区管委会、甘其毛都口岸管委会督导纳入重污染天气橙色预警应急减排清单的相关企业，实施停产、限产、提高治理设施运行效率等重污染天气Ⅱ级应急响应减排措施。</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仿宋_GB2312" w:cs="Times New Roman"/>
          <w:smallCaps/>
          <w:color w:val="auto"/>
          <w:kern w:val="2"/>
          <w:sz w:val="32"/>
          <w:szCs w:val="32"/>
          <w:highlight w:val="none"/>
          <w:lang w:val="en-US" w:eastAsia="zh-CN" w:bidi="ar-SA"/>
        </w:rPr>
      </w:pPr>
      <w:r>
        <w:rPr>
          <w:rFonts w:hint="eastAsia" w:ascii="Times New Roman" w:hAnsi="Times New Roman" w:eastAsia="仿宋_GB2312" w:cs="Times New Roman"/>
          <w:smallCaps/>
          <w:color w:val="auto"/>
          <w:kern w:val="2"/>
          <w:sz w:val="32"/>
          <w:szCs w:val="32"/>
          <w:highlight w:val="none"/>
          <w:lang w:val="en-US" w:eastAsia="zh-CN" w:bidi="ar-SA"/>
        </w:rPr>
        <w:t>2.纳入重污染天气应急减排清单的建筑施工工地在执行Ⅲ级强制性污染减排措施的基础上，增加以下措施：市中心城区以柴油为燃料的非道路工程机械和车辆停止使用。</w:t>
      </w:r>
    </w:p>
    <w:p>
      <w:pPr>
        <w:pStyle w:val="21"/>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仿宋_GB2312" w:cs="Times New Roman"/>
          <w:smallCaps/>
          <w:color w:val="auto"/>
          <w:kern w:val="2"/>
          <w:sz w:val="32"/>
          <w:szCs w:val="32"/>
          <w:highlight w:val="none"/>
          <w:lang w:val="en-US" w:eastAsia="zh-CN" w:bidi="ar-SA"/>
        </w:rPr>
      </w:pPr>
      <w:r>
        <w:rPr>
          <w:rFonts w:hint="eastAsia" w:ascii="Times New Roman" w:hAnsi="Times New Roman" w:eastAsia="仿宋_GB2312" w:cs="Times New Roman"/>
          <w:smallCaps/>
          <w:color w:val="auto"/>
          <w:kern w:val="2"/>
          <w:sz w:val="32"/>
          <w:szCs w:val="32"/>
          <w:highlight w:val="none"/>
          <w:lang w:val="en-US" w:eastAsia="zh-CN" w:bidi="ar-SA"/>
        </w:rPr>
        <w:t>3.增加道路洗扫机械化作业、洒水降尘作业频次，对重要路段、重点区域机械化清扫每日2次以上，确保城市主干线整洁不起尘。</w:t>
      </w:r>
    </w:p>
    <w:p>
      <w:pPr>
        <w:pStyle w:val="21"/>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仿宋_GB2312" w:cs="Times New Roman"/>
          <w:smallCaps/>
          <w:color w:val="auto"/>
          <w:kern w:val="2"/>
          <w:sz w:val="32"/>
          <w:szCs w:val="32"/>
          <w:highlight w:val="none"/>
          <w:lang w:val="en-US" w:eastAsia="zh-CN" w:bidi="ar-SA"/>
        </w:rPr>
      </w:pPr>
      <w:r>
        <w:rPr>
          <w:rFonts w:hint="eastAsia" w:ascii="Times New Roman" w:hAnsi="Times New Roman" w:eastAsia="仿宋_GB2312" w:cs="Times New Roman"/>
          <w:smallCaps/>
          <w:color w:val="auto"/>
          <w:kern w:val="2"/>
          <w:sz w:val="32"/>
          <w:szCs w:val="32"/>
          <w:highlight w:val="none"/>
          <w:lang w:val="en-US" w:eastAsia="zh-CN" w:bidi="ar-SA"/>
        </w:rPr>
        <w:t>4.未安装密闭装置的煤炭、建筑垃圾、渣土、砂石等运输车辆禁止上路行驶。</w:t>
      </w:r>
    </w:p>
    <w:p>
      <w:pPr>
        <w:pStyle w:val="21"/>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32" w:firstLineChars="200"/>
        <w:textAlignment w:val="auto"/>
        <w:rPr>
          <w:rFonts w:hint="eastAsia" w:ascii="Times New Roman" w:hAnsi="Times New Roman" w:eastAsia="仿宋_GB2312" w:cs="Times New Roman"/>
          <w:smallCaps/>
          <w:color w:val="auto"/>
          <w:kern w:val="2"/>
          <w:sz w:val="32"/>
          <w:szCs w:val="32"/>
          <w:highlight w:val="none"/>
          <w:lang w:val="en-US" w:eastAsia="zh-CN" w:bidi="ar-SA"/>
        </w:rPr>
      </w:pPr>
      <w:r>
        <w:rPr>
          <w:rFonts w:hint="eastAsia" w:ascii="Times New Roman" w:hAnsi="Times New Roman" w:eastAsia="仿宋_GB2312" w:cs="Times New Roman"/>
          <w:smallCaps/>
          <w:color w:val="auto"/>
          <w:kern w:val="2"/>
          <w:sz w:val="32"/>
          <w:szCs w:val="32"/>
          <w:highlight w:val="none"/>
          <w:lang w:val="en-US" w:eastAsia="zh-CN" w:bidi="ar-SA"/>
        </w:rPr>
        <w:t>5.除涉及重大民生工程、安全生产及应急抢险任务外，所有水泥粉磨站、渣土存放点全面停止生产、运行;全市混凝土搅拌站和砂浆搅拌站停止生产，严格落实封闭、苫盖等降尘措施，并增加洒水降尘频次。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仿宋_GB2312" w:cs="Times New Roman"/>
          <w:smallCaps/>
          <w:color w:val="auto"/>
          <w:kern w:val="2"/>
          <w:sz w:val="32"/>
          <w:szCs w:val="32"/>
          <w:highlight w:val="none"/>
          <w:lang w:val="en-US" w:eastAsia="zh-CN" w:bidi="ar-SA"/>
        </w:rPr>
      </w:pPr>
      <w:r>
        <w:rPr>
          <w:rFonts w:hint="eastAsia" w:ascii="Times New Roman" w:hAnsi="Times New Roman" w:eastAsia="仿宋_GB2312" w:cs="Times New Roman"/>
          <w:smallCaps/>
          <w:color w:val="auto"/>
          <w:kern w:val="2"/>
          <w:sz w:val="32"/>
          <w:szCs w:val="32"/>
          <w:highlight w:val="none"/>
          <w:lang w:val="en-US" w:eastAsia="zh-CN" w:bidi="ar-SA"/>
        </w:rPr>
        <w:t>6.除城市运行保障车辆、执行任务特种车辆、新能源汽车和其他特定车辆外，城市建成区、旗县建城区内禁止重型和中型柴油货车、轻型柴油货车、三轮汽车、低速载货汽车、工程机械通行。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仿宋_GB2312" w:cs="Times New Roman"/>
          <w:smallCaps/>
          <w:color w:val="auto"/>
          <w:kern w:val="2"/>
          <w:sz w:val="32"/>
          <w:szCs w:val="32"/>
          <w:highlight w:val="none"/>
          <w:lang w:val="en-US" w:eastAsia="zh-CN" w:bidi="ar-SA"/>
        </w:rPr>
      </w:pPr>
      <w:r>
        <w:rPr>
          <w:rFonts w:hint="eastAsia" w:ascii="黑体" w:hAnsi="黑体" w:eastAsia="黑体" w:cs="黑体"/>
          <w:smallCaps/>
          <w:color w:val="auto"/>
          <w:kern w:val="2"/>
          <w:sz w:val="32"/>
          <w:szCs w:val="32"/>
          <w:highlight w:val="none"/>
          <w:lang w:val="en-US" w:eastAsia="zh-CN" w:bidi="ar-SA"/>
        </w:rPr>
        <w:t>四、其他工作要求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smallCaps/>
          <w:color w:val="auto"/>
          <w:kern w:val="2"/>
          <w:sz w:val="32"/>
          <w:szCs w:val="32"/>
          <w:highlight w:val="none"/>
          <w:lang w:val="en-US" w:eastAsia="zh-CN" w:bidi="ar-SA"/>
        </w:rPr>
      </w:pPr>
      <w:r>
        <w:rPr>
          <w:rFonts w:hint="eastAsia" w:ascii="Times New Roman" w:hAnsi="Times New Roman" w:eastAsia="仿宋_GB2312" w:cs="Times New Roman"/>
          <w:smallCaps/>
          <w:color w:val="auto"/>
          <w:kern w:val="2"/>
          <w:sz w:val="32"/>
          <w:szCs w:val="32"/>
          <w:highlight w:val="none"/>
          <w:lang w:val="en-US" w:eastAsia="zh-CN" w:bidi="ar-SA"/>
        </w:rPr>
        <w:t>各旗县区政府和市直有关单位要加强督导检查，确保各项应急措施落实到位，并于每日8时前，将前日重污染天气应对工作情况报自治区重污染天气应急指挥部办公室。预警结束后5个工作日内将应对工作情况总结报市重污染天气应急指挥部办公室。</w:t>
      </w: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600" w:lineRule="exact"/>
        <w:jc w:val="center"/>
        <w:textAlignment w:val="auto"/>
        <w:rPr>
          <w:rFonts w:hint="eastAsia" w:ascii="Times New Roman" w:hAnsi="Times New Roman" w:eastAsia="仿宋_GB2312" w:cs="Times New Roman"/>
          <w:b w:val="0"/>
          <w:bCs w:val="0"/>
          <w:smallCaps/>
          <w:color w:val="auto"/>
          <w:kern w:val="2"/>
          <w:sz w:val="32"/>
          <w:szCs w:val="32"/>
          <w:highlight w:val="none"/>
          <w:lang w:val="en-US" w:eastAsia="zh-CN" w:bidi="ar-SA"/>
        </w:rPr>
      </w:pPr>
      <w:r>
        <w:rPr>
          <w:rFonts w:hint="eastAsia" w:ascii="Times New Roman" w:hAnsi="Times New Roman" w:eastAsia="仿宋_GB2312" w:cs="Times New Roman"/>
          <w:b w:val="0"/>
          <w:bCs w:val="0"/>
          <w:smallCaps/>
          <w:color w:val="auto"/>
          <w:kern w:val="2"/>
          <w:sz w:val="32"/>
          <w:szCs w:val="32"/>
          <w:highlight w:val="none"/>
          <w:lang w:val="en-US" w:eastAsia="zh-CN" w:bidi="ar-SA"/>
        </w:rPr>
        <w:t xml:space="preserve">                         巴彦淖尔市人民政府办公室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仿宋_GB2312" w:cs="Times New Roman"/>
          <w:b w:val="0"/>
          <w:bCs w:val="0"/>
          <w:smallCaps/>
          <w:color w:val="auto"/>
          <w:kern w:val="2"/>
          <w:sz w:val="32"/>
          <w:szCs w:val="32"/>
          <w:highlight w:val="none"/>
          <w:lang w:val="en-US" w:eastAsia="zh-CN" w:bidi="ar-SA"/>
        </w:rPr>
      </w:pPr>
      <w:r>
        <w:rPr>
          <w:rFonts w:hint="eastAsia" w:ascii="Times New Roman" w:hAnsi="Times New Roman" w:cs="Times New Roman"/>
          <w:b w:val="0"/>
          <w:bCs w:val="0"/>
          <w:smallCaps/>
          <w:color w:val="auto"/>
          <w:kern w:val="2"/>
          <w:sz w:val="32"/>
          <w:szCs w:val="32"/>
          <w:highlight w:val="none"/>
          <w:lang w:val="en-US" w:eastAsia="zh-CN" w:bidi="ar-SA"/>
        </w:rPr>
        <w:t xml:space="preserve">                            </w:t>
      </w:r>
      <w:r>
        <w:rPr>
          <w:rFonts w:hint="eastAsia" w:ascii="Times New Roman" w:hAnsi="Times New Roman" w:eastAsia="仿宋_GB2312" w:cs="Times New Roman"/>
          <w:b w:val="0"/>
          <w:bCs w:val="0"/>
          <w:smallCaps/>
          <w:color w:val="auto"/>
          <w:kern w:val="2"/>
          <w:sz w:val="32"/>
          <w:szCs w:val="32"/>
          <w:highlight w:val="none"/>
          <w:lang w:val="en-US" w:eastAsia="zh-CN" w:bidi="ar-SA"/>
        </w:rPr>
        <w:t>2023年12月26日</w:t>
      </w:r>
    </w:p>
    <w:p>
      <w:pPr>
        <w:pStyle w:val="2"/>
        <w:keepNext w:val="0"/>
        <w:keepLines w:val="0"/>
        <w:pageBreakBefore w:val="0"/>
        <w:widowControl w:val="0"/>
        <w:kinsoku/>
        <w:wordWrap/>
        <w:overflowPunct/>
        <w:topLinePunct w:val="0"/>
        <w:bidi w:val="0"/>
        <w:adjustRightInd/>
        <w:snapToGrid/>
        <w:spacing w:line="600" w:lineRule="exact"/>
        <w:ind w:firstLine="632" w:firstLineChars="200"/>
        <w:jc w:val="both"/>
        <w:rPr>
          <w:rFonts w:hint="eastAsia" w:ascii="仿宋_GB2312" w:hAnsi="仿宋_GB2312" w:eastAsia="仿宋_GB2312" w:cs="仿宋_GB2312"/>
          <w:lang w:val="en-US" w:eastAsia="zh-CN"/>
        </w:rPr>
      </w:pPr>
      <w:r>
        <w:rPr>
          <w:rFonts w:hint="eastAsia" w:ascii="仿宋_GB2312" w:hAnsi="仿宋_GB2312" w:eastAsia="仿宋_GB2312" w:cs="仿宋_GB2312"/>
          <w:b w:val="0"/>
          <w:bCs w:val="0"/>
          <w:smallCaps/>
          <w:color w:val="auto"/>
          <w:kern w:val="2"/>
          <w:sz w:val="32"/>
          <w:szCs w:val="32"/>
          <w:highlight w:val="none"/>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lang w:val="en-US" w:eastAsia="zh-CN"/>
        </w:rPr>
      </w:pPr>
    </w:p>
    <w:sectPr>
      <w:headerReference r:id="rId4" w:type="first"/>
      <w:footerReference r:id="rId6" w:type="first"/>
      <w:headerReference r:id="rId3" w:type="default"/>
      <w:footerReference r:id="rId5" w:type="default"/>
      <w:type w:val="continuous"/>
      <w:pgSz w:w="11906" w:h="16838"/>
      <w:pgMar w:top="2041" w:right="1474" w:bottom="1984" w:left="1587" w:header="850" w:footer="1644" w:gutter="0"/>
      <w:pgNumType w:fmt="decimal"/>
      <w:cols w:space="0" w:num="1"/>
      <w:titlePg/>
      <w:rtlGutter w:val="0"/>
      <w:docGrid w:type="linesAndChars" w:linePitch="57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Century Gothic"/>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Tahoma">
    <w:panose1 w:val="020B0604030504040204"/>
    <w:charset w:val="00"/>
    <w:family w:val="swiss"/>
    <w:pitch w:val="default"/>
    <w:sig w:usb0="61007A87" w:usb1="80000000" w:usb2="00000008" w:usb3="00000000" w:csb0="200101FF" w:csb1="20280000"/>
  </w:font>
  <w:font w:name="Century Gothic">
    <w:panose1 w:val="020B05020202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firstLineChars="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Bdr>
                              <w:between w:val="none" w:color="auto" w:sz="0" w:space="0"/>
                            </w:pBdr>
                            <w:spacing w:after="0" w:afterLines="0"/>
                            <w:ind w:right="422" w:rightChars="132"/>
                            <w:rPr>
                              <w:rFonts w:hint="eastAsia"/>
                            </w:rPr>
                          </w:pPr>
                          <w:r>
                            <w:rPr>
                              <w:rStyle w:val="29"/>
                              <w:rFonts w:hint="eastAsia"/>
                              <w:sz w:val="28"/>
                              <w:lang w:val="en-US" w:eastAsia="zh-CN"/>
                            </w:rPr>
                            <w:t xml:space="preserve">  </w:t>
                          </w:r>
                          <w:r>
                            <w:rPr>
                              <w:rStyle w:val="29"/>
                              <w:rFonts w:hint="eastAsia"/>
                              <w:sz w:val="28"/>
                              <w:lang w:eastAsia="zh-CN"/>
                            </w:rPr>
                            <w:t>—</w:t>
                          </w:r>
                          <w:r>
                            <w:rPr>
                              <w:rStyle w:val="29"/>
                              <w:rFonts w:hint="eastAsia"/>
                              <w:sz w:val="28"/>
                              <w:lang w:val="en-US" w:eastAsia="zh-CN"/>
                            </w:rPr>
                            <w:t xml:space="preserve"> </w:t>
                          </w:r>
                          <w:r>
                            <w:rPr>
                              <w:sz w:val="28"/>
                            </w:rPr>
                            <w:fldChar w:fldCharType="begin"/>
                          </w:r>
                          <w:r>
                            <w:rPr>
                              <w:rStyle w:val="29"/>
                              <w:sz w:val="28"/>
                            </w:rPr>
                            <w:instrText xml:space="preserve"> PAGE  </w:instrText>
                          </w:r>
                          <w:r>
                            <w:rPr>
                              <w:sz w:val="28"/>
                            </w:rPr>
                            <w:fldChar w:fldCharType="separate"/>
                          </w:r>
                          <w:r>
                            <w:rPr>
                              <w:rStyle w:val="29"/>
                              <w:sz w:val="28"/>
                            </w:rPr>
                            <w:t>1</w:t>
                          </w:r>
                          <w:r>
                            <w:rPr>
                              <w:sz w:val="28"/>
                            </w:rPr>
                            <w:fldChar w:fldCharType="end"/>
                          </w:r>
                          <w:r>
                            <w:rPr>
                              <w:rStyle w:val="29"/>
                              <w:rFonts w:hint="eastAsia"/>
                              <w:sz w:val="28"/>
                              <w:lang w:val="en-US" w:eastAsia="zh-CN"/>
                            </w:rPr>
                            <w:t xml:space="preserve"> —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13"/>
                      <w:pBdr>
                        <w:between w:val="none" w:color="auto" w:sz="0" w:space="0"/>
                      </w:pBdr>
                      <w:spacing w:after="0" w:afterLines="0"/>
                      <w:ind w:right="422" w:rightChars="132"/>
                      <w:rPr>
                        <w:rFonts w:hint="eastAsia"/>
                      </w:rPr>
                    </w:pPr>
                    <w:r>
                      <w:rPr>
                        <w:rStyle w:val="29"/>
                        <w:rFonts w:hint="eastAsia"/>
                        <w:sz w:val="28"/>
                        <w:lang w:val="en-US" w:eastAsia="zh-CN"/>
                      </w:rPr>
                      <w:t xml:space="preserve">  </w:t>
                    </w:r>
                    <w:r>
                      <w:rPr>
                        <w:rStyle w:val="29"/>
                        <w:rFonts w:hint="eastAsia"/>
                        <w:sz w:val="28"/>
                        <w:lang w:eastAsia="zh-CN"/>
                      </w:rPr>
                      <w:t>—</w:t>
                    </w:r>
                    <w:r>
                      <w:rPr>
                        <w:rStyle w:val="29"/>
                        <w:rFonts w:hint="eastAsia"/>
                        <w:sz w:val="28"/>
                        <w:lang w:val="en-US" w:eastAsia="zh-CN"/>
                      </w:rPr>
                      <w:t xml:space="preserve"> </w:t>
                    </w:r>
                    <w:r>
                      <w:rPr>
                        <w:sz w:val="28"/>
                      </w:rPr>
                      <w:fldChar w:fldCharType="begin"/>
                    </w:r>
                    <w:r>
                      <w:rPr>
                        <w:rStyle w:val="29"/>
                        <w:sz w:val="28"/>
                      </w:rPr>
                      <w:instrText xml:space="preserve"> PAGE  </w:instrText>
                    </w:r>
                    <w:r>
                      <w:rPr>
                        <w:sz w:val="28"/>
                      </w:rPr>
                      <w:fldChar w:fldCharType="separate"/>
                    </w:r>
                    <w:r>
                      <w:rPr>
                        <w:rStyle w:val="29"/>
                        <w:sz w:val="28"/>
                      </w:rPr>
                      <w:t>1</w:t>
                    </w:r>
                    <w:r>
                      <w:rPr>
                        <w:sz w:val="28"/>
                      </w:rPr>
                      <w:fldChar w:fldCharType="end"/>
                    </w:r>
                    <w:r>
                      <w:rPr>
                        <w:rStyle w:val="29"/>
                        <w:rFonts w:hint="eastAsia"/>
                        <w:sz w:val="28"/>
                        <w:lang w:val="en-US" w:eastAsia="zh-CN"/>
                      </w:rPr>
                      <w:t xml:space="preserve"> —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asciiTheme="majorEastAsia" w:hAnsiTheme="majorEastAsia" w:eastAsiaTheme="majorEastAsia" w:cstheme="majorEastAsia"/>
        <w:sz w:val="32"/>
        <w:szCs w:val="32"/>
      </w:rPr>
    </w:pPr>
  </w:p>
  <w:p>
    <w:pPr>
      <w:pStyle w:val="13"/>
      <w:tabs>
        <w:tab w:val="left" w:pos="8978"/>
        <w:tab w:val="clear" w:pos="4153"/>
      </w:tabs>
      <w:rPr>
        <w:rFonts w:hint="eastAsia" w:eastAsia="仿宋_GB2312"/>
        <w:lang w:eastAsia="zh-CN"/>
      </w:rPr>
    </w:pP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30AD8B"/>
    <w:multiLevelType w:val="singleLevel"/>
    <w:tmpl w:val="7630AD8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8"/>
  <w:drawingGridVerticalSpacing w:val="289"/>
  <w:displayHorizontalDrawingGridEvery w:val="2"/>
  <w:displayVerticalDrawingGridEvery w:val="2"/>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741F39"/>
    <w:rsid w:val="01574C04"/>
    <w:rsid w:val="01C30BA4"/>
    <w:rsid w:val="021969A0"/>
    <w:rsid w:val="025D1D60"/>
    <w:rsid w:val="02F75EC6"/>
    <w:rsid w:val="0338346E"/>
    <w:rsid w:val="034464D7"/>
    <w:rsid w:val="034663BA"/>
    <w:rsid w:val="03DB612A"/>
    <w:rsid w:val="04A44813"/>
    <w:rsid w:val="05197EAB"/>
    <w:rsid w:val="06EC7EB8"/>
    <w:rsid w:val="08D74E67"/>
    <w:rsid w:val="08FE5999"/>
    <w:rsid w:val="099C2975"/>
    <w:rsid w:val="0A38671F"/>
    <w:rsid w:val="0B2E1BF3"/>
    <w:rsid w:val="0B4C4914"/>
    <w:rsid w:val="0B571312"/>
    <w:rsid w:val="0CA10C83"/>
    <w:rsid w:val="0CCC1D26"/>
    <w:rsid w:val="0CD35AFE"/>
    <w:rsid w:val="0D8331ED"/>
    <w:rsid w:val="0E444940"/>
    <w:rsid w:val="0F090896"/>
    <w:rsid w:val="11021D9B"/>
    <w:rsid w:val="11ED3AE7"/>
    <w:rsid w:val="122D4680"/>
    <w:rsid w:val="124F1DF0"/>
    <w:rsid w:val="132B52E0"/>
    <w:rsid w:val="13852224"/>
    <w:rsid w:val="13BD313A"/>
    <w:rsid w:val="14AA2231"/>
    <w:rsid w:val="174C4FC6"/>
    <w:rsid w:val="174E5A76"/>
    <w:rsid w:val="17FD5D1C"/>
    <w:rsid w:val="18467E85"/>
    <w:rsid w:val="18FC233C"/>
    <w:rsid w:val="199279BA"/>
    <w:rsid w:val="19B15ECA"/>
    <w:rsid w:val="19F22A38"/>
    <w:rsid w:val="1B110C8C"/>
    <w:rsid w:val="1B8C33CD"/>
    <w:rsid w:val="1CCA1472"/>
    <w:rsid w:val="1CEB67C7"/>
    <w:rsid w:val="1D2F7EE5"/>
    <w:rsid w:val="1D616F9D"/>
    <w:rsid w:val="1D9908A0"/>
    <w:rsid w:val="1E7F48EB"/>
    <w:rsid w:val="1F236863"/>
    <w:rsid w:val="1F4A4E7E"/>
    <w:rsid w:val="1FA60742"/>
    <w:rsid w:val="20080C1B"/>
    <w:rsid w:val="20287AF8"/>
    <w:rsid w:val="20F97247"/>
    <w:rsid w:val="21C34A28"/>
    <w:rsid w:val="22732970"/>
    <w:rsid w:val="231D7F66"/>
    <w:rsid w:val="23715047"/>
    <w:rsid w:val="243971C2"/>
    <w:rsid w:val="27C713FE"/>
    <w:rsid w:val="282A032A"/>
    <w:rsid w:val="2877155B"/>
    <w:rsid w:val="28F53DDC"/>
    <w:rsid w:val="2A2557C0"/>
    <w:rsid w:val="2A8D3976"/>
    <w:rsid w:val="2B5A5853"/>
    <w:rsid w:val="2B682F9E"/>
    <w:rsid w:val="2B9F4530"/>
    <w:rsid w:val="2BEB2DCF"/>
    <w:rsid w:val="2C1F0119"/>
    <w:rsid w:val="2CEF36CA"/>
    <w:rsid w:val="2D6E28DF"/>
    <w:rsid w:val="2D821402"/>
    <w:rsid w:val="2EB44005"/>
    <w:rsid w:val="2F067F1B"/>
    <w:rsid w:val="2F5439FD"/>
    <w:rsid w:val="2F5D0CF4"/>
    <w:rsid w:val="30AE720A"/>
    <w:rsid w:val="30E95AC8"/>
    <w:rsid w:val="31141320"/>
    <w:rsid w:val="32010F74"/>
    <w:rsid w:val="32197F24"/>
    <w:rsid w:val="32E20635"/>
    <w:rsid w:val="32EF9E6E"/>
    <w:rsid w:val="33477853"/>
    <w:rsid w:val="334D494A"/>
    <w:rsid w:val="33741F39"/>
    <w:rsid w:val="345D2A10"/>
    <w:rsid w:val="3542193B"/>
    <w:rsid w:val="37EC5589"/>
    <w:rsid w:val="382F7ED9"/>
    <w:rsid w:val="38EA790F"/>
    <w:rsid w:val="392350DC"/>
    <w:rsid w:val="3A05257C"/>
    <w:rsid w:val="3A590E0C"/>
    <w:rsid w:val="3AA84697"/>
    <w:rsid w:val="3ABF0691"/>
    <w:rsid w:val="3BE9542B"/>
    <w:rsid w:val="3CCA477B"/>
    <w:rsid w:val="3D3467A7"/>
    <w:rsid w:val="3D5A4E2E"/>
    <w:rsid w:val="3E2B67FD"/>
    <w:rsid w:val="3E4462F3"/>
    <w:rsid w:val="3E6007DB"/>
    <w:rsid w:val="3EE23FC6"/>
    <w:rsid w:val="3F9A6630"/>
    <w:rsid w:val="3FFB57B4"/>
    <w:rsid w:val="3FFFB31C"/>
    <w:rsid w:val="40B8174F"/>
    <w:rsid w:val="428C1049"/>
    <w:rsid w:val="42C9320C"/>
    <w:rsid w:val="43300C7D"/>
    <w:rsid w:val="45EB6AC0"/>
    <w:rsid w:val="46773F10"/>
    <w:rsid w:val="46CF4C14"/>
    <w:rsid w:val="473E5AE1"/>
    <w:rsid w:val="486402C3"/>
    <w:rsid w:val="4954265C"/>
    <w:rsid w:val="497663E7"/>
    <w:rsid w:val="49C05B39"/>
    <w:rsid w:val="4A5261EC"/>
    <w:rsid w:val="4AB97AE5"/>
    <w:rsid w:val="4ABD6DAE"/>
    <w:rsid w:val="4B321ABB"/>
    <w:rsid w:val="4B5E1F2D"/>
    <w:rsid w:val="4BFB1EAC"/>
    <w:rsid w:val="4D2A7A89"/>
    <w:rsid w:val="4D997043"/>
    <w:rsid w:val="4DD94987"/>
    <w:rsid w:val="4DDA6DD2"/>
    <w:rsid w:val="4DE34002"/>
    <w:rsid w:val="4E0567DD"/>
    <w:rsid w:val="4E8D633E"/>
    <w:rsid w:val="4E9A2145"/>
    <w:rsid w:val="4EF81C2D"/>
    <w:rsid w:val="4F2C5506"/>
    <w:rsid w:val="50407789"/>
    <w:rsid w:val="50532842"/>
    <w:rsid w:val="50D543FE"/>
    <w:rsid w:val="51191E0C"/>
    <w:rsid w:val="512C4078"/>
    <w:rsid w:val="515A021C"/>
    <w:rsid w:val="516B5772"/>
    <w:rsid w:val="51C862D3"/>
    <w:rsid w:val="52401425"/>
    <w:rsid w:val="526E4F59"/>
    <w:rsid w:val="52AA4D56"/>
    <w:rsid w:val="53105A19"/>
    <w:rsid w:val="532A4350"/>
    <w:rsid w:val="54B22147"/>
    <w:rsid w:val="55685C45"/>
    <w:rsid w:val="55AD6CD7"/>
    <w:rsid w:val="55C95418"/>
    <w:rsid w:val="5600436F"/>
    <w:rsid w:val="5682481D"/>
    <w:rsid w:val="58493BC4"/>
    <w:rsid w:val="59DF6A06"/>
    <w:rsid w:val="5A354441"/>
    <w:rsid w:val="5AF768D4"/>
    <w:rsid w:val="5B6A421F"/>
    <w:rsid w:val="5B965C1A"/>
    <w:rsid w:val="5C4D0163"/>
    <w:rsid w:val="5CA91D78"/>
    <w:rsid w:val="5D3D44BE"/>
    <w:rsid w:val="5D446AC2"/>
    <w:rsid w:val="5DDD939F"/>
    <w:rsid w:val="5DFF6E4B"/>
    <w:rsid w:val="5E156496"/>
    <w:rsid w:val="5E727C9D"/>
    <w:rsid w:val="5EBE8EBB"/>
    <w:rsid w:val="5EFD3037"/>
    <w:rsid w:val="5FC34B21"/>
    <w:rsid w:val="5FCC07DF"/>
    <w:rsid w:val="603826E4"/>
    <w:rsid w:val="60C04D65"/>
    <w:rsid w:val="613F501F"/>
    <w:rsid w:val="620E7781"/>
    <w:rsid w:val="6234535B"/>
    <w:rsid w:val="6284669E"/>
    <w:rsid w:val="63947603"/>
    <w:rsid w:val="63C55A0C"/>
    <w:rsid w:val="64444B8B"/>
    <w:rsid w:val="65274CF9"/>
    <w:rsid w:val="66082DE6"/>
    <w:rsid w:val="663A0AA7"/>
    <w:rsid w:val="66EE05B7"/>
    <w:rsid w:val="67738935"/>
    <w:rsid w:val="69DF47E5"/>
    <w:rsid w:val="6AD318C1"/>
    <w:rsid w:val="6ADBF7DD"/>
    <w:rsid w:val="6BD12EC6"/>
    <w:rsid w:val="6C5040CF"/>
    <w:rsid w:val="6C7B7016"/>
    <w:rsid w:val="6C7D02C7"/>
    <w:rsid w:val="6CF9BA75"/>
    <w:rsid w:val="6DC7138B"/>
    <w:rsid w:val="6DD15B1E"/>
    <w:rsid w:val="6E0D1A55"/>
    <w:rsid w:val="6EB929E4"/>
    <w:rsid w:val="6EC14022"/>
    <w:rsid w:val="6F750BC7"/>
    <w:rsid w:val="70666A17"/>
    <w:rsid w:val="711756F0"/>
    <w:rsid w:val="71F17912"/>
    <w:rsid w:val="7281741C"/>
    <w:rsid w:val="72B26283"/>
    <w:rsid w:val="72B62A91"/>
    <w:rsid w:val="72BF1D43"/>
    <w:rsid w:val="72EC6BA3"/>
    <w:rsid w:val="73570002"/>
    <w:rsid w:val="737A512E"/>
    <w:rsid w:val="74DF1B3D"/>
    <w:rsid w:val="756E4E38"/>
    <w:rsid w:val="759B3572"/>
    <w:rsid w:val="75EC5E4D"/>
    <w:rsid w:val="75FD1B64"/>
    <w:rsid w:val="765E65B2"/>
    <w:rsid w:val="766A0D81"/>
    <w:rsid w:val="76DFA467"/>
    <w:rsid w:val="7706198B"/>
    <w:rsid w:val="770B17E8"/>
    <w:rsid w:val="776F1C5C"/>
    <w:rsid w:val="77CF3AB7"/>
    <w:rsid w:val="77E95F4E"/>
    <w:rsid w:val="788A00DB"/>
    <w:rsid w:val="794E23DC"/>
    <w:rsid w:val="79BF3DFC"/>
    <w:rsid w:val="79F6D2B2"/>
    <w:rsid w:val="7A2D575A"/>
    <w:rsid w:val="7B53B900"/>
    <w:rsid w:val="7B58083E"/>
    <w:rsid w:val="7B6D4D65"/>
    <w:rsid w:val="7BF69F80"/>
    <w:rsid w:val="7D2B5D1B"/>
    <w:rsid w:val="7D72602F"/>
    <w:rsid w:val="7D9E4A78"/>
    <w:rsid w:val="7DB146E3"/>
    <w:rsid w:val="7DFBCBF2"/>
    <w:rsid w:val="7E1FA931"/>
    <w:rsid w:val="7EF7F0E3"/>
    <w:rsid w:val="7F853912"/>
    <w:rsid w:val="7F9A6D0C"/>
    <w:rsid w:val="7FB35DE3"/>
    <w:rsid w:val="7FC260F4"/>
    <w:rsid w:val="7FDEB7D4"/>
    <w:rsid w:val="967DCBE9"/>
    <w:rsid w:val="9F67D890"/>
    <w:rsid w:val="9F9EF117"/>
    <w:rsid w:val="AFAD20A0"/>
    <w:rsid w:val="B5FE7B19"/>
    <w:rsid w:val="B7F6E0C5"/>
    <w:rsid w:val="BDEF3E4B"/>
    <w:rsid w:val="BFAF178D"/>
    <w:rsid w:val="BFBF4346"/>
    <w:rsid w:val="C5FB9673"/>
    <w:rsid w:val="CFAF8F71"/>
    <w:rsid w:val="D9FD8E89"/>
    <w:rsid w:val="DFED808E"/>
    <w:rsid w:val="DFFB8EB5"/>
    <w:rsid w:val="EBFF60AA"/>
    <w:rsid w:val="EDFEB258"/>
    <w:rsid w:val="EF7A055F"/>
    <w:rsid w:val="F77953A9"/>
    <w:rsid w:val="F7FDB6C2"/>
    <w:rsid w:val="F7FF72B6"/>
    <w:rsid w:val="F7FFE415"/>
    <w:rsid w:val="F9FDA633"/>
    <w:rsid w:val="FBAE351F"/>
    <w:rsid w:val="FBCB8758"/>
    <w:rsid w:val="FC529BAD"/>
    <w:rsid w:val="FDFD2C1A"/>
    <w:rsid w:val="FE7DAA4D"/>
    <w:rsid w:val="FEDFBA47"/>
    <w:rsid w:val="FFE6E5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40"/>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qFormat/>
    <w:uiPriority w:val="0"/>
    <w:pPr>
      <w:keepNext/>
      <w:keepLines/>
      <w:spacing w:before="0" w:beforeLines="0" w:beforeAutospacing="0" w:after="0" w:afterLines="0" w:afterAutospacing="0" w:line="580" w:lineRule="exact"/>
      <w:jc w:val="center"/>
      <w:outlineLvl w:val="0"/>
    </w:pPr>
    <w:rPr>
      <w:rFonts w:ascii="Times New Roman" w:hAnsi="Times New Roman" w:eastAsia="方正小标宋简体"/>
      <w:kern w:val="44"/>
      <w:sz w:val="44"/>
    </w:rPr>
  </w:style>
  <w:style w:type="paragraph" w:styleId="4">
    <w:name w:val="heading 2"/>
    <w:basedOn w:val="1"/>
    <w:next w:val="1"/>
    <w:qFormat/>
    <w:uiPriority w:val="0"/>
    <w:pPr>
      <w:keepNext/>
      <w:keepLines/>
      <w:spacing w:before="260" w:beforeLines="0" w:after="260" w:afterLines="0" w:line="413" w:lineRule="auto"/>
      <w:outlineLvl w:val="1"/>
    </w:pPr>
    <w:rPr>
      <w:rFonts w:ascii="Arial" w:hAnsi="Arial" w:eastAsia="黑体"/>
      <w:b/>
      <w:bCs/>
      <w:szCs w:val="32"/>
    </w:rPr>
  </w:style>
  <w:style w:type="paragraph" w:styleId="5">
    <w:name w:val="heading 4"/>
    <w:basedOn w:val="1"/>
    <w:next w:val="1"/>
    <w:unhideWhenUsed/>
    <w:qFormat/>
    <w:uiPriority w:val="0"/>
    <w:pPr>
      <w:keepNext/>
      <w:keepLines/>
      <w:spacing w:beforeLines="0" w:beforeAutospacing="0" w:afterLines="0" w:afterAutospacing="0" w:line="560" w:lineRule="exact"/>
      <w:outlineLvl w:val="3"/>
    </w:pPr>
    <w:rPr>
      <w:rFonts w:ascii="仿宋_GB2312" w:hAnsi="仿宋_GB2312" w:cs="仿宋_GB2312"/>
      <w:b/>
      <w:sz w:val="32"/>
    </w:rPr>
  </w:style>
  <w:style w:type="character" w:default="1" w:styleId="27">
    <w:name w:val="Default Paragraph Font"/>
    <w:qFormat/>
    <w:uiPriority w:val="0"/>
  </w:style>
  <w:style w:type="table" w:default="1" w:styleId="25">
    <w:name w:val="Normal Table"/>
    <w:semiHidden/>
    <w:qFormat/>
    <w:uiPriority w:val="0"/>
    <w:tblPr>
      <w:tblCellMar>
        <w:top w:w="0" w:type="dxa"/>
        <w:left w:w="108" w:type="dxa"/>
        <w:bottom w:w="0" w:type="dxa"/>
        <w:right w:w="108" w:type="dxa"/>
      </w:tblCellMar>
    </w:tblPr>
  </w:style>
  <w:style w:type="paragraph" w:customStyle="1" w:styleId="2">
    <w:name w:val="表格"/>
    <w:basedOn w:val="1"/>
    <w:qFormat/>
    <w:uiPriority w:val="0"/>
    <w:pPr>
      <w:autoSpaceDE w:val="0"/>
      <w:autoSpaceDN w:val="0"/>
      <w:jc w:val="center"/>
      <w:textAlignment w:val="baseline"/>
    </w:pPr>
    <w:rPr>
      <w:rFonts w:ascii="楷体_GB2312" w:hAnsi="楷体_GB2312" w:eastAsia="楷体_GB2312" w:cs="Times New Roman"/>
      <w:color w:val="000000"/>
      <w:kern w:val="0"/>
      <w:szCs w:val="24"/>
    </w:rPr>
  </w:style>
  <w:style w:type="paragraph" w:styleId="6">
    <w:name w:val="index 8"/>
    <w:basedOn w:val="1"/>
    <w:next w:val="1"/>
    <w:qFormat/>
    <w:uiPriority w:val="0"/>
    <w:pPr>
      <w:ind w:left="2940"/>
      <w:jc w:val="center"/>
    </w:pPr>
  </w:style>
  <w:style w:type="paragraph" w:styleId="7">
    <w:name w:val="Normal Indent"/>
    <w:basedOn w:val="1"/>
    <w:qFormat/>
    <w:uiPriority w:val="0"/>
    <w:pPr>
      <w:ind w:firstLine="420" w:firstLineChars="200"/>
    </w:pPr>
    <w:rPr>
      <w:rFonts w:ascii="Times New Roman" w:hAnsi="Times New Roman" w:eastAsia="宋体" w:cs="Times New Roman"/>
    </w:rPr>
  </w:style>
  <w:style w:type="paragraph" w:styleId="8">
    <w:name w:val="index 5"/>
    <w:basedOn w:val="1"/>
    <w:next w:val="1"/>
    <w:qFormat/>
    <w:uiPriority w:val="0"/>
    <w:pPr>
      <w:ind w:left="1680"/>
    </w:pPr>
    <w:rPr>
      <w:rFonts w:ascii="Times New Roman" w:hAnsi="Times New Roman" w:eastAsia="仿宋_GB2312" w:cs="Times New Roman"/>
    </w:rPr>
  </w:style>
  <w:style w:type="paragraph" w:styleId="9">
    <w:name w:val="Body Text"/>
    <w:basedOn w:val="1"/>
    <w:next w:val="1"/>
    <w:qFormat/>
    <w:uiPriority w:val="99"/>
    <w:pPr>
      <w:spacing w:after="120"/>
    </w:pPr>
  </w:style>
  <w:style w:type="paragraph" w:styleId="10">
    <w:name w:val="Body Text Indent"/>
    <w:basedOn w:val="1"/>
    <w:next w:val="7"/>
    <w:qFormat/>
    <w:uiPriority w:val="0"/>
    <w:pPr>
      <w:ind w:firstLine="640" w:firstLineChars="200"/>
    </w:pPr>
    <w:rPr>
      <w:rFonts w:ascii="Calibri" w:hAnsi="Calibri"/>
      <w:sz w:val="24"/>
    </w:rPr>
  </w:style>
  <w:style w:type="paragraph" w:styleId="11">
    <w:name w:val="Body Text Indent 2"/>
    <w:basedOn w:val="1"/>
    <w:unhideWhenUsed/>
    <w:qFormat/>
    <w:uiPriority w:val="99"/>
    <w:pPr>
      <w:spacing w:line="570" w:lineRule="exact"/>
      <w:ind w:firstLine="640" w:firstLineChars="200"/>
    </w:pPr>
    <w:rPr>
      <w:rFonts w:ascii="方正仿宋_GBK" w:hAnsi="方正仿宋_GBK"/>
      <w:sz w:val="32"/>
      <w:szCs w:val="32"/>
    </w:rPr>
  </w:style>
  <w:style w:type="paragraph" w:styleId="12">
    <w:name w:val="Balloon Text"/>
    <w:basedOn w:val="1"/>
    <w:qFormat/>
    <w:uiPriority w:val="0"/>
    <w:rPr>
      <w:rFonts w:ascii="Times New Roman" w:hAnsi="Times New Roman" w:eastAsia="宋体" w:cs="Times New Roman"/>
      <w:sz w:val="18"/>
      <w:szCs w:val="18"/>
    </w:rPr>
  </w:style>
  <w:style w:type="paragraph" w:styleId="13">
    <w:name w:val="footer"/>
    <w:basedOn w:val="1"/>
    <w:next w:val="14"/>
    <w:qFormat/>
    <w:uiPriority w:val="0"/>
    <w:pPr>
      <w:tabs>
        <w:tab w:val="center" w:pos="4153"/>
        <w:tab w:val="right" w:pos="8306"/>
      </w:tabs>
      <w:snapToGrid w:val="0"/>
      <w:jc w:val="left"/>
    </w:pPr>
    <w:rPr>
      <w:sz w:val="18"/>
    </w:rPr>
  </w:style>
  <w:style w:type="paragraph" w:customStyle="1" w:styleId="14">
    <w:name w:val="样式 附件标题 + 段前: 0.5 行 段后: 1.5 行"/>
    <w:basedOn w:val="1"/>
    <w:qFormat/>
    <w:uiPriority w:val="0"/>
    <w:pPr>
      <w:spacing w:line="280" w:lineRule="exact"/>
    </w:pPr>
    <w:rPr>
      <w:rFonts w:ascii="宋体"/>
      <w:color w:val="000000"/>
      <w:szCs w:val="20"/>
    </w:rPr>
  </w:style>
  <w:style w:type="paragraph" w:styleId="15">
    <w:name w:val="envelope return"/>
    <w:basedOn w:val="1"/>
    <w:unhideWhenUsed/>
    <w:qFormat/>
    <w:uiPriority w:val="99"/>
    <w:pPr>
      <w:snapToGrid w:val="0"/>
    </w:pPr>
    <w:rPr>
      <w:rFonts w:ascii="Arial" w:hAnsi="Arial" w:cs="Times New Roman"/>
      <w:szCs w:val="32"/>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7">
    <w:name w:val="toc 1"/>
    <w:basedOn w:val="18"/>
    <w:next w:val="1"/>
    <w:qFormat/>
    <w:uiPriority w:val="0"/>
    <w:pPr>
      <w:tabs>
        <w:tab w:val="right" w:leader="dot" w:pos="8239"/>
      </w:tabs>
    </w:pPr>
    <w:rPr>
      <w:rFonts w:ascii="宋体" w:hAnsi="宋体"/>
    </w:rPr>
  </w:style>
  <w:style w:type="paragraph" w:styleId="18">
    <w:name w:val="index 1"/>
    <w:basedOn w:val="1"/>
    <w:next w:val="1"/>
    <w:qFormat/>
    <w:uiPriority w:val="0"/>
  </w:style>
  <w:style w:type="paragraph" w:styleId="19">
    <w:name w:val="toc 2"/>
    <w:basedOn w:val="1"/>
    <w:next w:val="1"/>
    <w:qFormat/>
    <w:uiPriority w:val="0"/>
    <w:pPr>
      <w:ind w:left="210"/>
      <w:jc w:val="left"/>
    </w:pPr>
    <w:rPr>
      <w:smallCaps/>
      <w:sz w:val="20"/>
      <w:szCs w:val="20"/>
    </w:rPr>
  </w:style>
  <w:style w:type="paragraph" w:styleId="2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1">
    <w:name w:val="Normal (Web)"/>
    <w:basedOn w:val="1"/>
    <w:qFormat/>
    <w:uiPriority w:val="0"/>
    <w:pPr>
      <w:widowControl/>
      <w:spacing w:before="100" w:beforeAutospacing="1" w:after="100" w:afterAutospacing="1"/>
      <w:jc w:val="left"/>
    </w:pPr>
    <w:rPr>
      <w:rFonts w:cs="宋体"/>
      <w:kern w:val="0"/>
      <w:sz w:val="24"/>
    </w:rPr>
  </w:style>
  <w:style w:type="paragraph" w:styleId="22">
    <w:name w:val="Title"/>
    <w:basedOn w:val="1"/>
    <w:next w:val="10"/>
    <w:qFormat/>
    <w:uiPriority w:val="0"/>
    <w:pPr>
      <w:spacing w:before="240" w:after="60"/>
      <w:ind w:left="640" w:leftChars="200"/>
      <w:outlineLvl w:val="0"/>
    </w:pPr>
    <w:rPr>
      <w:rFonts w:ascii="Arial" w:hAnsi="Arial" w:eastAsia="仿宋_GB2312" w:cs="Times New Roman"/>
      <w:b/>
      <w:sz w:val="32"/>
    </w:rPr>
  </w:style>
  <w:style w:type="paragraph" w:styleId="23">
    <w:name w:val="Body Text First Indent"/>
    <w:basedOn w:val="9"/>
    <w:qFormat/>
    <w:uiPriority w:val="0"/>
    <w:pPr>
      <w:ind w:firstLine="420" w:firstLineChars="100"/>
    </w:pPr>
  </w:style>
  <w:style w:type="paragraph" w:styleId="24">
    <w:name w:val="Body Text First Indent 2"/>
    <w:basedOn w:val="10"/>
    <w:next w:val="1"/>
    <w:qFormat/>
    <w:uiPriority w:val="0"/>
    <w:pPr>
      <w:ind w:firstLine="420" w:firstLineChars="200"/>
    </w:pPr>
  </w:style>
  <w:style w:type="table" w:styleId="26">
    <w:name w:val="Table Grid"/>
    <w:basedOn w:val="2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0"/>
    <w:rPr>
      <w:b/>
    </w:rPr>
  </w:style>
  <w:style w:type="character" w:styleId="29">
    <w:name w:val="page number"/>
    <w:basedOn w:val="27"/>
    <w:qFormat/>
    <w:uiPriority w:val="0"/>
  </w:style>
  <w:style w:type="paragraph" w:customStyle="1" w:styleId="3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1">
    <w:name w:val="无间隔1"/>
    <w:basedOn w:val="1"/>
    <w:qFormat/>
    <w:uiPriority w:val="99"/>
    <w:pPr>
      <w:widowControl/>
      <w:adjustRightInd w:val="0"/>
      <w:snapToGrid w:val="0"/>
      <w:jc w:val="left"/>
    </w:pPr>
    <w:rPr>
      <w:rFonts w:ascii="Tahoma" w:hAnsi="Tahoma"/>
      <w:kern w:val="0"/>
      <w:sz w:val="32"/>
      <w:szCs w:val="32"/>
    </w:rPr>
  </w:style>
  <w:style w:type="paragraph" w:customStyle="1" w:styleId="32">
    <w:name w:val="Char"/>
    <w:basedOn w:val="1"/>
    <w:qFormat/>
    <w:uiPriority w:val="99"/>
    <w:pPr>
      <w:widowControl w:val="0"/>
    </w:pPr>
    <w:rPr>
      <w:sz w:val="24"/>
    </w:rPr>
  </w:style>
  <w:style w:type="paragraph" w:customStyle="1" w:styleId="33">
    <w:name w:val="p0"/>
    <w:basedOn w:val="1"/>
    <w:qFormat/>
    <w:uiPriority w:val="0"/>
    <w:pPr>
      <w:widowControl/>
    </w:pPr>
    <w:rPr>
      <w:rFonts w:eastAsia="宋体"/>
      <w:kern w:val="0"/>
      <w:sz w:val="21"/>
      <w:szCs w:val="21"/>
    </w:rPr>
  </w:style>
  <w:style w:type="paragraph" w:customStyle="1" w:styleId="34">
    <w:name w:val="List Paragraph"/>
    <w:basedOn w:val="1"/>
    <w:qFormat/>
    <w:uiPriority w:val="0"/>
    <w:pPr>
      <w:ind w:firstLine="420" w:firstLineChars="200"/>
    </w:pPr>
    <w:rPr>
      <w:rFonts w:hint="eastAsia" w:ascii="Calibri" w:hAnsi="Calibri"/>
    </w:rPr>
  </w:style>
  <w:style w:type="paragraph" w:customStyle="1" w:styleId="35">
    <w:name w:val="文章"/>
    <w:qFormat/>
    <w:uiPriority w:val="0"/>
    <w:pPr>
      <w:spacing w:line="560" w:lineRule="exact"/>
      <w:ind w:firstLine="420" w:firstLineChars="200"/>
      <w:jc w:val="both"/>
    </w:pPr>
    <w:rPr>
      <w:rFonts w:ascii="仿宋_GB2312" w:hAnsi="仿宋_GB2312" w:eastAsia="仿宋_GB2312" w:cstheme="minorBidi"/>
      <w:sz w:val="32"/>
    </w:rPr>
  </w:style>
  <w:style w:type="paragraph" w:customStyle="1" w:styleId="36">
    <w:name w:val="二级"/>
    <w:basedOn w:val="35"/>
    <w:link w:val="37"/>
    <w:qFormat/>
    <w:uiPriority w:val="0"/>
    <w:rPr>
      <w:rFonts w:ascii="楷体_GB2312" w:hAnsi="楷体_GB2312" w:eastAsia="楷体_GB2312"/>
      <w:b/>
    </w:rPr>
  </w:style>
  <w:style w:type="character" w:customStyle="1" w:styleId="37">
    <w:name w:val="二级 Char"/>
    <w:link w:val="36"/>
    <w:qFormat/>
    <w:uiPriority w:val="0"/>
    <w:rPr>
      <w:rFonts w:ascii="楷体_GB2312" w:hAnsi="楷体_GB2312" w:eastAsia="楷体_GB2312"/>
      <w:b/>
    </w:rPr>
  </w:style>
  <w:style w:type="paragraph" w:customStyle="1" w:styleId="38">
    <w:name w:val="一级"/>
    <w:basedOn w:val="35"/>
    <w:qFormat/>
    <w:uiPriority w:val="0"/>
    <w:rPr>
      <w:rFonts w:eastAsia="黑体" w:asciiTheme="minorAscii" w:hAnsiTheme="minorAscii"/>
    </w:rPr>
  </w:style>
  <w:style w:type="paragraph" w:customStyle="1" w:styleId="39">
    <w:name w:val="样式 纯文本文章正文 + 左  0 字符"/>
    <w:basedOn w:val="1"/>
    <w:semiHidden/>
    <w:qFormat/>
    <w:uiPriority w:val="0"/>
    <w:pPr>
      <w:ind w:firstLine="560"/>
    </w:pPr>
    <w:rPr>
      <w:rFonts w:ascii="宋体" w:hAnsi="Courier New" w:cs="宋体"/>
      <w:szCs w:val="20"/>
    </w:rPr>
  </w:style>
  <w:style w:type="character" w:customStyle="1" w:styleId="40">
    <w:name w:val="NormalCharacter"/>
    <w:link w:val="1"/>
    <w:semiHidden/>
    <w:qFormat/>
    <w:uiPriority w:val="0"/>
    <w:rPr>
      <w:rFonts w:ascii="Times New Roman" w:hAnsi="Times New Roman" w:eastAsia="仿宋_GB2312" w:cs="Times New Roman"/>
      <w:kern w:val="2"/>
      <w:sz w:val="32"/>
      <w:szCs w:val="32"/>
      <w:lang w:val="en-US" w:eastAsia="zh-CN" w:bidi="ar-SA"/>
    </w:rPr>
  </w:style>
  <w:style w:type="paragraph" w:customStyle="1" w:styleId="41">
    <w:name w:val="Body text|1"/>
    <w:basedOn w:val="1"/>
    <w:qFormat/>
    <w:uiPriority w:val="0"/>
    <w:pPr>
      <w:widowControl w:val="0"/>
      <w:shd w:val="clear" w:color="auto" w:fill="auto"/>
      <w:spacing w:line="444" w:lineRule="auto"/>
      <w:ind w:firstLine="400"/>
    </w:pPr>
    <w:rPr>
      <w:rFonts w:ascii="宋体" w:hAnsi="宋体" w:eastAsia="宋体" w:cs="宋体"/>
      <w:color w:val="342A29"/>
      <w:sz w:val="28"/>
      <w:szCs w:val="28"/>
      <w:u w:val="none"/>
      <w:shd w:val="clear" w:color="auto" w:fill="auto"/>
      <w:lang w:val="zh-TW" w:eastAsia="zh-TW" w:bidi="zh-TW"/>
    </w:rPr>
  </w:style>
  <w:style w:type="paragraph" w:customStyle="1" w:styleId="42">
    <w:name w:val="Body Text First Indent1"/>
    <w:qFormat/>
    <w:uiPriority w:val="0"/>
    <w:pPr>
      <w:widowControl w:val="0"/>
      <w:ind w:firstLine="100" w:firstLineChars="100"/>
      <w:jc w:val="both"/>
    </w:pPr>
    <w:rPr>
      <w:rFonts w:ascii="Calibri" w:hAnsi="Calibri" w:eastAsia="宋体" w:cs="Times New Roman"/>
      <w:b/>
      <w:kern w:val="2"/>
      <w:sz w:val="44"/>
      <w:szCs w:val="24"/>
      <w:lang w:val="en-US" w:eastAsia="zh-CN" w:bidi="ar-SA"/>
    </w:rPr>
  </w:style>
  <w:style w:type="paragraph" w:customStyle="1" w:styleId="43">
    <w:name w:val="10"/>
    <w:basedOn w:val="1"/>
    <w:qFormat/>
    <w:uiPriority w:val="0"/>
    <w:pPr>
      <w:spacing w:line="360" w:lineRule="auto"/>
      <w:ind w:firstLine="454"/>
    </w:pPr>
    <w:rPr>
      <w:rFonts w:ascii="Tahoma" w:hAnsi="Tahoma"/>
      <w:sz w:val="24"/>
      <w:szCs w:val="20"/>
    </w:rPr>
  </w:style>
  <w:style w:type="paragraph" w:customStyle="1" w:styleId="44">
    <w:name w:val="正文首行缩进 21"/>
    <w:basedOn w:val="1"/>
    <w:qFormat/>
    <w:uiPriority w:val="0"/>
    <w:pPr>
      <w:ind w:firstLine="420"/>
    </w:pPr>
  </w:style>
  <w:style w:type="paragraph" w:customStyle="1" w:styleId="45">
    <w:name w:val="TOC2"/>
    <w:basedOn w:val="1"/>
    <w:qFormat/>
    <w:uiPriority w:val="0"/>
    <w:pPr>
      <w:ind w:left="210"/>
      <w:jc w:val="left"/>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E:\home\user\E:\home\user\E:\home\user\C:\Users\Administrator\Desktop\&#27169;&#29256;\&#20415;&#20989;&#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便函模板.wpt</Template>
  <Pages>20</Pages>
  <Words>6977</Words>
  <Characters>7199</Characters>
  <Lines>0</Lines>
  <Paragraphs>0</Paragraphs>
  <TotalTime>1</TotalTime>
  <ScaleCrop>false</ScaleCrop>
  <LinksUpToDate>false</LinksUpToDate>
  <CharactersWithSpaces>7293</CharactersWithSpaces>
  <Application>WPS Office_11.8.2.10533_F1E327BC-269C-435d-A152-05C5408002CA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2020-07-16T17:19:00Z</dcterms:created>
  <dc:creator>Administrator</dc:creator>
  <cp:lastModifiedBy>user</cp:lastModifiedBy>
  <cp:lastPrinted>2023-12-18T17:51:00Z</cp:lastPrinted>
  <dcterms:modified xsi:type="dcterms:W3CDTF">2023-12-26T12:53:41Z</dcterms:modified>
  <dc:title>在全市半年经济形势分析会上的讲话</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2052-11.8.2.10533</vt:lpwstr>
  </property>
  <property fmtid="{D5CDD505-2E9C-101B-9397-08002B2CF9AE}" pid="3" name="ICV">
    <vt:lpwstr>47F0789869194DD4BFE1E7810F100DA9</vt:lpwstr>
  </property>
</Properties>
</file>