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both"/>
        <w:rPr>
          <w:rFonts w:hint="eastAsia" w:ascii="华文中宋" w:hAnsi="华文中宋" w:eastAsia="华文中宋"/>
          <w:b w:val="0"/>
          <w:bCs w:val="0"/>
          <w:spacing w:val="-23"/>
          <w:sz w:val="72"/>
          <w:szCs w:val="72"/>
          <w:lang w:eastAsia="zh-CN"/>
        </w:rPr>
      </w:pPr>
    </w:p>
    <w:p>
      <w:pPr>
        <w:spacing w:line="1520" w:lineRule="exact"/>
        <w:jc w:val="center"/>
        <w:rPr>
          <w:rFonts w:ascii="华文中宋" w:hAnsi="华文中宋" w:eastAsia="华文中宋"/>
          <w:b w:val="0"/>
          <w:bCs w:val="0"/>
          <w:spacing w:val="-23"/>
          <w:sz w:val="72"/>
          <w:szCs w:val="72"/>
        </w:rPr>
      </w:pPr>
      <w:r>
        <w:rPr>
          <w:rFonts w:hint="eastAsia" w:ascii="华文中宋" w:hAnsi="华文中宋" w:eastAsia="华文中宋"/>
          <w:b w:val="0"/>
          <w:bCs w:val="0"/>
          <w:spacing w:val="-23"/>
          <w:sz w:val="72"/>
          <w:szCs w:val="72"/>
          <w:lang w:eastAsia="zh-CN"/>
        </w:rPr>
        <w:t>杭锦后旗</w:t>
      </w:r>
      <w:r>
        <w:rPr>
          <w:rFonts w:hint="eastAsia" w:ascii="华文中宋" w:hAnsi="华文中宋" w:eastAsia="华文中宋"/>
          <w:b w:val="0"/>
          <w:bCs w:val="0"/>
          <w:spacing w:val="-23"/>
          <w:sz w:val="72"/>
          <w:szCs w:val="72"/>
        </w:rPr>
        <w:t>试点领域基层政务公开标准目录汇编</w:t>
      </w:r>
    </w:p>
    <w:p>
      <w:pPr>
        <w:spacing w:line="1520" w:lineRule="exact"/>
        <w:jc w:val="both"/>
        <w:rPr>
          <w:rFonts w:ascii="华文中宋" w:hAnsi="华文中宋" w:eastAsia="华文中宋"/>
          <w:b w:val="0"/>
          <w:bCs w:val="0"/>
          <w:spacing w:val="20"/>
          <w:sz w:val="52"/>
          <w:szCs w:val="52"/>
        </w:rPr>
      </w:pPr>
    </w:p>
    <w:p>
      <w:pPr>
        <w:jc w:val="both"/>
        <w:rPr>
          <w:rFonts w:eastAsia="方正小标宋_GBK"/>
          <w:b w:val="0"/>
          <w:bCs w:val="0"/>
          <w:sz w:val="28"/>
          <w:szCs w:val="28"/>
        </w:rPr>
      </w:pPr>
    </w:p>
    <w:p>
      <w:pPr>
        <w:jc w:val="both"/>
        <w:rPr>
          <w:rFonts w:eastAsia="方正小标宋_GBK"/>
          <w:b w:val="0"/>
          <w:bCs w:val="0"/>
          <w:sz w:val="28"/>
          <w:szCs w:val="28"/>
        </w:rPr>
      </w:pPr>
    </w:p>
    <w:p>
      <w:pPr>
        <w:jc w:val="both"/>
        <w:rPr>
          <w:rFonts w:eastAsia="方正小标宋_GBK"/>
          <w:b w:val="0"/>
          <w:bCs w:val="0"/>
          <w:sz w:val="28"/>
          <w:szCs w:val="28"/>
        </w:rPr>
      </w:pPr>
    </w:p>
    <w:p>
      <w:pPr>
        <w:jc w:val="both"/>
        <w:rPr>
          <w:rFonts w:eastAsia="方正小标宋_GBK"/>
          <w:b w:val="0"/>
          <w:bCs w:val="0"/>
          <w:sz w:val="28"/>
          <w:szCs w:val="28"/>
        </w:rPr>
      </w:pPr>
    </w:p>
    <w:p>
      <w:pPr>
        <w:jc w:val="both"/>
        <w:rPr>
          <w:rFonts w:eastAsia="方正小标宋_GBK"/>
          <w:b w:val="0"/>
          <w:bCs w:val="0"/>
          <w:sz w:val="28"/>
          <w:szCs w:val="28"/>
        </w:rPr>
      </w:pPr>
    </w:p>
    <w:p>
      <w:pPr>
        <w:jc w:val="center"/>
        <w:rPr>
          <w:rFonts w:hAnsi="华文中宋" w:eastAsia="华文中宋"/>
          <w:b w:val="0"/>
          <w:bCs w:val="0"/>
          <w:sz w:val="48"/>
          <w:szCs w:val="48"/>
        </w:rPr>
      </w:pPr>
      <w:r>
        <w:rPr>
          <w:rFonts w:eastAsia="华文中宋"/>
          <w:b w:val="0"/>
          <w:bCs w:val="0"/>
          <w:sz w:val="48"/>
          <w:szCs w:val="48"/>
        </w:rPr>
        <w:t>20</w:t>
      </w:r>
      <w:r>
        <w:rPr>
          <w:rFonts w:hint="eastAsia" w:eastAsia="华文中宋"/>
          <w:b w:val="0"/>
          <w:bCs w:val="0"/>
          <w:sz w:val="48"/>
          <w:szCs w:val="48"/>
        </w:rPr>
        <w:t>20</w:t>
      </w:r>
      <w:r>
        <w:rPr>
          <w:rFonts w:hAnsi="华文中宋" w:eastAsia="华文中宋"/>
          <w:b w:val="0"/>
          <w:bCs w:val="0"/>
          <w:sz w:val="48"/>
          <w:szCs w:val="48"/>
        </w:rPr>
        <w:t>年</w:t>
      </w:r>
      <w:r>
        <w:rPr>
          <w:rFonts w:hint="eastAsia" w:hAnsi="华文中宋" w:eastAsia="华文中宋"/>
          <w:b w:val="0"/>
          <w:bCs w:val="0"/>
          <w:sz w:val="48"/>
          <w:szCs w:val="48"/>
          <w:lang w:val="en-US" w:eastAsia="zh-CN"/>
        </w:rPr>
        <w:t>10</w:t>
      </w:r>
      <w:r>
        <w:rPr>
          <w:rFonts w:hAnsi="华文中宋" w:eastAsia="华文中宋"/>
          <w:b w:val="0"/>
          <w:bCs w:val="0"/>
          <w:sz w:val="48"/>
          <w:szCs w:val="48"/>
        </w:rPr>
        <w:t>月</w:t>
      </w:r>
    </w:p>
    <w:sdt>
      <w:sdtPr>
        <w:rPr>
          <w:rFonts w:ascii="宋体" w:hAnsi="宋体" w:eastAsia="宋体" w:cs="Times New Roman"/>
          <w:b/>
          <w:bCs/>
          <w:kern w:val="2"/>
          <w:sz w:val="24"/>
          <w:szCs w:val="32"/>
          <w:lang w:val="en-US" w:eastAsia="zh-CN" w:bidi="ar-SA"/>
        </w:rPr>
        <w:id w:val="147474415"/>
        <w15:color w:val="DBDBDB"/>
        <w:docPartObj>
          <w:docPartGallery w:val="Table of Contents"/>
          <w:docPartUnique/>
        </w:docPartObj>
      </w:sdtPr>
      <w:sdtEndPr>
        <w:rPr>
          <w:rFonts w:ascii="Times New Roman" w:hAnsi="Times New Roman" w:eastAsia="宋体" w:cs="Times New Roman"/>
          <w:b/>
          <w:bCs/>
          <w:kern w:val="2"/>
          <w:sz w:val="21"/>
          <w:szCs w:val="24"/>
          <w:lang w:val="en-US" w:eastAsia="zh-CN" w:bidi="ar-SA"/>
        </w:rPr>
      </w:sdtEndPr>
      <w:sdtContent>
        <w:p>
          <w:pPr>
            <w:spacing w:before="0" w:beforeLines="0" w:after="0" w:afterLines="0" w:line="240" w:lineRule="auto"/>
            <w:ind w:left="0" w:leftChars="0" w:right="0" w:rightChars="0" w:firstLine="0" w:firstLineChars="0"/>
            <w:jc w:val="left"/>
            <w:rPr>
              <w:b/>
              <w:bCs/>
              <w:sz w:val="24"/>
              <w:szCs w:val="32"/>
            </w:rPr>
          </w:pPr>
          <w:r>
            <w:rPr>
              <w:rFonts w:hint="eastAsia" w:ascii="宋体" w:hAnsi="宋体" w:cs="Times New Roman"/>
              <w:b/>
              <w:bCs/>
              <w:kern w:val="2"/>
              <w:sz w:val="24"/>
              <w:szCs w:val="32"/>
              <w:lang w:val="en-US" w:eastAsia="zh-CN" w:bidi="ar-SA"/>
            </w:rPr>
            <w:t>附件</w:t>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TOC \o "1-1" \h \u </w:instrText>
          </w:r>
          <w:r>
            <w:rPr>
              <w:rFonts w:hint="eastAsia" w:ascii="黑体" w:hAnsi="黑体" w:eastAsia="黑体" w:cs="黑体"/>
              <w:sz w:val="28"/>
              <w:szCs w:val="28"/>
            </w:rP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_Toc28317 </w:instrText>
          </w:r>
          <w:r>
            <w:rPr>
              <w:rFonts w:hint="eastAsia" w:ascii="黑体" w:hAnsi="黑体" w:eastAsia="黑体" w:cs="黑体"/>
              <w:sz w:val="28"/>
              <w:szCs w:val="28"/>
            </w:rPr>
            <w:fldChar w:fldCharType="separate"/>
          </w:r>
          <w:r>
            <w:rPr>
              <w:rFonts w:hint="eastAsia" w:ascii="黑体" w:hAnsi="黑体" w:eastAsia="黑体" w:cs="黑体"/>
              <w:bCs w:val="0"/>
              <w:sz w:val="28"/>
              <w:szCs w:val="28"/>
            </w:rPr>
            <w:t>（一）重大建设项目领域基层政务公开标准目录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_Toc28317 </w:instrText>
          </w:r>
          <w:r>
            <w:rPr>
              <w:rFonts w:hint="eastAsia" w:ascii="黑体" w:hAnsi="黑体" w:eastAsia="黑体" w:cs="黑体"/>
              <w:sz w:val="28"/>
              <w:szCs w:val="28"/>
            </w:rPr>
            <w:fldChar w:fldCharType="separate"/>
          </w:r>
          <w:r>
            <w:rPr>
              <w:rFonts w:hint="eastAsia"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_Toc30187 </w:instrText>
          </w:r>
          <w:r>
            <w:rPr>
              <w:rFonts w:hint="eastAsia" w:ascii="黑体" w:hAnsi="黑体" w:eastAsia="黑体" w:cs="黑体"/>
              <w:sz w:val="28"/>
              <w:szCs w:val="28"/>
            </w:rPr>
            <w:fldChar w:fldCharType="separate"/>
          </w:r>
          <w:r>
            <w:rPr>
              <w:rFonts w:hint="eastAsia" w:ascii="黑体" w:hAnsi="黑体" w:eastAsia="黑体" w:cs="黑体"/>
              <w:bCs w:val="0"/>
              <w:sz w:val="28"/>
              <w:szCs w:val="28"/>
              <w:lang w:val="en-US" w:eastAsia="zh-CN"/>
            </w:rPr>
            <w:t>（二）公共资源交易领域</w:t>
          </w:r>
          <w:r>
            <w:rPr>
              <w:rFonts w:hint="eastAsia" w:ascii="黑体" w:hAnsi="黑体" w:eastAsia="黑体" w:cs="黑体"/>
              <w:bCs w:val="0"/>
              <w:sz w:val="28"/>
              <w:szCs w:val="28"/>
            </w:rPr>
            <w:t>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_Toc30187 </w:instrText>
          </w:r>
          <w:r>
            <w:rPr>
              <w:rFonts w:hint="eastAsia" w:ascii="黑体" w:hAnsi="黑体" w:eastAsia="黑体" w:cs="黑体"/>
              <w:sz w:val="28"/>
              <w:szCs w:val="28"/>
            </w:rPr>
            <w:fldChar w:fldCharType="separate"/>
          </w:r>
          <w:r>
            <w:rPr>
              <w:rFonts w:hint="eastAsia" w:ascii="黑体" w:hAnsi="黑体" w:eastAsia="黑体" w:cs="黑体"/>
              <w:sz w:val="28"/>
              <w:szCs w:val="28"/>
            </w:rPr>
            <w:t>15</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_Toc18610 </w:instrText>
          </w:r>
          <w:r>
            <w:rPr>
              <w:rFonts w:hint="eastAsia" w:ascii="黑体" w:hAnsi="黑体" w:eastAsia="黑体" w:cs="黑体"/>
              <w:sz w:val="28"/>
              <w:szCs w:val="28"/>
            </w:rPr>
            <w:fldChar w:fldCharType="separate"/>
          </w:r>
          <w:r>
            <w:rPr>
              <w:rFonts w:hint="eastAsia" w:ascii="黑体" w:hAnsi="黑体" w:eastAsia="黑体" w:cs="黑体"/>
              <w:bCs w:val="0"/>
              <w:sz w:val="28"/>
              <w:szCs w:val="28"/>
              <w:lang w:val="en-US" w:eastAsia="zh-CN"/>
            </w:rPr>
            <w:t>（三）义务教育领域基层政务公开标准目录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_Toc18610 </w:instrText>
          </w:r>
          <w:r>
            <w:rPr>
              <w:rFonts w:hint="eastAsia" w:ascii="黑体" w:hAnsi="黑体" w:eastAsia="黑体" w:cs="黑体"/>
              <w:sz w:val="28"/>
              <w:szCs w:val="28"/>
            </w:rPr>
            <w:fldChar w:fldCharType="separate"/>
          </w:r>
          <w:r>
            <w:rPr>
              <w:rFonts w:hint="eastAsia" w:ascii="黑体" w:hAnsi="黑体" w:eastAsia="黑体" w:cs="黑体"/>
              <w:sz w:val="28"/>
              <w:szCs w:val="28"/>
            </w:rPr>
            <w:t>30</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_Toc32182 </w:instrText>
          </w:r>
          <w:r>
            <w:rPr>
              <w:rFonts w:hint="eastAsia" w:ascii="黑体" w:hAnsi="黑体" w:eastAsia="黑体" w:cs="黑体"/>
              <w:sz w:val="28"/>
              <w:szCs w:val="28"/>
            </w:rPr>
            <w:fldChar w:fldCharType="separate"/>
          </w:r>
          <w:r>
            <w:rPr>
              <w:rFonts w:hint="eastAsia" w:ascii="黑体" w:hAnsi="黑体" w:eastAsia="黑体" w:cs="黑体"/>
              <w:bCs w:val="0"/>
              <w:sz w:val="28"/>
              <w:szCs w:val="28"/>
              <w:lang w:val="en-US" w:eastAsia="zh-CN"/>
            </w:rPr>
            <w:t>（四）户籍管理领域基层政务公开标准目录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_Toc32182 </w:instrText>
          </w:r>
          <w:r>
            <w:rPr>
              <w:rFonts w:hint="eastAsia" w:ascii="黑体" w:hAnsi="黑体" w:eastAsia="黑体" w:cs="黑体"/>
              <w:sz w:val="28"/>
              <w:szCs w:val="28"/>
            </w:rPr>
            <w:fldChar w:fldCharType="separate"/>
          </w:r>
          <w:r>
            <w:rPr>
              <w:rFonts w:hint="eastAsia" w:ascii="黑体" w:hAnsi="黑体" w:eastAsia="黑体" w:cs="黑体"/>
              <w:sz w:val="28"/>
              <w:szCs w:val="28"/>
            </w:rPr>
            <w:t>40</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_Toc24661 </w:instrText>
          </w:r>
          <w:r>
            <w:rPr>
              <w:rFonts w:hint="eastAsia" w:ascii="黑体" w:hAnsi="黑体" w:eastAsia="黑体" w:cs="黑体"/>
              <w:sz w:val="28"/>
              <w:szCs w:val="28"/>
            </w:rPr>
            <w:fldChar w:fldCharType="separate"/>
          </w:r>
          <w:r>
            <w:rPr>
              <w:rFonts w:hint="eastAsia" w:ascii="黑体" w:hAnsi="黑体" w:eastAsia="黑体" w:cs="黑体"/>
              <w:bCs w:val="0"/>
              <w:sz w:val="28"/>
              <w:szCs w:val="28"/>
              <w:lang w:val="en-US" w:eastAsia="zh-CN"/>
            </w:rPr>
            <w:t>（五）社会救助领域基层政务公开标准目录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_Toc24661 </w:instrText>
          </w:r>
          <w:r>
            <w:rPr>
              <w:rFonts w:hint="eastAsia" w:ascii="黑体" w:hAnsi="黑体" w:eastAsia="黑体" w:cs="黑体"/>
              <w:sz w:val="28"/>
              <w:szCs w:val="28"/>
            </w:rPr>
            <w:fldChar w:fldCharType="separate"/>
          </w:r>
          <w:r>
            <w:rPr>
              <w:rFonts w:hint="eastAsia" w:ascii="黑体" w:hAnsi="黑体" w:eastAsia="黑体" w:cs="黑体"/>
              <w:sz w:val="28"/>
              <w:szCs w:val="28"/>
            </w:rPr>
            <w:t>44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_Toc22115 </w:instrText>
          </w:r>
          <w:r>
            <w:rPr>
              <w:rFonts w:hint="eastAsia" w:ascii="黑体" w:hAnsi="黑体" w:eastAsia="黑体" w:cs="黑体"/>
              <w:sz w:val="28"/>
              <w:szCs w:val="28"/>
            </w:rPr>
            <w:fldChar w:fldCharType="separate"/>
          </w:r>
          <w:r>
            <w:rPr>
              <w:rFonts w:hint="eastAsia" w:ascii="黑体" w:hAnsi="黑体" w:eastAsia="黑体" w:cs="黑体"/>
              <w:bCs w:val="0"/>
              <w:sz w:val="28"/>
              <w:szCs w:val="28"/>
              <w:lang w:val="en-US" w:eastAsia="zh-CN"/>
            </w:rPr>
            <w:t>（六）养老服务领域基层政务公开标准目录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_Toc22115 </w:instrText>
          </w:r>
          <w:r>
            <w:rPr>
              <w:rFonts w:hint="eastAsia" w:ascii="黑体" w:hAnsi="黑体" w:eastAsia="黑体" w:cs="黑体"/>
              <w:sz w:val="28"/>
              <w:szCs w:val="28"/>
            </w:rPr>
            <w:fldChar w:fldCharType="separate"/>
          </w:r>
          <w:r>
            <w:rPr>
              <w:rFonts w:hint="eastAsia" w:ascii="黑体" w:hAnsi="黑体" w:eastAsia="黑体" w:cs="黑体"/>
              <w:sz w:val="28"/>
              <w:szCs w:val="28"/>
            </w:rPr>
            <w:t>47</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_Toc29095 </w:instrText>
          </w:r>
          <w:r>
            <w:rPr>
              <w:rFonts w:hint="eastAsia" w:ascii="黑体" w:hAnsi="黑体" w:eastAsia="黑体" w:cs="黑体"/>
              <w:sz w:val="28"/>
              <w:szCs w:val="28"/>
            </w:rPr>
            <w:fldChar w:fldCharType="separate"/>
          </w:r>
          <w:r>
            <w:rPr>
              <w:rFonts w:hint="eastAsia" w:ascii="黑体" w:hAnsi="黑体" w:eastAsia="黑体" w:cs="黑体"/>
              <w:bCs w:val="0"/>
              <w:sz w:val="28"/>
              <w:szCs w:val="28"/>
              <w:lang w:val="en-US" w:eastAsia="zh-CN"/>
            </w:rPr>
            <w:t>（七）公共法律服务领域基层政务公开标准目录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_Toc29095 </w:instrText>
          </w:r>
          <w:r>
            <w:rPr>
              <w:rFonts w:hint="eastAsia" w:ascii="黑体" w:hAnsi="黑体" w:eastAsia="黑体" w:cs="黑体"/>
              <w:sz w:val="28"/>
              <w:szCs w:val="28"/>
            </w:rPr>
            <w:fldChar w:fldCharType="separate"/>
          </w:r>
          <w:r>
            <w:rPr>
              <w:rFonts w:hint="eastAsia" w:ascii="黑体" w:hAnsi="黑体" w:eastAsia="黑体" w:cs="黑体"/>
              <w:sz w:val="28"/>
              <w:szCs w:val="28"/>
            </w:rPr>
            <w:t>50</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_Toc25095 </w:instrText>
          </w:r>
          <w:r>
            <w:rPr>
              <w:rFonts w:hint="eastAsia" w:ascii="黑体" w:hAnsi="黑体" w:eastAsia="黑体" w:cs="黑体"/>
              <w:sz w:val="28"/>
              <w:szCs w:val="28"/>
            </w:rPr>
            <w:fldChar w:fldCharType="separate"/>
          </w:r>
          <w:r>
            <w:rPr>
              <w:rFonts w:hint="eastAsia" w:ascii="黑体" w:hAnsi="黑体" w:eastAsia="黑体" w:cs="黑体"/>
              <w:bCs w:val="0"/>
              <w:sz w:val="28"/>
              <w:szCs w:val="28"/>
              <w:lang w:val="en-US" w:eastAsia="zh-CN"/>
            </w:rPr>
            <w:t>（八）财政预决算领域基层政务公开标准目录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_Toc25095 </w:instrText>
          </w:r>
          <w:r>
            <w:rPr>
              <w:rFonts w:hint="eastAsia" w:ascii="黑体" w:hAnsi="黑体" w:eastAsia="黑体" w:cs="黑体"/>
              <w:sz w:val="28"/>
              <w:szCs w:val="28"/>
            </w:rPr>
            <w:fldChar w:fldCharType="separate"/>
          </w:r>
          <w:r>
            <w:rPr>
              <w:rFonts w:hint="eastAsia" w:ascii="黑体" w:hAnsi="黑体" w:eastAsia="黑体" w:cs="黑体"/>
              <w:sz w:val="28"/>
              <w:szCs w:val="28"/>
            </w:rPr>
            <w:t>56</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_Toc23312 </w:instrText>
          </w:r>
          <w:r>
            <w:rPr>
              <w:rFonts w:hint="eastAsia" w:ascii="黑体" w:hAnsi="黑体" w:eastAsia="黑体" w:cs="黑体"/>
              <w:sz w:val="28"/>
              <w:szCs w:val="28"/>
            </w:rPr>
            <w:fldChar w:fldCharType="separate"/>
          </w:r>
          <w:r>
            <w:rPr>
              <w:rFonts w:hint="eastAsia" w:ascii="黑体" w:hAnsi="黑体" w:eastAsia="黑体" w:cs="黑体"/>
              <w:bCs w:val="0"/>
              <w:sz w:val="28"/>
              <w:szCs w:val="28"/>
              <w:lang w:val="en-US" w:eastAsia="zh-CN"/>
            </w:rPr>
            <w:t>（九）就业领域基层政务公开标准目录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_Toc23312 </w:instrText>
          </w:r>
          <w:r>
            <w:rPr>
              <w:rFonts w:hint="eastAsia" w:ascii="黑体" w:hAnsi="黑体" w:eastAsia="黑体" w:cs="黑体"/>
              <w:sz w:val="28"/>
              <w:szCs w:val="28"/>
            </w:rPr>
            <w:fldChar w:fldCharType="separate"/>
          </w:r>
          <w:r>
            <w:rPr>
              <w:rFonts w:hint="eastAsia" w:ascii="黑体" w:hAnsi="黑体" w:eastAsia="黑体" w:cs="黑体"/>
              <w:sz w:val="28"/>
              <w:szCs w:val="28"/>
            </w:rPr>
            <w:t>63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_Toc8038 </w:instrText>
          </w:r>
          <w:r>
            <w:rPr>
              <w:rFonts w:hint="eastAsia" w:ascii="黑体" w:hAnsi="黑体" w:eastAsia="黑体" w:cs="黑体"/>
              <w:sz w:val="28"/>
              <w:szCs w:val="28"/>
            </w:rPr>
            <w:fldChar w:fldCharType="separate"/>
          </w:r>
          <w:r>
            <w:rPr>
              <w:rFonts w:hint="eastAsia" w:ascii="黑体" w:hAnsi="黑体" w:eastAsia="黑体" w:cs="黑体"/>
              <w:bCs w:val="0"/>
              <w:sz w:val="28"/>
              <w:szCs w:val="28"/>
              <w:lang w:val="en-US" w:eastAsia="zh-CN"/>
            </w:rPr>
            <w:t>（十）社会保险领域基层政务公开标准目录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_Toc8038 </w:instrText>
          </w:r>
          <w:r>
            <w:rPr>
              <w:rFonts w:hint="eastAsia" w:ascii="黑体" w:hAnsi="黑体" w:eastAsia="黑体" w:cs="黑体"/>
              <w:sz w:val="28"/>
              <w:szCs w:val="28"/>
            </w:rPr>
            <w:fldChar w:fldCharType="separate"/>
          </w:r>
          <w:r>
            <w:rPr>
              <w:rFonts w:hint="eastAsia" w:ascii="黑体" w:hAnsi="黑体" w:eastAsia="黑体" w:cs="黑体"/>
              <w:sz w:val="28"/>
              <w:szCs w:val="28"/>
            </w:rPr>
            <w:t>69</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_Toc23109 </w:instrText>
          </w:r>
          <w:r>
            <w:rPr>
              <w:rFonts w:hint="eastAsia" w:ascii="黑体" w:hAnsi="黑体" w:eastAsia="黑体" w:cs="黑体"/>
              <w:sz w:val="28"/>
              <w:szCs w:val="28"/>
            </w:rPr>
            <w:fldChar w:fldCharType="separate"/>
          </w:r>
          <w:r>
            <w:rPr>
              <w:rFonts w:hint="eastAsia" w:ascii="黑体" w:hAnsi="黑体" w:eastAsia="黑体" w:cs="黑体"/>
              <w:bCs w:val="0"/>
              <w:sz w:val="28"/>
              <w:szCs w:val="28"/>
              <w:lang w:val="en-US" w:eastAsia="zh-CN"/>
            </w:rPr>
            <w:t>（十一）城乡规划领域基层政务公开标准目录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_Toc23109 </w:instrText>
          </w:r>
          <w:r>
            <w:rPr>
              <w:rFonts w:hint="eastAsia" w:ascii="黑体" w:hAnsi="黑体" w:eastAsia="黑体" w:cs="黑体"/>
              <w:sz w:val="28"/>
              <w:szCs w:val="28"/>
            </w:rPr>
            <w:fldChar w:fldCharType="separate"/>
          </w:r>
          <w:r>
            <w:rPr>
              <w:rFonts w:hint="eastAsia" w:ascii="黑体" w:hAnsi="黑体" w:eastAsia="黑体" w:cs="黑体"/>
              <w:sz w:val="28"/>
              <w:szCs w:val="28"/>
            </w:rPr>
            <w:t>82</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_Toc3958 </w:instrText>
          </w:r>
          <w:r>
            <w:rPr>
              <w:rFonts w:hint="eastAsia" w:ascii="黑体" w:hAnsi="黑体" w:eastAsia="黑体" w:cs="黑体"/>
              <w:sz w:val="28"/>
              <w:szCs w:val="28"/>
            </w:rPr>
            <w:fldChar w:fldCharType="separate"/>
          </w:r>
          <w:r>
            <w:rPr>
              <w:rFonts w:hint="eastAsia" w:ascii="黑体" w:hAnsi="黑体" w:eastAsia="黑体" w:cs="黑体"/>
              <w:bCs w:val="0"/>
              <w:sz w:val="28"/>
              <w:szCs w:val="28"/>
              <w:lang w:val="en-US" w:eastAsia="zh-CN"/>
            </w:rPr>
            <w:t>（十二）农村集体土地征收基层政务公开标准目录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_Toc3958 </w:instrText>
          </w:r>
          <w:r>
            <w:rPr>
              <w:rFonts w:hint="eastAsia" w:ascii="黑体" w:hAnsi="黑体" w:eastAsia="黑体" w:cs="黑体"/>
              <w:sz w:val="28"/>
              <w:szCs w:val="28"/>
            </w:rPr>
            <w:fldChar w:fldCharType="separate"/>
          </w:r>
          <w:r>
            <w:rPr>
              <w:rFonts w:hint="eastAsia" w:ascii="黑体" w:hAnsi="黑体" w:eastAsia="黑体" w:cs="黑体"/>
              <w:sz w:val="28"/>
              <w:szCs w:val="28"/>
            </w:rPr>
            <w:t>85</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_Toc1575 </w:instrText>
          </w:r>
          <w:r>
            <w:rPr>
              <w:rFonts w:hint="eastAsia" w:ascii="黑体" w:hAnsi="黑体" w:eastAsia="黑体" w:cs="黑体"/>
              <w:sz w:val="28"/>
              <w:szCs w:val="28"/>
            </w:rPr>
            <w:fldChar w:fldCharType="separate"/>
          </w:r>
          <w:r>
            <w:rPr>
              <w:rFonts w:hint="eastAsia" w:ascii="黑体" w:hAnsi="黑体" w:eastAsia="黑体" w:cs="黑体"/>
              <w:bCs w:val="0"/>
              <w:sz w:val="28"/>
              <w:szCs w:val="28"/>
            </w:rPr>
            <w:t>（十三） 生态环境领域基层政务公开标准目录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_Toc1575 </w:instrText>
          </w:r>
          <w:r>
            <w:rPr>
              <w:rFonts w:hint="eastAsia" w:ascii="黑体" w:hAnsi="黑体" w:eastAsia="黑体" w:cs="黑体"/>
              <w:sz w:val="28"/>
              <w:szCs w:val="28"/>
            </w:rPr>
            <w:fldChar w:fldCharType="separate"/>
          </w:r>
          <w:r>
            <w:rPr>
              <w:rFonts w:hint="eastAsia" w:ascii="黑体" w:hAnsi="黑体" w:eastAsia="黑体" w:cs="黑体"/>
              <w:sz w:val="28"/>
              <w:szCs w:val="28"/>
            </w:rPr>
            <w:t>91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_Toc18484 </w:instrText>
          </w:r>
          <w:r>
            <w:rPr>
              <w:rFonts w:hint="eastAsia" w:ascii="黑体" w:hAnsi="黑体" w:eastAsia="黑体" w:cs="黑体"/>
              <w:sz w:val="28"/>
              <w:szCs w:val="28"/>
            </w:rPr>
            <w:fldChar w:fldCharType="separate"/>
          </w:r>
          <w:r>
            <w:rPr>
              <w:rFonts w:hint="eastAsia" w:ascii="黑体" w:hAnsi="黑体" w:eastAsia="黑体" w:cs="黑体"/>
              <w:bCs w:val="0"/>
              <w:sz w:val="28"/>
              <w:szCs w:val="28"/>
            </w:rPr>
            <w:t>（十四）保障性住房领域基层政务公开标准目录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_Toc18484 </w:instrText>
          </w:r>
          <w:r>
            <w:rPr>
              <w:rFonts w:hint="eastAsia" w:ascii="黑体" w:hAnsi="黑体" w:eastAsia="黑体" w:cs="黑体"/>
              <w:sz w:val="28"/>
              <w:szCs w:val="28"/>
            </w:rPr>
            <w:fldChar w:fldCharType="separate"/>
          </w:r>
          <w:r>
            <w:rPr>
              <w:rFonts w:hint="eastAsia" w:ascii="黑体" w:hAnsi="黑体" w:eastAsia="黑体" w:cs="黑体"/>
              <w:sz w:val="28"/>
              <w:szCs w:val="28"/>
            </w:rPr>
            <w:t>93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_Toc5344 </w:instrText>
          </w:r>
          <w:r>
            <w:rPr>
              <w:rFonts w:hint="eastAsia" w:ascii="黑体" w:hAnsi="黑体" w:eastAsia="黑体" w:cs="黑体"/>
              <w:sz w:val="28"/>
              <w:szCs w:val="28"/>
            </w:rPr>
            <w:fldChar w:fldCharType="separate"/>
          </w:r>
          <w:r>
            <w:rPr>
              <w:rFonts w:hint="eastAsia" w:ascii="黑体" w:hAnsi="黑体" w:eastAsia="黑体" w:cs="黑体"/>
              <w:bCs w:val="0"/>
              <w:sz w:val="28"/>
              <w:szCs w:val="28"/>
            </w:rPr>
            <w:t>（十五）国有土地上房屋征收与补偿领域基层政务公开标准目录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_Toc5344 </w:instrText>
          </w:r>
          <w:r>
            <w:rPr>
              <w:rFonts w:hint="eastAsia" w:ascii="黑体" w:hAnsi="黑体" w:eastAsia="黑体" w:cs="黑体"/>
              <w:sz w:val="28"/>
              <w:szCs w:val="28"/>
            </w:rPr>
            <w:fldChar w:fldCharType="separate"/>
          </w:r>
          <w:r>
            <w:rPr>
              <w:rFonts w:hint="eastAsia" w:ascii="黑体" w:hAnsi="黑体" w:eastAsia="黑体" w:cs="黑体"/>
              <w:sz w:val="28"/>
              <w:szCs w:val="28"/>
            </w:rPr>
            <w:t>103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_Toc9943 </w:instrText>
          </w:r>
          <w:r>
            <w:rPr>
              <w:rFonts w:hint="eastAsia" w:ascii="黑体" w:hAnsi="黑体" w:eastAsia="黑体" w:cs="黑体"/>
              <w:sz w:val="28"/>
              <w:szCs w:val="28"/>
            </w:rPr>
            <w:fldChar w:fldCharType="separate"/>
          </w:r>
          <w:r>
            <w:rPr>
              <w:rFonts w:hint="eastAsia" w:ascii="黑体" w:hAnsi="黑体" w:eastAsia="黑体" w:cs="黑体"/>
              <w:bCs w:val="0"/>
              <w:sz w:val="28"/>
              <w:szCs w:val="28"/>
            </w:rPr>
            <w:t>（十六）农村危房改造领域基层政务公开标准目录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_Toc9943 </w:instrText>
          </w:r>
          <w:r>
            <w:rPr>
              <w:rFonts w:hint="eastAsia" w:ascii="黑体" w:hAnsi="黑体" w:eastAsia="黑体" w:cs="黑体"/>
              <w:sz w:val="28"/>
              <w:szCs w:val="28"/>
            </w:rPr>
            <w:fldChar w:fldCharType="separate"/>
          </w:r>
          <w:r>
            <w:rPr>
              <w:rFonts w:hint="eastAsia" w:ascii="黑体" w:hAnsi="黑体" w:eastAsia="黑体" w:cs="黑体"/>
              <w:sz w:val="28"/>
              <w:szCs w:val="28"/>
            </w:rPr>
            <w:t>107</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_Toc14253 </w:instrText>
          </w:r>
          <w:r>
            <w:rPr>
              <w:rFonts w:hint="eastAsia" w:ascii="黑体" w:hAnsi="黑体" w:eastAsia="黑体" w:cs="黑体"/>
              <w:sz w:val="28"/>
              <w:szCs w:val="28"/>
            </w:rPr>
            <w:fldChar w:fldCharType="separate"/>
          </w:r>
          <w:r>
            <w:rPr>
              <w:rFonts w:hint="eastAsia" w:ascii="黑体" w:hAnsi="黑体" w:eastAsia="黑体" w:cs="黑体"/>
              <w:bCs w:val="0"/>
              <w:sz w:val="28"/>
              <w:szCs w:val="28"/>
            </w:rPr>
            <w:t>（十七）市政服务领域基层政务公开标准目录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_Toc14253 </w:instrText>
          </w:r>
          <w:r>
            <w:rPr>
              <w:rFonts w:hint="eastAsia" w:ascii="黑体" w:hAnsi="黑体" w:eastAsia="黑体" w:cs="黑体"/>
              <w:sz w:val="28"/>
              <w:szCs w:val="28"/>
            </w:rPr>
            <w:fldChar w:fldCharType="separate"/>
          </w:r>
          <w:r>
            <w:rPr>
              <w:rFonts w:hint="eastAsia" w:ascii="黑体" w:hAnsi="黑体" w:eastAsia="黑体" w:cs="黑体"/>
              <w:sz w:val="28"/>
              <w:szCs w:val="28"/>
            </w:rPr>
            <w:t>111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_Toc25832 </w:instrText>
          </w:r>
          <w:r>
            <w:rPr>
              <w:rFonts w:hint="eastAsia" w:ascii="黑体" w:hAnsi="黑体" w:eastAsia="黑体" w:cs="黑体"/>
              <w:sz w:val="28"/>
              <w:szCs w:val="28"/>
            </w:rPr>
            <w:fldChar w:fldCharType="separate"/>
          </w:r>
          <w:r>
            <w:rPr>
              <w:rFonts w:hint="eastAsia" w:ascii="黑体" w:hAnsi="黑体" w:eastAsia="黑体" w:cs="黑体"/>
              <w:bCs w:val="0"/>
              <w:sz w:val="28"/>
              <w:szCs w:val="28"/>
            </w:rPr>
            <w:t>（</w:t>
          </w:r>
          <w:r>
            <w:rPr>
              <w:rFonts w:hint="eastAsia" w:ascii="黑体" w:hAnsi="黑体" w:eastAsia="黑体" w:cs="黑体"/>
              <w:bCs w:val="0"/>
              <w:sz w:val="28"/>
              <w:szCs w:val="28"/>
              <w:lang w:val="en-US" w:eastAsia="zh-CN"/>
            </w:rPr>
            <w:t>十八）城市综合执法领域</w:t>
          </w:r>
          <w:r>
            <w:rPr>
              <w:rFonts w:hint="eastAsia" w:ascii="黑体" w:hAnsi="黑体" w:eastAsia="黑体" w:cs="黑体"/>
              <w:bCs w:val="0"/>
              <w:sz w:val="28"/>
              <w:szCs w:val="28"/>
            </w:rPr>
            <w:t>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_Toc25832 </w:instrText>
          </w:r>
          <w:r>
            <w:rPr>
              <w:rFonts w:hint="eastAsia" w:ascii="黑体" w:hAnsi="黑体" w:eastAsia="黑体" w:cs="黑体"/>
              <w:sz w:val="28"/>
              <w:szCs w:val="28"/>
            </w:rPr>
            <w:fldChar w:fldCharType="separate"/>
          </w:r>
          <w:r>
            <w:rPr>
              <w:rFonts w:hint="eastAsia" w:ascii="黑体" w:hAnsi="黑体" w:eastAsia="黑体" w:cs="黑体"/>
              <w:sz w:val="28"/>
              <w:szCs w:val="28"/>
            </w:rPr>
            <w:t>114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_Toc25140 </w:instrText>
          </w:r>
          <w:r>
            <w:rPr>
              <w:rFonts w:hint="eastAsia" w:ascii="黑体" w:hAnsi="黑体" w:eastAsia="黑体" w:cs="黑体"/>
              <w:sz w:val="28"/>
              <w:szCs w:val="28"/>
            </w:rPr>
            <w:fldChar w:fldCharType="separate"/>
          </w:r>
          <w:r>
            <w:rPr>
              <w:rFonts w:hint="eastAsia" w:ascii="黑体" w:hAnsi="黑体" w:eastAsia="黑体" w:cs="黑体"/>
              <w:bCs w:val="0"/>
              <w:sz w:val="28"/>
              <w:szCs w:val="28"/>
            </w:rPr>
            <w:t>（十九）涉农补贴领域基层政务公开标准目录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_Toc25140 </w:instrText>
          </w:r>
          <w:r>
            <w:rPr>
              <w:rFonts w:hint="eastAsia" w:ascii="黑体" w:hAnsi="黑体" w:eastAsia="黑体" w:cs="黑体"/>
              <w:sz w:val="28"/>
              <w:szCs w:val="28"/>
            </w:rPr>
            <w:fldChar w:fldCharType="separate"/>
          </w:r>
          <w:r>
            <w:rPr>
              <w:rFonts w:hint="eastAsia" w:ascii="黑体" w:hAnsi="黑体" w:eastAsia="黑体" w:cs="黑体"/>
              <w:sz w:val="28"/>
              <w:szCs w:val="28"/>
            </w:rPr>
            <w:t>126</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_Toc11975 </w:instrText>
          </w:r>
          <w:r>
            <w:rPr>
              <w:rFonts w:hint="eastAsia" w:ascii="黑体" w:hAnsi="黑体" w:eastAsia="黑体" w:cs="黑体"/>
              <w:sz w:val="28"/>
              <w:szCs w:val="28"/>
            </w:rPr>
            <w:fldChar w:fldCharType="separate"/>
          </w:r>
          <w:r>
            <w:rPr>
              <w:rFonts w:hint="eastAsia" w:ascii="黑体" w:hAnsi="黑体" w:eastAsia="黑体" w:cs="黑体"/>
              <w:bCs w:val="0"/>
              <w:sz w:val="28"/>
              <w:szCs w:val="28"/>
              <w:lang w:val="en-US" w:eastAsia="zh-CN"/>
            </w:rPr>
            <w:t>（二十）公共文化服务领域基层政务公开标准目录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_Toc11975 </w:instrText>
          </w:r>
          <w:r>
            <w:rPr>
              <w:rFonts w:hint="eastAsia" w:ascii="黑体" w:hAnsi="黑体" w:eastAsia="黑体" w:cs="黑体"/>
              <w:sz w:val="28"/>
              <w:szCs w:val="28"/>
            </w:rPr>
            <w:fldChar w:fldCharType="separate"/>
          </w:r>
          <w:r>
            <w:rPr>
              <w:rFonts w:hint="eastAsia" w:ascii="黑体" w:hAnsi="黑体" w:eastAsia="黑体" w:cs="黑体"/>
              <w:sz w:val="28"/>
              <w:szCs w:val="28"/>
            </w:rPr>
            <w:t>131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_Toc16732 </w:instrText>
          </w:r>
          <w:r>
            <w:rPr>
              <w:rFonts w:hint="eastAsia" w:ascii="黑体" w:hAnsi="黑体" w:eastAsia="黑体" w:cs="黑体"/>
              <w:sz w:val="28"/>
              <w:szCs w:val="28"/>
            </w:rPr>
            <w:fldChar w:fldCharType="separate"/>
          </w:r>
          <w:r>
            <w:rPr>
              <w:rFonts w:hint="eastAsia" w:ascii="黑体" w:hAnsi="黑体" w:eastAsia="黑体" w:cs="黑体"/>
              <w:bCs w:val="0"/>
              <w:sz w:val="28"/>
              <w:szCs w:val="28"/>
            </w:rPr>
            <w:t>（</w:t>
          </w:r>
          <w:r>
            <w:rPr>
              <w:rFonts w:hint="eastAsia" w:ascii="黑体" w:hAnsi="黑体" w:eastAsia="黑体" w:cs="黑体"/>
              <w:bCs w:val="0"/>
              <w:sz w:val="28"/>
              <w:szCs w:val="28"/>
              <w:lang w:val="en-US" w:eastAsia="zh-CN"/>
            </w:rPr>
            <w:t>二十一）卫生健康领域基层政务公开标准目录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_Toc16732 </w:instrText>
          </w:r>
          <w:r>
            <w:rPr>
              <w:rFonts w:hint="eastAsia" w:ascii="黑体" w:hAnsi="黑体" w:eastAsia="黑体" w:cs="黑体"/>
              <w:sz w:val="28"/>
              <w:szCs w:val="28"/>
            </w:rPr>
            <w:fldChar w:fldCharType="separate"/>
          </w:r>
          <w:r>
            <w:rPr>
              <w:rFonts w:hint="eastAsia" w:ascii="黑体" w:hAnsi="黑体" w:eastAsia="黑体" w:cs="黑体"/>
              <w:sz w:val="28"/>
              <w:szCs w:val="28"/>
            </w:rPr>
            <w:t>147</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_Toc4001 </w:instrText>
          </w:r>
          <w:r>
            <w:rPr>
              <w:rFonts w:hint="eastAsia" w:ascii="黑体" w:hAnsi="黑体" w:eastAsia="黑体" w:cs="黑体"/>
              <w:sz w:val="28"/>
              <w:szCs w:val="28"/>
            </w:rPr>
            <w:fldChar w:fldCharType="separate"/>
          </w:r>
          <w:r>
            <w:rPr>
              <w:rFonts w:hint="eastAsia" w:ascii="黑体" w:hAnsi="黑体" w:eastAsia="黑体" w:cs="黑体"/>
              <w:bCs w:val="0"/>
              <w:sz w:val="28"/>
              <w:szCs w:val="28"/>
            </w:rPr>
            <w:t>（</w:t>
          </w:r>
          <w:r>
            <w:rPr>
              <w:rFonts w:hint="eastAsia" w:ascii="黑体" w:hAnsi="黑体" w:eastAsia="黑体" w:cs="黑体"/>
              <w:bCs w:val="0"/>
              <w:sz w:val="28"/>
              <w:szCs w:val="28"/>
              <w:lang w:val="en-US" w:eastAsia="zh-CN"/>
            </w:rPr>
            <w:t>二十二）安全生产领域基层政务公开标准目录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_Toc4001 </w:instrText>
          </w:r>
          <w:r>
            <w:rPr>
              <w:rFonts w:hint="eastAsia" w:ascii="黑体" w:hAnsi="黑体" w:eastAsia="黑体" w:cs="黑体"/>
              <w:sz w:val="28"/>
              <w:szCs w:val="28"/>
            </w:rPr>
            <w:fldChar w:fldCharType="separate"/>
          </w:r>
          <w:r>
            <w:rPr>
              <w:rFonts w:hint="eastAsia" w:ascii="黑体" w:hAnsi="黑体" w:eastAsia="黑体" w:cs="黑体"/>
              <w:sz w:val="28"/>
              <w:szCs w:val="28"/>
            </w:rPr>
            <w:t>158</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_Toc1529 </w:instrText>
          </w:r>
          <w:r>
            <w:rPr>
              <w:rFonts w:hint="eastAsia" w:ascii="黑体" w:hAnsi="黑体" w:eastAsia="黑体" w:cs="黑体"/>
              <w:sz w:val="28"/>
              <w:szCs w:val="28"/>
            </w:rPr>
            <w:fldChar w:fldCharType="separate"/>
          </w:r>
          <w:r>
            <w:rPr>
              <w:rFonts w:hint="eastAsia" w:ascii="黑体" w:hAnsi="黑体" w:eastAsia="黑体" w:cs="黑体"/>
              <w:bCs w:val="0"/>
              <w:sz w:val="28"/>
              <w:szCs w:val="28"/>
            </w:rPr>
            <w:t>（二十三）救灾生产领域基层政务公开标准目录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_Toc1529 </w:instrText>
          </w:r>
          <w:r>
            <w:rPr>
              <w:rFonts w:hint="eastAsia" w:ascii="黑体" w:hAnsi="黑体" w:eastAsia="黑体" w:cs="黑体"/>
              <w:sz w:val="28"/>
              <w:szCs w:val="28"/>
            </w:rPr>
            <w:fldChar w:fldCharType="separate"/>
          </w:r>
          <w:r>
            <w:rPr>
              <w:rFonts w:hint="eastAsia" w:ascii="黑体" w:hAnsi="黑体" w:eastAsia="黑体" w:cs="黑体"/>
              <w:sz w:val="28"/>
              <w:szCs w:val="28"/>
            </w:rPr>
            <w:t>165</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_Toc26093 </w:instrText>
          </w:r>
          <w:r>
            <w:rPr>
              <w:rFonts w:hint="eastAsia" w:ascii="黑体" w:hAnsi="黑体" w:eastAsia="黑体" w:cs="黑体"/>
              <w:sz w:val="28"/>
              <w:szCs w:val="28"/>
            </w:rPr>
            <w:fldChar w:fldCharType="separate"/>
          </w:r>
          <w:r>
            <w:rPr>
              <w:rFonts w:hint="eastAsia" w:ascii="黑体" w:hAnsi="黑体" w:eastAsia="黑体" w:cs="黑体"/>
              <w:bCs w:val="0"/>
              <w:sz w:val="28"/>
              <w:szCs w:val="28"/>
              <w:lang w:eastAsia="zh-CN"/>
            </w:rPr>
            <w:t>（二十四）</w:t>
          </w:r>
          <w:r>
            <w:rPr>
              <w:rFonts w:hint="eastAsia" w:ascii="黑体" w:hAnsi="黑体" w:eastAsia="黑体" w:cs="黑体"/>
              <w:bCs w:val="0"/>
              <w:sz w:val="28"/>
              <w:szCs w:val="28"/>
            </w:rPr>
            <w:t>食品药品监管领域基层政务公开标准目录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_Toc26093 </w:instrText>
          </w:r>
          <w:r>
            <w:rPr>
              <w:rFonts w:hint="eastAsia" w:ascii="黑体" w:hAnsi="黑体" w:eastAsia="黑体" w:cs="黑体"/>
              <w:sz w:val="28"/>
              <w:szCs w:val="28"/>
            </w:rPr>
            <w:fldChar w:fldCharType="separate"/>
          </w:r>
          <w:r>
            <w:rPr>
              <w:rFonts w:hint="eastAsia" w:ascii="黑体" w:hAnsi="黑体" w:eastAsia="黑体" w:cs="黑体"/>
              <w:sz w:val="28"/>
              <w:szCs w:val="28"/>
            </w:rPr>
            <w:t>170</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_Toc2510 </w:instrText>
          </w:r>
          <w:r>
            <w:rPr>
              <w:rFonts w:hint="eastAsia" w:ascii="黑体" w:hAnsi="黑体" w:eastAsia="黑体" w:cs="黑体"/>
              <w:sz w:val="28"/>
              <w:szCs w:val="28"/>
            </w:rPr>
            <w:fldChar w:fldCharType="separate"/>
          </w:r>
          <w:r>
            <w:rPr>
              <w:rFonts w:hint="eastAsia" w:ascii="黑体" w:hAnsi="黑体" w:eastAsia="黑体" w:cs="黑体"/>
              <w:bCs w:val="0"/>
              <w:sz w:val="28"/>
              <w:szCs w:val="28"/>
              <w:lang w:eastAsia="zh-CN"/>
            </w:rPr>
            <w:t>（二十五）</w:t>
          </w:r>
          <w:r>
            <w:rPr>
              <w:rFonts w:hint="eastAsia" w:ascii="黑体" w:hAnsi="黑体" w:eastAsia="黑体" w:cs="黑体"/>
              <w:bCs w:val="0"/>
              <w:sz w:val="28"/>
              <w:szCs w:val="28"/>
            </w:rPr>
            <w:t>税收管理领域基层政务公开标准目录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_Toc2510 </w:instrText>
          </w:r>
          <w:r>
            <w:rPr>
              <w:rFonts w:hint="eastAsia" w:ascii="黑体" w:hAnsi="黑体" w:eastAsia="黑体" w:cs="黑体"/>
              <w:sz w:val="28"/>
              <w:szCs w:val="28"/>
            </w:rPr>
            <w:fldChar w:fldCharType="separate"/>
          </w:r>
          <w:r>
            <w:rPr>
              <w:rFonts w:hint="eastAsia" w:ascii="黑体" w:hAnsi="黑体" w:eastAsia="黑体" w:cs="黑体"/>
              <w:sz w:val="28"/>
              <w:szCs w:val="28"/>
            </w:rPr>
            <w:t>177</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13"/>
            <w:tabs>
              <w:tab w:val="right" w:leader="dot" w:pos="13958"/>
            </w:tabs>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_Toc27872 </w:instrText>
          </w:r>
          <w:r>
            <w:rPr>
              <w:rFonts w:hint="eastAsia" w:ascii="黑体" w:hAnsi="黑体" w:eastAsia="黑体" w:cs="黑体"/>
              <w:sz w:val="28"/>
              <w:szCs w:val="28"/>
            </w:rPr>
            <w:fldChar w:fldCharType="separate"/>
          </w:r>
          <w:r>
            <w:rPr>
              <w:rFonts w:hint="eastAsia" w:ascii="黑体" w:hAnsi="黑体" w:eastAsia="黑体" w:cs="黑体"/>
              <w:bCs w:val="0"/>
              <w:sz w:val="28"/>
              <w:szCs w:val="28"/>
            </w:rPr>
            <w:t>（二十六）扶贫领域基层政务公开标准目录</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_Toc27872 </w:instrText>
          </w:r>
          <w:r>
            <w:rPr>
              <w:rFonts w:hint="eastAsia" w:ascii="黑体" w:hAnsi="黑体" w:eastAsia="黑体" w:cs="黑体"/>
              <w:sz w:val="28"/>
              <w:szCs w:val="28"/>
            </w:rPr>
            <w:fldChar w:fldCharType="separate"/>
          </w:r>
          <w:r>
            <w:rPr>
              <w:rFonts w:hint="eastAsia" w:ascii="黑体" w:hAnsi="黑体" w:eastAsia="黑体" w:cs="黑体"/>
              <w:sz w:val="28"/>
              <w:szCs w:val="28"/>
            </w:rPr>
            <w:t>183</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jc w:val="both"/>
          </w:pPr>
          <w:r>
            <w:rPr>
              <w:rFonts w:hint="eastAsia" w:ascii="黑体" w:hAnsi="黑体" w:eastAsia="黑体" w:cs="黑体"/>
              <w:sz w:val="28"/>
              <w:szCs w:val="28"/>
            </w:rPr>
            <w:fldChar w:fldCharType="end"/>
          </w:r>
          <w:bookmarkStart w:id="0" w:name="_Toc24724704"/>
          <w:bookmarkStart w:id="1" w:name="_Toc28294_WPSOffice_Level1"/>
          <w:bookmarkStart w:id="2" w:name="_Toc28317"/>
        </w:p>
      </w:sdtContent>
    </w:sdt>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w:t>
      </w:r>
      <w:r>
        <w:rPr>
          <w:rFonts w:ascii="方正小标宋_GBK" w:hAnsi="方正小标宋_GBK" w:eastAsia="方正小标宋_GBK"/>
          <w:b w:val="0"/>
          <w:bCs w:val="0"/>
          <w:sz w:val="30"/>
        </w:rPr>
        <w:t>重大建设项目</w:t>
      </w:r>
      <w:r>
        <w:rPr>
          <w:rFonts w:hint="eastAsia" w:ascii="方正小标宋_GBK" w:hAnsi="方正小标宋_GBK" w:eastAsia="方正小标宋_GBK"/>
          <w:b w:val="0"/>
          <w:bCs w:val="0"/>
          <w:sz w:val="30"/>
        </w:rPr>
        <w:t>领域基层政务公开标准目录</w:t>
      </w:r>
      <w:bookmarkEnd w:id="0"/>
      <w:bookmarkEnd w:id="1"/>
      <w:bookmarkEnd w:id="2"/>
    </w:p>
    <w:tbl>
      <w:tblPr>
        <w:tblStyle w:val="6"/>
        <w:tblW w:w="15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0"/>
        <w:gridCol w:w="785"/>
        <w:gridCol w:w="887"/>
        <w:gridCol w:w="2173"/>
        <w:gridCol w:w="2700"/>
        <w:gridCol w:w="1620"/>
        <w:gridCol w:w="1164"/>
        <w:gridCol w:w="2616"/>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20" w:hRule="atLeast"/>
          <w:tblHeader/>
          <w:jc w:val="center"/>
        </w:trPr>
        <w:tc>
          <w:tcPr>
            <w:tcW w:w="700" w:type="dxa"/>
            <w:vMerge w:val="restart"/>
            <w:shd w:val="clear" w:color="auto" w:fill="auto"/>
            <w:vAlign w:val="center"/>
          </w:tcPr>
          <w:p>
            <w:pPr>
              <w:widowControl/>
              <w:jc w:val="center"/>
              <w:rPr>
                <w:rFonts w:eastAsia="黑体"/>
                <w:b w:val="0"/>
                <w:bCs w:val="0"/>
                <w:color w:val="auto"/>
                <w:kern w:val="0"/>
                <w:sz w:val="22"/>
                <w:szCs w:val="22"/>
              </w:rPr>
            </w:pPr>
            <w:r>
              <w:rPr>
                <w:rFonts w:eastAsia="黑体"/>
                <w:b w:val="0"/>
                <w:bCs w:val="0"/>
                <w:color w:val="auto"/>
                <w:kern w:val="0"/>
                <w:sz w:val="22"/>
                <w:szCs w:val="22"/>
              </w:rPr>
              <w:t>序号</w:t>
            </w:r>
          </w:p>
        </w:tc>
        <w:tc>
          <w:tcPr>
            <w:tcW w:w="1672" w:type="dxa"/>
            <w:gridSpan w:val="2"/>
            <w:shd w:val="clear" w:color="auto" w:fill="auto"/>
            <w:vAlign w:val="center"/>
          </w:tcPr>
          <w:p>
            <w:pPr>
              <w:widowControl/>
              <w:jc w:val="center"/>
              <w:rPr>
                <w:rFonts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公开事项</w:t>
            </w:r>
          </w:p>
        </w:tc>
        <w:tc>
          <w:tcPr>
            <w:tcW w:w="2173" w:type="dxa"/>
            <w:vMerge w:val="restart"/>
            <w:shd w:val="clear" w:color="auto" w:fill="auto"/>
            <w:vAlign w:val="center"/>
          </w:tcPr>
          <w:p>
            <w:pPr>
              <w:widowControl/>
              <w:jc w:val="center"/>
              <w:rPr>
                <w:rFonts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公开内容（要素）</w:t>
            </w:r>
          </w:p>
        </w:tc>
        <w:tc>
          <w:tcPr>
            <w:tcW w:w="2700" w:type="dxa"/>
            <w:vMerge w:val="restart"/>
            <w:shd w:val="clear" w:color="auto" w:fill="auto"/>
            <w:vAlign w:val="center"/>
          </w:tcPr>
          <w:p>
            <w:pPr>
              <w:widowControl/>
              <w:jc w:val="center"/>
              <w:rPr>
                <w:rFonts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公开依据</w:t>
            </w:r>
          </w:p>
        </w:tc>
        <w:tc>
          <w:tcPr>
            <w:tcW w:w="1620" w:type="dxa"/>
            <w:vMerge w:val="restart"/>
            <w:shd w:val="clear" w:color="auto" w:fill="auto"/>
            <w:vAlign w:val="center"/>
          </w:tcPr>
          <w:p>
            <w:pPr>
              <w:widowControl/>
              <w:jc w:val="center"/>
              <w:rPr>
                <w:rFonts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公开时限</w:t>
            </w:r>
          </w:p>
        </w:tc>
        <w:tc>
          <w:tcPr>
            <w:tcW w:w="1164" w:type="dxa"/>
            <w:vMerge w:val="restart"/>
            <w:shd w:val="clear" w:color="auto" w:fill="auto"/>
            <w:vAlign w:val="center"/>
          </w:tcPr>
          <w:p>
            <w:pPr>
              <w:widowControl/>
              <w:jc w:val="center"/>
              <w:rPr>
                <w:rFonts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公开主体</w:t>
            </w:r>
          </w:p>
        </w:tc>
        <w:tc>
          <w:tcPr>
            <w:tcW w:w="2616" w:type="dxa"/>
            <w:vMerge w:val="restart"/>
            <w:shd w:val="clear" w:color="auto" w:fill="auto"/>
            <w:vAlign w:val="center"/>
          </w:tcPr>
          <w:p>
            <w:pPr>
              <w:widowControl/>
              <w:jc w:val="center"/>
              <w:rPr>
                <w:rFonts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公开渠道和载体</w:t>
            </w:r>
          </w:p>
        </w:tc>
        <w:tc>
          <w:tcPr>
            <w:tcW w:w="1260" w:type="dxa"/>
            <w:gridSpan w:val="2"/>
            <w:shd w:val="clear" w:color="auto" w:fill="auto"/>
            <w:vAlign w:val="center"/>
          </w:tcPr>
          <w:p>
            <w:pPr>
              <w:widowControl/>
              <w:jc w:val="center"/>
              <w:rPr>
                <w:rFonts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公开对象</w:t>
            </w:r>
          </w:p>
        </w:tc>
        <w:tc>
          <w:tcPr>
            <w:tcW w:w="1276" w:type="dxa"/>
            <w:gridSpan w:val="2"/>
            <w:shd w:val="clear" w:color="auto" w:fill="auto"/>
            <w:vAlign w:val="center"/>
          </w:tcPr>
          <w:p>
            <w:pPr>
              <w:widowControl/>
              <w:jc w:val="center"/>
              <w:rPr>
                <w:rFonts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12" w:hRule="atLeast"/>
          <w:tblHeader/>
          <w:jc w:val="center"/>
        </w:trPr>
        <w:tc>
          <w:tcPr>
            <w:tcW w:w="700" w:type="dxa"/>
            <w:vMerge w:val="continue"/>
            <w:shd w:val="clear" w:color="auto" w:fill="auto"/>
            <w:vAlign w:val="center"/>
          </w:tcPr>
          <w:p>
            <w:pPr>
              <w:widowControl/>
              <w:jc w:val="center"/>
              <w:rPr>
                <w:rFonts w:eastAsia="黑体"/>
                <w:b w:val="0"/>
                <w:bCs w:val="0"/>
                <w:color w:val="auto"/>
                <w:kern w:val="0"/>
                <w:sz w:val="22"/>
                <w:szCs w:val="22"/>
              </w:rPr>
            </w:pPr>
          </w:p>
        </w:tc>
        <w:tc>
          <w:tcPr>
            <w:tcW w:w="785" w:type="dxa"/>
            <w:shd w:val="clear" w:color="auto" w:fill="auto"/>
            <w:vAlign w:val="center"/>
          </w:tcPr>
          <w:p>
            <w:pPr>
              <w:widowControl/>
              <w:jc w:val="center"/>
              <w:rPr>
                <w:rFonts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一级事项</w:t>
            </w:r>
          </w:p>
        </w:tc>
        <w:tc>
          <w:tcPr>
            <w:tcW w:w="887" w:type="dxa"/>
            <w:shd w:val="clear" w:color="auto" w:fill="auto"/>
            <w:vAlign w:val="center"/>
          </w:tcPr>
          <w:p>
            <w:pPr>
              <w:widowControl/>
              <w:jc w:val="center"/>
              <w:rPr>
                <w:rFonts w:hint="eastAsia"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二级</w:t>
            </w:r>
          </w:p>
          <w:p>
            <w:pPr>
              <w:widowControl/>
              <w:jc w:val="center"/>
              <w:rPr>
                <w:rFonts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事项</w:t>
            </w:r>
          </w:p>
        </w:tc>
        <w:tc>
          <w:tcPr>
            <w:tcW w:w="2173" w:type="dxa"/>
            <w:vMerge w:val="continue"/>
            <w:shd w:val="clear" w:color="auto" w:fill="auto"/>
            <w:vAlign w:val="center"/>
          </w:tcPr>
          <w:p>
            <w:pPr>
              <w:widowControl/>
              <w:jc w:val="center"/>
              <w:rPr>
                <w:rFonts w:ascii="黑体" w:hAnsi="宋体" w:eastAsia="黑体" w:cs="宋体"/>
                <w:b w:val="0"/>
                <w:bCs w:val="0"/>
                <w:color w:val="auto"/>
                <w:kern w:val="0"/>
                <w:sz w:val="22"/>
                <w:szCs w:val="22"/>
              </w:rPr>
            </w:pPr>
          </w:p>
        </w:tc>
        <w:tc>
          <w:tcPr>
            <w:tcW w:w="2700" w:type="dxa"/>
            <w:vMerge w:val="continue"/>
            <w:shd w:val="clear" w:color="auto" w:fill="auto"/>
            <w:vAlign w:val="center"/>
          </w:tcPr>
          <w:p>
            <w:pPr>
              <w:widowControl/>
              <w:jc w:val="center"/>
              <w:rPr>
                <w:rFonts w:ascii="黑体" w:hAnsi="宋体" w:eastAsia="黑体" w:cs="宋体"/>
                <w:b w:val="0"/>
                <w:bCs w:val="0"/>
                <w:color w:val="auto"/>
                <w:kern w:val="0"/>
                <w:sz w:val="22"/>
                <w:szCs w:val="22"/>
              </w:rPr>
            </w:pPr>
          </w:p>
        </w:tc>
        <w:tc>
          <w:tcPr>
            <w:tcW w:w="1620" w:type="dxa"/>
            <w:vMerge w:val="continue"/>
            <w:shd w:val="clear" w:color="auto" w:fill="auto"/>
            <w:vAlign w:val="center"/>
          </w:tcPr>
          <w:p>
            <w:pPr>
              <w:widowControl/>
              <w:jc w:val="center"/>
              <w:rPr>
                <w:rFonts w:ascii="黑体" w:hAnsi="宋体" w:eastAsia="黑体" w:cs="宋体"/>
                <w:b w:val="0"/>
                <w:bCs w:val="0"/>
                <w:color w:val="auto"/>
                <w:kern w:val="0"/>
                <w:sz w:val="22"/>
                <w:szCs w:val="22"/>
              </w:rPr>
            </w:pPr>
          </w:p>
        </w:tc>
        <w:tc>
          <w:tcPr>
            <w:tcW w:w="1164" w:type="dxa"/>
            <w:vMerge w:val="continue"/>
            <w:shd w:val="clear" w:color="auto" w:fill="auto"/>
            <w:vAlign w:val="center"/>
          </w:tcPr>
          <w:p>
            <w:pPr>
              <w:widowControl/>
              <w:jc w:val="center"/>
              <w:rPr>
                <w:rFonts w:ascii="黑体" w:hAnsi="宋体" w:eastAsia="黑体" w:cs="宋体"/>
                <w:b w:val="0"/>
                <w:bCs w:val="0"/>
                <w:color w:val="auto"/>
                <w:kern w:val="0"/>
                <w:sz w:val="22"/>
                <w:szCs w:val="22"/>
              </w:rPr>
            </w:pPr>
          </w:p>
        </w:tc>
        <w:tc>
          <w:tcPr>
            <w:tcW w:w="2616" w:type="dxa"/>
            <w:vMerge w:val="continue"/>
            <w:shd w:val="clear" w:color="auto" w:fill="auto"/>
            <w:vAlign w:val="center"/>
          </w:tcPr>
          <w:p>
            <w:pPr>
              <w:widowControl/>
              <w:jc w:val="center"/>
              <w:rPr>
                <w:rFonts w:ascii="黑体" w:hAnsi="宋体" w:eastAsia="黑体" w:cs="宋体"/>
                <w:b w:val="0"/>
                <w:bCs w:val="0"/>
                <w:color w:val="auto"/>
                <w:kern w:val="0"/>
                <w:sz w:val="22"/>
                <w:szCs w:val="22"/>
              </w:rPr>
            </w:pPr>
          </w:p>
        </w:tc>
        <w:tc>
          <w:tcPr>
            <w:tcW w:w="540" w:type="dxa"/>
            <w:shd w:val="clear" w:color="auto" w:fill="auto"/>
            <w:vAlign w:val="center"/>
          </w:tcPr>
          <w:p>
            <w:pPr>
              <w:widowControl/>
              <w:jc w:val="center"/>
              <w:rPr>
                <w:rFonts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全社会</w:t>
            </w:r>
          </w:p>
        </w:tc>
        <w:tc>
          <w:tcPr>
            <w:tcW w:w="720" w:type="dxa"/>
            <w:shd w:val="clear" w:color="auto" w:fill="auto"/>
            <w:vAlign w:val="center"/>
          </w:tcPr>
          <w:p>
            <w:pPr>
              <w:widowControl/>
              <w:jc w:val="center"/>
              <w:rPr>
                <w:rFonts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特定群众</w:t>
            </w:r>
          </w:p>
        </w:tc>
        <w:tc>
          <w:tcPr>
            <w:tcW w:w="540" w:type="dxa"/>
            <w:shd w:val="clear" w:color="auto" w:fill="auto"/>
            <w:vAlign w:val="center"/>
          </w:tcPr>
          <w:p>
            <w:pPr>
              <w:widowControl/>
              <w:jc w:val="center"/>
              <w:rPr>
                <w:rFonts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主动</w:t>
            </w:r>
          </w:p>
        </w:tc>
        <w:tc>
          <w:tcPr>
            <w:tcW w:w="736" w:type="dxa"/>
            <w:shd w:val="clear" w:color="auto" w:fill="auto"/>
            <w:vAlign w:val="center"/>
          </w:tcPr>
          <w:p>
            <w:pPr>
              <w:widowControl/>
              <w:jc w:val="center"/>
              <w:rPr>
                <w:rFonts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w:t>
            </w:r>
          </w:p>
        </w:tc>
        <w:tc>
          <w:tcPr>
            <w:tcW w:w="785" w:type="dxa"/>
            <w:vMerge w:val="restart"/>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批准结果信息</w:t>
            </w: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批准结果信息</w:t>
            </w: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tc>
        <w:tc>
          <w:tcPr>
            <w:tcW w:w="887"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政府投资项目建议书审批</w:t>
            </w:r>
          </w:p>
        </w:tc>
        <w:tc>
          <w:tcPr>
            <w:tcW w:w="2173"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审批结果、批复时间、批复文号、批复单位、项目名称、项目统一代码等</w:t>
            </w:r>
          </w:p>
        </w:tc>
        <w:tc>
          <w:tcPr>
            <w:tcW w:w="2700"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w:t>
            </w:r>
          </w:p>
        </w:tc>
        <w:tc>
          <w:tcPr>
            <w:tcW w:w="1620"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信息形成20个工作日内公开；其中行政许可、行政处罚事项应自作出行政决定之日起7个工作日内公示</w:t>
            </w:r>
          </w:p>
        </w:tc>
        <w:tc>
          <w:tcPr>
            <w:tcW w:w="1164"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发展和改革委员会</w:t>
            </w:r>
          </w:p>
        </w:tc>
        <w:tc>
          <w:tcPr>
            <w:tcW w:w="2616"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■政府网站    ■两微一端        ■发布会听证会  ■政务服务中心</w:t>
            </w: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■投资项目在线审批监管平台</w:t>
            </w:r>
          </w:p>
        </w:tc>
        <w:tc>
          <w:tcPr>
            <w:tcW w:w="540"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shd w:val="clear"/>
              <w:spacing w:line="240" w:lineRule="exact"/>
              <w:jc w:val="left"/>
              <w:rPr>
                <w:rFonts w:hint="eastAsia" w:ascii="仿宋" w:hAnsi="仿宋" w:eastAsia="仿宋" w:cs="仿宋"/>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2</w:t>
            </w:r>
          </w:p>
        </w:tc>
        <w:tc>
          <w:tcPr>
            <w:tcW w:w="785" w:type="dxa"/>
            <w:vMerge w:val="continue"/>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tc>
        <w:tc>
          <w:tcPr>
            <w:tcW w:w="887"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政府投资项目可行性研究报告审批</w:t>
            </w:r>
          </w:p>
        </w:tc>
        <w:tc>
          <w:tcPr>
            <w:tcW w:w="2173"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审批结果、批复时间、批复单位、批复文号、项目名称、项目统一代码等</w:t>
            </w:r>
          </w:p>
        </w:tc>
        <w:tc>
          <w:tcPr>
            <w:tcW w:w="2700"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信息形成20个工作日内公开；其中行政许可、行政处罚事项应自作出行政决定之日起7个工作日内公示</w:t>
            </w:r>
          </w:p>
        </w:tc>
        <w:tc>
          <w:tcPr>
            <w:tcW w:w="1164"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发展和改革委员会</w:t>
            </w:r>
          </w:p>
        </w:tc>
        <w:tc>
          <w:tcPr>
            <w:tcW w:w="2616"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■政府网站 ■两微一端  ■发布会听证会  ■政务服务中心</w:t>
            </w:r>
          </w:p>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■投资项目在线审批监管平台</w:t>
            </w:r>
          </w:p>
        </w:tc>
        <w:tc>
          <w:tcPr>
            <w:tcW w:w="540"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shd w:val="clear"/>
              <w:spacing w:line="240" w:lineRule="exact"/>
              <w:jc w:val="left"/>
              <w:rPr>
                <w:rFonts w:hint="eastAsia" w:ascii="仿宋" w:hAnsi="仿宋" w:eastAsia="仿宋" w:cs="仿宋"/>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76" w:hRule="atLeast"/>
          <w:jc w:val="center"/>
        </w:trPr>
        <w:tc>
          <w:tcPr>
            <w:tcW w:w="70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3</w:t>
            </w:r>
          </w:p>
        </w:tc>
        <w:tc>
          <w:tcPr>
            <w:tcW w:w="785" w:type="dxa"/>
            <w:vMerge w:val="continue"/>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政府投资项目初步设计审批</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审批结果、批复时间、批复单位、批复文号、项目名称、项目统一代码等</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信息形成20个工作日内公开；其中行政许可、行政处罚事项应自作出行政决定之日起7个工作日内公示</w:t>
            </w:r>
          </w:p>
        </w:tc>
        <w:tc>
          <w:tcPr>
            <w:tcW w:w="1164"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发展和改革委员会</w:t>
            </w:r>
          </w:p>
        </w:tc>
        <w:tc>
          <w:tcPr>
            <w:tcW w:w="261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xml:space="preserve">■政府网站    ■两微一端        ■发布会听证会  ■政务服务中心 </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xml:space="preserve">■投资项目在线审批监管平台 </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shd w:val="clear"/>
              <w:spacing w:line="240" w:lineRule="exact"/>
              <w:jc w:val="center"/>
              <w:rPr>
                <w:rFonts w:hint="eastAsia" w:ascii="仿宋" w:hAnsi="仿宋" w:eastAsia="仿宋" w:cs="仿宋"/>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4</w:t>
            </w:r>
          </w:p>
        </w:tc>
        <w:tc>
          <w:tcPr>
            <w:tcW w:w="785" w:type="dxa"/>
            <w:vMerge w:val="continue"/>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企业投资项目备案</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备案号、备案时间、备案单位、项目名称、项目统一代码等</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信息形成20个工作日内公开；其中行政许可、行政处罚事项应自作出行政决定之日起7个工作日内公示</w:t>
            </w:r>
          </w:p>
        </w:tc>
        <w:tc>
          <w:tcPr>
            <w:tcW w:w="1164" w:type="dxa"/>
            <w:shd w:val="clear" w:color="auto" w:fill="auto"/>
            <w:vAlign w:val="center"/>
          </w:tcPr>
          <w:p>
            <w:pPr>
              <w:widowControl/>
              <w:shd w:val="clear"/>
              <w:spacing w:line="280" w:lineRule="exact"/>
              <w:jc w:val="left"/>
              <w:textAlignment w:val="center"/>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发展和改革委员会</w:t>
            </w:r>
          </w:p>
        </w:tc>
        <w:tc>
          <w:tcPr>
            <w:tcW w:w="261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xml:space="preserve">■政府网站    ■两微一端          ■政务服务中心   ■投资项目在线审批监管平台 </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shd w:val="clear"/>
              <w:spacing w:line="240" w:lineRule="exact"/>
              <w:jc w:val="center"/>
              <w:rPr>
                <w:rFonts w:hint="eastAsia" w:ascii="仿宋" w:hAnsi="仿宋" w:eastAsia="仿宋" w:cs="仿宋"/>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5</w:t>
            </w:r>
          </w:p>
        </w:tc>
        <w:tc>
          <w:tcPr>
            <w:tcW w:w="785"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批准结果信息</w:t>
            </w: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节能审查</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审查结果、批复时间、批复单位、批复文号、项目名称、项目统一代码等</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信息形成20个工作日内公开；其中行政许可、行政处罚事项应自作出行政决定之日起7个工作日内公示</w:t>
            </w:r>
          </w:p>
        </w:tc>
        <w:tc>
          <w:tcPr>
            <w:tcW w:w="1164"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发展和改革委员会</w:t>
            </w:r>
          </w:p>
        </w:tc>
        <w:tc>
          <w:tcPr>
            <w:tcW w:w="261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xml:space="preserve">■政府网站    ■两微一端        ■发布会听证会  </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xml:space="preserve">■政务服务中心   </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xml:space="preserve">■投资项目在线审批监管平台 </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shd w:val="clear"/>
              <w:spacing w:line="240" w:lineRule="exact"/>
              <w:jc w:val="center"/>
              <w:rPr>
                <w:rFonts w:hint="eastAsia" w:ascii="仿宋" w:hAnsi="仿宋" w:eastAsia="仿宋" w:cs="仿宋"/>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6</w:t>
            </w:r>
          </w:p>
        </w:tc>
        <w:tc>
          <w:tcPr>
            <w:tcW w:w="785" w:type="dxa"/>
            <w:vMerge w:val="restart"/>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批准结果信息</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批准结果信息</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建设项目用地预审与选址意见书</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审批结果、批复时间、批复文号、项目名称、项目统一代码等</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信息形成20个工作日内公开；其中行政许可、行政处罚事项应自作出行政决定之日起7个工作日内公示</w:t>
            </w:r>
          </w:p>
        </w:tc>
        <w:tc>
          <w:tcPr>
            <w:tcW w:w="1164" w:type="dxa"/>
            <w:shd w:val="clear" w:color="auto" w:fill="auto"/>
            <w:vAlign w:val="center"/>
          </w:tcPr>
          <w:p>
            <w:pPr>
              <w:spacing w:line="240" w:lineRule="exact"/>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8"/>
                <w:szCs w:val="18"/>
              </w:rPr>
              <w:t>自然资源管理部门</w:t>
            </w:r>
          </w:p>
        </w:tc>
        <w:tc>
          <w:tcPr>
            <w:tcW w:w="2616" w:type="dxa"/>
            <w:shd w:val="clear" w:color="auto" w:fill="auto"/>
            <w:vAlign w:val="center"/>
          </w:tcPr>
          <w:p>
            <w:pPr>
              <w:spacing w:line="240" w:lineRule="exac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lang w:eastAsia="zh-CN"/>
                <w14:textFill>
                  <w14:solidFill>
                    <w14:schemeClr w14:val="tx1"/>
                  </w14:solidFill>
                </w14:textFill>
              </w:rPr>
              <w:t>巴彦淖尔信用信息共享平台</w:t>
            </w:r>
            <w:r>
              <w:rPr>
                <w:rFonts w:hint="eastAsia" w:ascii="仿宋" w:hAnsi="仿宋" w:eastAsia="仿宋" w:cs="仿宋"/>
                <w:color w:val="000000" w:themeColor="text1"/>
                <w:sz w:val="18"/>
                <w:szCs w:val="18"/>
                <w14:textFill>
                  <w14:solidFill>
                    <w14:schemeClr w14:val="tx1"/>
                  </w14:solidFill>
                </w14:textFill>
              </w:rPr>
              <w:t xml:space="preserve"> </w:t>
            </w:r>
          </w:p>
          <w:p>
            <w:pPr>
              <w:spacing w:line="240" w:lineRule="exac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lang w:eastAsia="zh-CN"/>
                <w14:textFill>
                  <w14:solidFill>
                    <w14:schemeClr w14:val="tx1"/>
                  </w14:solidFill>
                </w14:textFill>
              </w:rPr>
              <w:t>自然资源管理部门公示栏</w:t>
            </w:r>
            <w:r>
              <w:rPr>
                <w:rFonts w:hint="eastAsia" w:ascii="仿宋" w:hAnsi="仿宋" w:eastAsia="仿宋" w:cs="仿宋"/>
                <w:color w:val="000000" w:themeColor="text1"/>
                <w:sz w:val="18"/>
                <w:szCs w:val="18"/>
                <w14:textFill>
                  <w14:solidFill>
                    <w14:schemeClr w14:val="tx1"/>
                  </w14:solidFill>
                </w14:textFill>
              </w:rPr>
              <w:t xml:space="preserve">  </w:t>
            </w:r>
          </w:p>
          <w:p>
            <w:pPr>
              <w:spacing w:line="240" w:lineRule="exact"/>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7</w:t>
            </w:r>
          </w:p>
        </w:tc>
        <w:tc>
          <w:tcPr>
            <w:tcW w:w="785" w:type="dxa"/>
            <w:vMerge w:val="continue"/>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建设用地（含临时用地）规划许可证核发</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审核结果、建设用地（含临时用地）规划许可证号、许可时间、发证机关、项目名称、项目统一代码等</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同上</w:t>
            </w:r>
          </w:p>
        </w:tc>
        <w:tc>
          <w:tcPr>
            <w:tcW w:w="1164" w:type="dxa"/>
            <w:shd w:val="clear" w:color="auto" w:fill="auto"/>
            <w:vAlign w:val="center"/>
          </w:tcPr>
          <w:p>
            <w:pPr>
              <w:spacing w:line="240" w:lineRule="exact"/>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8"/>
                <w:szCs w:val="18"/>
              </w:rPr>
              <w:t>自然资源管理部门</w:t>
            </w:r>
          </w:p>
        </w:tc>
        <w:tc>
          <w:tcPr>
            <w:tcW w:w="2616" w:type="dxa"/>
            <w:shd w:val="clear" w:color="auto" w:fill="auto"/>
            <w:vAlign w:val="center"/>
          </w:tcPr>
          <w:p>
            <w:pPr>
              <w:spacing w:line="240" w:lineRule="exac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lang w:eastAsia="zh-CN"/>
                <w14:textFill>
                  <w14:solidFill>
                    <w14:schemeClr w14:val="tx1"/>
                  </w14:solidFill>
                </w14:textFill>
              </w:rPr>
              <w:t>巴彦淖尔信用信息共享平台</w:t>
            </w:r>
            <w:r>
              <w:rPr>
                <w:rFonts w:hint="eastAsia" w:ascii="仿宋" w:hAnsi="仿宋" w:eastAsia="仿宋" w:cs="仿宋"/>
                <w:color w:val="000000" w:themeColor="text1"/>
                <w:sz w:val="18"/>
                <w:szCs w:val="18"/>
                <w14:textFill>
                  <w14:solidFill>
                    <w14:schemeClr w14:val="tx1"/>
                  </w14:solidFill>
                </w14:textFill>
              </w:rPr>
              <w:t xml:space="preserve"> </w:t>
            </w:r>
          </w:p>
          <w:p>
            <w:pPr>
              <w:spacing w:line="240" w:lineRule="exact"/>
              <w:rPr>
                <w:rFonts w:hint="eastAsia" w:ascii="仿宋" w:hAnsi="仿宋" w:eastAsia="仿宋" w:cs="仿宋"/>
                <w:b w:val="0"/>
                <w:bCs w:val="0"/>
                <w:color w:val="auto"/>
                <w:sz w:val="16"/>
                <w:szCs w:val="16"/>
                <w:lang w:val="en-US" w:eastAsia="zh-CN"/>
              </w:rPr>
            </w:pP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lang w:eastAsia="zh-CN"/>
                <w14:textFill>
                  <w14:solidFill>
                    <w14:schemeClr w14:val="tx1"/>
                  </w14:solidFill>
                </w14:textFill>
              </w:rPr>
              <w:t>自然资源管理部门公示栏</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444" w:hRule="atLeast"/>
          <w:jc w:val="center"/>
        </w:trPr>
        <w:tc>
          <w:tcPr>
            <w:tcW w:w="70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8</w:t>
            </w:r>
          </w:p>
        </w:tc>
        <w:tc>
          <w:tcPr>
            <w:tcW w:w="785" w:type="dxa"/>
            <w:vMerge w:val="continue"/>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建设工程规划许可证核发</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审核结果、建设工程规划许可证号、许可时间、发证机关、项目名称、项目统一代码等</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同上</w:t>
            </w:r>
          </w:p>
        </w:tc>
        <w:tc>
          <w:tcPr>
            <w:tcW w:w="1164" w:type="dxa"/>
            <w:shd w:val="clear" w:color="auto" w:fill="auto"/>
            <w:vAlign w:val="center"/>
          </w:tcPr>
          <w:p>
            <w:pPr>
              <w:spacing w:line="240" w:lineRule="exact"/>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8"/>
                <w:szCs w:val="18"/>
              </w:rPr>
              <w:t>自然资源管理部门</w:t>
            </w:r>
          </w:p>
        </w:tc>
        <w:tc>
          <w:tcPr>
            <w:tcW w:w="2616" w:type="dxa"/>
            <w:shd w:val="clear" w:color="auto" w:fill="auto"/>
            <w:vAlign w:val="center"/>
          </w:tcPr>
          <w:p>
            <w:pPr>
              <w:spacing w:line="240" w:lineRule="exac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lang w:eastAsia="zh-CN"/>
                <w14:textFill>
                  <w14:solidFill>
                    <w14:schemeClr w14:val="tx1"/>
                  </w14:solidFill>
                </w14:textFill>
              </w:rPr>
              <w:t>巴彦淖尔信用信息共享平台</w:t>
            </w:r>
            <w:r>
              <w:rPr>
                <w:rFonts w:hint="eastAsia" w:ascii="仿宋" w:hAnsi="仿宋" w:eastAsia="仿宋" w:cs="仿宋"/>
                <w:color w:val="000000" w:themeColor="text1"/>
                <w:sz w:val="18"/>
                <w:szCs w:val="18"/>
                <w14:textFill>
                  <w14:solidFill>
                    <w14:schemeClr w14:val="tx1"/>
                  </w14:solidFill>
                </w14:textFill>
              </w:rPr>
              <w:t xml:space="preserve"> </w:t>
            </w:r>
          </w:p>
          <w:p>
            <w:pPr>
              <w:spacing w:line="240" w:lineRule="exac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lang w:eastAsia="zh-CN"/>
                <w14:textFill>
                  <w14:solidFill>
                    <w14:schemeClr w14:val="tx1"/>
                  </w14:solidFill>
                </w14:textFill>
              </w:rPr>
              <w:t>自然资源管理部门公示栏</w:t>
            </w:r>
            <w:r>
              <w:rPr>
                <w:rFonts w:hint="eastAsia" w:ascii="仿宋" w:hAnsi="仿宋" w:eastAsia="仿宋" w:cs="仿宋"/>
                <w:color w:val="000000" w:themeColor="text1"/>
                <w:sz w:val="18"/>
                <w:szCs w:val="18"/>
                <w14:textFill>
                  <w14:solidFill>
                    <w14:schemeClr w14:val="tx1"/>
                  </w14:solidFill>
                </w14:textFill>
              </w:rPr>
              <w:t xml:space="preserve"> </w:t>
            </w:r>
          </w:p>
          <w:p>
            <w:pPr>
              <w:spacing w:line="240" w:lineRule="exact"/>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9</w:t>
            </w:r>
          </w:p>
        </w:tc>
        <w:tc>
          <w:tcPr>
            <w:tcW w:w="785"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批准结果信息</w:t>
            </w:r>
          </w:p>
          <w:p>
            <w:pPr>
              <w:widowControl/>
              <w:shd w:val="clear"/>
              <w:spacing w:line="280" w:lineRule="exact"/>
              <w:textAlignment w:val="center"/>
              <w:rPr>
                <w:rFonts w:hint="eastAsia" w:ascii="仿宋" w:hAnsi="仿宋" w:eastAsia="仿宋" w:cs="仿宋"/>
                <w:b w:val="0"/>
                <w:bCs w:val="0"/>
                <w:color w:val="auto"/>
                <w:kern w:val="2"/>
                <w:sz w:val="16"/>
                <w:szCs w:val="16"/>
                <w:lang w:val="en-US" w:eastAsia="zh-CN" w:bidi="ar-SA"/>
              </w:rPr>
            </w:pP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乡村建设规划许可证核发</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审核结果、乡村建设规划许可证号、许可时间、发证机关、项目名称、项目统一代码等</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同上</w:t>
            </w:r>
          </w:p>
        </w:tc>
        <w:tc>
          <w:tcPr>
            <w:tcW w:w="1164" w:type="dxa"/>
            <w:shd w:val="clear" w:color="auto" w:fill="auto"/>
            <w:vAlign w:val="center"/>
          </w:tcPr>
          <w:p>
            <w:pPr>
              <w:spacing w:line="240" w:lineRule="exact"/>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8"/>
                <w:szCs w:val="18"/>
              </w:rPr>
              <w:t>自然资源管理部门</w:t>
            </w:r>
          </w:p>
        </w:tc>
        <w:tc>
          <w:tcPr>
            <w:tcW w:w="2616" w:type="dxa"/>
            <w:shd w:val="clear" w:color="auto" w:fill="auto"/>
            <w:vAlign w:val="center"/>
          </w:tcPr>
          <w:p>
            <w:pPr>
              <w:spacing w:line="240" w:lineRule="exac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lang w:eastAsia="zh-CN"/>
                <w14:textFill>
                  <w14:solidFill>
                    <w14:schemeClr w14:val="tx1"/>
                  </w14:solidFill>
                </w14:textFill>
              </w:rPr>
              <w:t>巴彦淖尔信用信息共享平台</w:t>
            </w:r>
            <w:r>
              <w:rPr>
                <w:rFonts w:hint="eastAsia" w:ascii="仿宋" w:hAnsi="仿宋" w:eastAsia="仿宋" w:cs="仿宋"/>
                <w:color w:val="000000" w:themeColor="text1"/>
                <w:sz w:val="18"/>
                <w:szCs w:val="18"/>
                <w14:textFill>
                  <w14:solidFill>
                    <w14:schemeClr w14:val="tx1"/>
                  </w14:solidFill>
                </w14:textFill>
              </w:rPr>
              <w:t xml:space="preserve"> </w:t>
            </w:r>
          </w:p>
          <w:p>
            <w:pPr>
              <w:spacing w:line="240" w:lineRule="exac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lang w:eastAsia="zh-CN"/>
                <w14:textFill>
                  <w14:solidFill>
                    <w14:schemeClr w14:val="tx1"/>
                  </w14:solidFill>
                </w14:textFill>
              </w:rPr>
              <w:t>自然资源管理部门公示栏</w:t>
            </w:r>
            <w:r>
              <w:rPr>
                <w:rFonts w:hint="eastAsia" w:ascii="仿宋" w:hAnsi="仿宋" w:eastAsia="仿宋" w:cs="仿宋"/>
                <w:color w:val="000000" w:themeColor="text1"/>
                <w:sz w:val="18"/>
                <w:szCs w:val="18"/>
                <w14:textFill>
                  <w14:solidFill>
                    <w14:schemeClr w14:val="tx1"/>
                  </w14:solidFill>
                </w14:textFill>
              </w:rPr>
              <w:t xml:space="preserve">  </w:t>
            </w:r>
          </w:p>
          <w:p>
            <w:pPr>
              <w:spacing w:line="240" w:lineRule="exact"/>
              <w:rPr>
                <w:rFonts w:hint="eastAsia" w:ascii="仿宋" w:hAnsi="仿宋" w:eastAsia="仿宋" w:cs="仿宋"/>
                <w:b w:val="0"/>
                <w:bCs w:val="0"/>
                <w:color w:val="auto"/>
                <w:kern w:val="2"/>
                <w:sz w:val="16"/>
                <w:szCs w:val="16"/>
                <w:lang w:val="en-US" w:eastAsia="zh-CN" w:bidi="ar-SA"/>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kern w:val="2"/>
                <w:sz w:val="16"/>
                <w:szCs w:val="16"/>
                <w:lang w:val="en-US" w:eastAsia="zh-CN" w:bidi="ar-SA"/>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kern w:val="2"/>
                <w:sz w:val="16"/>
                <w:szCs w:val="1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10</w:t>
            </w:r>
          </w:p>
        </w:tc>
        <w:tc>
          <w:tcPr>
            <w:tcW w:w="785" w:type="dxa"/>
            <w:vMerge w:val="restart"/>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批准结果信息</w:t>
            </w:r>
          </w:p>
        </w:tc>
        <w:tc>
          <w:tcPr>
            <w:tcW w:w="887"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建筑工程施工许可证核发</w:t>
            </w:r>
          </w:p>
        </w:tc>
        <w:tc>
          <w:tcPr>
            <w:tcW w:w="2173"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审核结果、建筑工程施工许可证号、施工许可日期、发证机关、项目名称、项目统一代码等</w:t>
            </w:r>
          </w:p>
        </w:tc>
        <w:tc>
          <w:tcPr>
            <w:tcW w:w="270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信息形成20个工作日内公开；其中行政许可、行政处罚事项应自作出行政决定之日起7个工作日内公示</w:t>
            </w:r>
          </w:p>
        </w:tc>
        <w:tc>
          <w:tcPr>
            <w:tcW w:w="1164"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杭锦后旗住房和城乡建设局</w:t>
            </w:r>
          </w:p>
        </w:tc>
        <w:tc>
          <w:tcPr>
            <w:tcW w:w="2616" w:type="dxa"/>
            <w:shd w:val="clear" w:color="auto" w:fill="auto"/>
            <w:vAlign w:val="center"/>
          </w:tcPr>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xml:space="preserve">■政府网站    </w:t>
            </w:r>
          </w:p>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xml:space="preserve">■两微一端    </w:t>
            </w:r>
          </w:p>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■发布会听证会</w:t>
            </w:r>
          </w:p>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■政务服务中心</w:t>
            </w:r>
          </w:p>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■投资项目在线审批监管平台</w:t>
            </w:r>
          </w:p>
        </w:tc>
        <w:tc>
          <w:tcPr>
            <w:tcW w:w="54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11</w:t>
            </w:r>
          </w:p>
        </w:tc>
        <w:tc>
          <w:tcPr>
            <w:tcW w:w="785" w:type="dxa"/>
            <w:vMerge w:val="continue"/>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tc>
        <w:tc>
          <w:tcPr>
            <w:tcW w:w="887"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招标事项审批核准结果</w:t>
            </w:r>
          </w:p>
        </w:tc>
        <w:tc>
          <w:tcPr>
            <w:tcW w:w="2173"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审批部门、批复时间、招标方式、项目名称、项目统一代码等</w:t>
            </w:r>
          </w:p>
        </w:tc>
        <w:tc>
          <w:tcPr>
            <w:tcW w:w="270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同上</w:t>
            </w:r>
          </w:p>
        </w:tc>
        <w:tc>
          <w:tcPr>
            <w:tcW w:w="1164"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杭锦后旗住房和城乡建设局</w:t>
            </w:r>
          </w:p>
        </w:tc>
        <w:tc>
          <w:tcPr>
            <w:tcW w:w="2616" w:type="dxa"/>
            <w:shd w:val="clear" w:color="auto" w:fill="auto"/>
            <w:vAlign w:val="center"/>
          </w:tcPr>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■政府网站    ■两微一端    ■发布会听证会</w:t>
            </w:r>
          </w:p>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■政务服务中心</w:t>
            </w:r>
          </w:p>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■投资项目在线审批监管平台</w:t>
            </w:r>
          </w:p>
        </w:tc>
        <w:tc>
          <w:tcPr>
            <w:tcW w:w="54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12</w:t>
            </w:r>
          </w:p>
        </w:tc>
        <w:tc>
          <w:tcPr>
            <w:tcW w:w="785" w:type="dxa"/>
            <w:vMerge w:val="restart"/>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批准结果信息</w:t>
            </w:r>
          </w:p>
        </w:tc>
        <w:tc>
          <w:tcPr>
            <w:tcW w:w="887"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取水许可审批</w:t>
            </w:r>
          </w:p>
        </w:tc>
        <w:tc>
          <w:tcPr>
            <w:tcW w:w="2173"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审批结果、批复时间、批复文号、批复文件标题、项目名称、项目统一代码等</w:t>
            </w:r>
          </w:p>
        </w:tc>
        <w:tc>
          <w:tcPr>
            <w:tcW w:w="270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制定或获取信息之日起10个工作日内</w:t>
            </w:r>
          </w:p>
        </w:tc>
        <w:tc>
          <w:tcPr>
            <w:tcW w:w="1164"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水利部门</w:t>
            </w:r>
          </w:p>
        </w:tc>
        <w:tc>
          <w:tcPr>
            <w:tcW w:w="2616" w:type="dxa"/>
            <w:shd w:val="clear" w:color="auto" w:fill="auto"/>
            <w:vAlign w:val="center"/>
          </w:tcPr>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■政府网站    ■两微一端    ■发布会听证会</w:t>
            </w:r>
          </w:p>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■政务服务中心</w:t>
            </w:r>
          </w:p>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■投资项目在线审批监管平台</w:t>
            </w:r>
          </w:p>
        </w:tc>
        <w:tc>
          <w:tcPr>
            <w:tcW w:w="54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13</w:t>
            </w:r>
          </w:p>
        </w:tc>
        <w:tc>
          <w:tcPr>
            <w:tcW w:w="785" w:type="dxa"/>
            <w:vMerge w:val="continue"/>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tc>
        <w:tc>
          <w:tcPr>
            <w:tcW w:w="887"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生产建设项目水土保持方案审批</w:t>
            </w:r>
          </w:p>
        </w:tc>
        <w:tc>
          <w:tcPr>
            <w:tcW w:w="2173"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审批结果、批复时间、批复文号、批复文件标题、项目名称、项目统一代码等</w:t>
            </w:r>
          </w:p>
        </w:tc>
        <w:tc>
          <w:tcPr>
            <w:tcW w:w="270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同上</w:t>
            </w:r>
          </w:p>
        </w:tc>
        <w:tc>
          <w:tcPr>
            <w:tcW w:w="1164"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水利部门</w:t>
            </w:r>
          </w:p>
        </w:tc>
        <w:tc>
          <w:tcPr>
            <w:tcW w:w="2616" w:type="dxa"/>
            <w:shd w:val="clear" w:color="auto" w:fill="auto"/>
            <w:vAlign w:val="center"/>
          </w:tcPr>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■政府网站    ■两微一端    ■发布会听证会</w:t>
            </w:r>
          </w:p>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■政务服务中心</w:t>
            </w:r>
          </w:p>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■投资项目在线审批监管平台</w:t>
            </w:r>
          </w:p>
        </w:tc>
        <w:tc>
          <w:tcPr>
            <w:tcW w:w="54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14</w:t>
            </w:r>
          </w:p>
        </w:tc>
        <w:tc>
          <w:tcPr>
            <w:tcW w:w="785" w:type="dxa"/>
            <w:vMerge w:val="continue"/>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tc>
        <w:tc>
          <w:tcPr>
            <w:tcW w:w="887"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洪水影响评价审批</w:t>
            </w:r>
          </w:p>
        </w:tc>
        <w:tc>
          <w:tcPr>
            <w:tcW w:w="2173"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审批结果、批复时间、批复文号、批复文件标题、项目名称、项目统一代码等</w:t>
            </w:r>
          </w:p>
        </w:tc>
        <w:tc>
          <w:tcPr>
            <w:tcW w:w="270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同上</w:t>
            </w:r>
          </w:p>
        </w:tc>
        <w:tc>
          <w:tcPr>
            <w:tcW w:w="1164"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水利部门</w:t>
            </w:r>
          </w:p>
        </w:tc>
        <w:tc>
          <w:tcPr>
            <w:tcW w:w="2616" w:type="dxa"/>
            <w:shd w:val="clear" w:color="auto" w:fill="auto"/>
            <w:vAlign w:val="center"/>
          </w:tcPr>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■政府网站    ■两微一端    ■发布会听证会</w:t>
            </w:r>
          </w:p>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■政务服务中心</w:t>
            </w:r>
          </w:p>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■投资项目在线审批监管平台</w:t>
            </w:r>
          </w:p>
        </w:tc>
        <w:tc>
          <w:tcPr>
            <w:tcW w:w="54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15</w:t>
            </w:r>
          </w:p>
        </w:tc>
        <w:tc>
          <w:tcPr>
            <w:tcW w:w="785"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批准服务信息</w:t>
            </w:r>
          </w:p>
        </w:tc>
        <w:tc>
          <w:tcPr>
            <w:tcW w:w="887"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办事指南</w:t>
            </w:r>
          </w:p>
        </w:tc>
        <w:tc>
          <w:tcPr>
            <w:tcW w:w="2173"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申报材料清单、批准流程、办理时限、受理机构联系方式、申报要求等</w:t>
            </w:r>
          </w:p>
        </w:tc>
        <w:tc>
          <w:tcPr>
            <w:tcW w:w="2700"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《政府信息公开条例》、《关于全面推进政务公开工作意见》、《关于推进重大建设项目批准和实施领域政府信息公开的意见》</w:t>
            </w:r>
          </w:p>
        </w:tc>
        <w:tc>
          <w:tcPr>
            <w:tcW w:w="1620" w:type="dxa"/>
            <w:shd w:val="clear" w:color="auto" w:fill="auto"/>
            <w:vAlign w:val="center"/>
          </w:tcPr>
          <w:p>
            <w:pPr>
              <w:spacing w:line="240" w:lineRule="exact"/>
              <w:jc w:val="center"/>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实时公开</w:t>
            </w:r>
          </w:p>
        </w:tc>
        <w:tc>
          <w:tcPr>
            <w:tcW w:w="1164"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工业和信息化局</w:t>
            </w:r>
          </w:p>
        </w:tc>
        <w:tc>
          <w:tcPr>
            <w:tcW w:w="2616"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 xml:space="preserve">■政府网站    ■两微一端    ■纸质媒体    </w:t>
            </w:r>
            <w:r>
              <w:rPr>
                <w:rFonts w:hint="eastAsia" w:ascii="仿宋" w:hAnsi="仿宋" w:eastAsia="仿宋" w:cs="仿宋"/>
                <w:color w:val="auto"/>
                <w:sz w:val="16"/>
                <w:szCs w:val="16"/>
                <w:lang w:val="en-US" w:eastAsia="zh-CN"/>
              </w:rPr>
              <w:t xml:space="preserve">   </w:t>
            </w:r>
            <w:r>
              <w:rPr>
                <w:rFonts w:hint="eastAsia" w:ascii="仿宋" w:hAnsi="仿宋" w:eastAsia="仿宋" w:cs="仿宋"/>
                <w:color w:val="auto"/>
                <w:sz w:val="16"/>
                <w:szCs w:val="16"/>
              </w:rPr>
              <w:t>■公开查阅点  ■政务服务中心</w:t>
            </w:r>
            <w:r>
              <w:rPr>
                <w:rFonts w:hint="eastAsia" w:ascii="仿宋" w:hAnsi="仿宋" w:eastAsia="仿宋" w:cs="仿宋"/>
                <w:color w:val="auto"/>
                <w:sz w:val="16"/>
                <w:szCs w:val="16"/>
                <w:lang w:val="en-US" w:eastAsia="zh-CN"/>
              </w:rPr>
              <w:t xml:space="preserve">   </w:t>
            </w:r>
            <w:r>
              <w:rPr>
                <w:rFonts w:hint="eastAsia" w:ascii="仿宋" w:hAnsi="仿宋" w:eastAsia="仿宋" w:cs="仿宋"/>
                <w:color w:val="auto"/>
                <w:sz w:val="16"/>
                <w:szCs w:val="16"/>
              </w:rPr>
              <w:t>■便民服务站</w:t>
            </w:r>
          </w:p>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■投资项目在线审批监管平台</w:t>
            </w:r>
          </w:p>
        </w:tc>
        <w:tc>
          <w:tcPr>
            <w:tcW w:w="540"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w:t>
            </w:r>
          </w:p>
        </w:tc>
        <w:tc>
          <w:tcPr>
            <w:tcW w:w="720"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p>
        </w:tc>
        <w:tc>
          <w:tcPr>
            <w:tcW w:w="540"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w:t>
            </w:r>
          </w:p>
        </w:tc>
        <w:tc>
          <w:tcPr>
            <w:tcW w:w="736"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top"/>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p>
            <w:pPr>
              <w:widowControl/>
              <w:shd w:val="clear"/>
              <w:tabs>
                <w:tab w:val="left" w:pos="412"/>
              </w:tabs>
              <w:spacing w:line="280" w:lineRule="exact"/>
              <w:jc w:val="center"/>
              <w:textAlignment w:val="center"/>
              <w:rPr>
                <w:rFonts w:hint="default"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16</w:t>
            </w:r>
          </w:p>
        </w:tc>
        <w:tc>
          <w:tcPr>
            <w:tcW w:w="785"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tc>
        <w:tc>
          <w:tcPr>
            <w:tcW w:w="887"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咨询监督</w:t>
            </w:r>
          </w:p>
        </w:tc>
        <w:tc>
          <w:tcPr>
            <w:tcW w:w="2173"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咨询电话、监督投诉电话等</w:t>
            </w:r>
          </w:p>
        </w:tc>
        <w:tc>
          <w:tcPr>
            <w:tcW w:w="2700"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《政府信息公开条例》、《关于全面推进政务公开工作意见》、《关于推进重大建设项目批准和实施领域政府信息公开的意见》</w:t>
            </w:r>
          </w:p>
        </w:tc>
        <w:tc>
          <w:tcPr>
            <w:tcW w:w="1620" w:type="dxa"/>
            <w:shd w:val="clear" w:color="auto" w:fill="auto"/>
            <w:vAlign w:val="center"/>
          </w:tcPr>
          <w:p>
            <w:pPr>
              <w:spacing w:line="240" w:lineRule="exact"/>
              <w:jc w:val="center"/>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实时公开</w:t>
            </w:r>
          </w:p>
        </w:tc>
        <w:tc>
          <w:tcPr>
            <w:tcW w:w="1164"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工业和信息化局</w:t>
            </w:r>
          </w:p>
        </w:tc>
        <w:tc>
          <w:tcPr>
            <w:tcW w:w="2616"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 xml:space="preserve">■政府网站    </w:t>
            </w:r>
            <w:r>
              <w:rPr>
                <w:rFonts w:hint="eastAsia" w:ascii="仿宋" w:hAnsi="仿宋" w:eastAsia="仿宋" w:cs="仿宋"/>
                <w:color w:val="auto"/>
                <w:sz w:val="16"/>
                <w:szCs w:val="16"/>
                <w:lang w:val="en-US" w:eastAsia="zh-CN"/>
              </w:rPr>
              <w:t xml:space="preserve"> </w:t>
            </w:r>
            <w:r>
              <w:rPr>
                <w:rFonts w:hint="eastAsia" w:ascii="仿宋" w:hAnsi="仿宋" w:eastAsia="仿宋" w:cs="仿宋"/>
                <w:color w:val="auto"/>
                <w:sz w:val="16"/>
                <w:szCs w:val="16"/>
              </w:rPr>
              <w:t>■两微一端</w:t>
            </w:r>
          </w:p>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 xml:space="preserve">■纸质媒体  </w:t>
            </w:r>
            <w:r>
              <w:rPr>
                <w:rFonts w:hint="eastAsia" w:ascii="仿宋" w:hAnsi="仿宋" w:eastAsia="仿宋" w:cs="仿宋"/>
                <w:color w:val="auto"/>
                <w:sz w:val="16"/>
                <w:szCs w:val="16"/>
                <w:lang w:val="en-US" w:eastAsia="zh-CN"/>
              </w:rPr>
              <w:t xml:space="preserve">   </w:t>
            </w:r>
            <w:r>
              <w:rPr>
                <w:rFonts w:hint="eastAsia" w:ascii="仿宋" w:hAnsi="仿宋" w:eastAsia="仿宋" w:cs="仿宋"/>
                <w:color w:val="auto"/>
                <w:sz w:val="16"/>
                <w:szCs w:val="16"/>
              </w:rPr>
              <w:t xml:space="preserve">■公开查阅点   </w:t>
            </w:r>
          </w:p>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■政务服务中心</w:t>
            </w:r>
            <w:r>
              <w:rPr>
                <w:rFonts w:hint="eastAsia" w:ascii="仿宋" w:hAnsi="仿宋" w:eastAsia="仿宋" w:cs="仿宋"/>
                <w:color w:val="auto"/>
                <w:sz w:val="16"/>
                <w:szCs w:val="16"/>
                <w:lang w:val="en-US" w:eastAsia="zh-CN"/>
              </w:rPr>
              <w:t xml:space="preserve"> </w:t>
            </w:r>
            <w:r>
              <w:rPr>
                <w:rFonts w:hint="eastAsia" w:ascii="仿宋" w:hAnsi="仿宋" w:eastAsia="仿宋" w:cs="仿宋"/>
                <w:color w:val="auto"/>
                <w:sz w:val="16"/>
                <w:szCs w:val="16"/>
              </w:rPr>
              <w:t>■便民服务站</w:t>
            </w:r>
          </w:p>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■社区/企事业单位/村公示栏</w:t>
            </w:r>
          </w:p>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■投资项目在线审批监管平台</w:t>
            </w:r>
          </w:p>
        </w:tc>
        <w:tc>
          <w:tcPr>
            <w:tcW w:w="540"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w:t>
            </w:r>
          </w:p>
        </w:tc>
        <w:tc>
          <w:tcPr>
            <w:tcW w:w="720" w:type="dxa"/>
            <w:shd w:val="clear" w:color="auto" w:fill="auto"/>
            <w:vAlign w:val="center"/>
          </w:tcPr>
          <w:p>
            <w:pPr>
              <w:spacing w:line="240" w:lineRule="exact"/>
              <w:jc w:val="both"/>
              <w:rPr>
                <w:rFonts w:hint="eastAsia" w:ascii="仿宋" w:hAnsi="仿宋" w:eastAsia="仿宋" w:cs="仿宋"/>
                <w:color w:val="auto"/>
                <w:sz w:val="16"/>
                <w:szCs w:val="16"/>
              </w:rPr>
            </w:pPr>
          </w:p>
          <w:p>
            <w:pPr>
              <w:spacing w:line="240" w:lineRule="exact"/>
              <w:jc w:val="both"/>
              <w:rPr>
                <w:rFonts w:hint="eastAsia" w:ascii="仿宋" w:hAnsi="仿宋" w:eastAsia="仿宋" w:cs="仿宋"/>
                <w:color w:val="auto"/>
                <w:sz w:val="16"/>
                <w:szCs w:val="16"/>
              </w:rPr>
            </w:pPr>
          </w:p>
          <w:p>
            <w:pPr>
              <w:spacing w:line="240" w:lineRule="exact"/>
              <w:jc w:val="both"/>
              <w:rPr>
                <w:rFonts w:hint="eastAsia" w:ascii="仿宋" w:hAnsi="仿宋" w:eastAsia="仿宋" w:cs="仿宋"/>
                <w:b w:val="0"/>
                <w:bCs w:val="0"/>
                <w:color w:val="auto"/>
                <w:kern w:val="2"/>
                <w:sz w:val="16"/>
                <w:szCs w:val="16"/>
                <w:lang w:val="en-US" w:eastAsia="zh-CN" w:bidi="ar-SA"/>
              </w:rPr>
            </w:pPr>
          </w:p>
        </w:tc>
        <w:tc>
          <w:tcPr>
            <w:tcW w:w="540"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w:t>
            </w:r>
          </w:p>
        </w:tc>
        <w:tc>
          <w:tcPr>
            <w:tcW w:w="736"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top"/>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p>
          <w:p>
            <w:pPr>
              <w:widowControl/>
              <w:shd w:val="clear"/>
              <w:spacing w:line="280" w:lineRule="exact"/>
              <w:jc w:val="center"/>
              <w:textAlignment w:val="center"/>
              <w:rPr>
                <w:rFonts w:hint="default" w:ascii="仿宋" w:hAnsi="仿宋" w:eastAsia="仿宋" w:cs="仿宋"/>
                <w:b w:val="0"/>
                <w:bCs w:val="0"/>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17</w:t>
            </w:r>
          </w:p>
        </w:tc>
        <w:tc>
          <w:tcPr>
            <w:tcW w:w="785"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6"/>
                <w:szCs w:val="16"/>
              </w:rPr>
              <w:t>批准结果信息</w:t>
            </w:r>
          </w:p>
        </w:tc>
        <w:tc>
          <w:tcPr>
            <w:tcW w:w="887" w:type="dxa"/>
            <w:shd w:val="clear" w:color="auto" w:fill="auto"/>
            <w:vAlign w:val="center"/>
          </w:tcPr>
          <w:p>
            <w:pPr>
              <w:spacing w:line="240" w:lineRule="exact"/>
              <w:jc w:val="both"/>
              <w:rPr>
                <w:rFonts w:hint="eastAsia" w:ascii="仿宋" w:hAnsi="仿宋" w:eastAsia="仿宋" w:cs="仿宋"/>
                <w:color w:val="auto"/>
                <w:kern w:val="2"/>
                <w:sz w:val="16"/>
                <w:szCs w:val="16"/>
                <w:lang w:val="en-US" w:eastAsia="zh-CN" w:bidi="ar-SA"/>
              </w:rPr>
            </w:pPr>
            <w:r>
              <w:rPr>
                <w:rFonts w:hint="eastAsia" w:ascii="仿宋" w:hAnsi="仿宋" w:eastAsia="仿宋" w:cs="仿宋"/>
                <w:color w:val="auto"/>
                <w:sz w:val="16"/>
                <w:szCs w:val="16"/>
              </w:rPr>
              <w:t>企业投资项目备案</w:t>
            </w:r>
          </w:p>
        </w:tc>
        <w:tc>
          <w:tcPr>
            <w:tcW w:w="2173" w:type="dxa"/>
            <w:shd w:val="clear" w:color="auto" w:fill="auto"/>
            <w:vAlign w:val="center"/>
          </w:tcPr>
          <w:p>
            <w:pPr>
              <w:spacing w:line="240" w:lineRule="exact"/>
              <w:jc w:val="both"/>
              <w:rPr>
                <w:rFonts w:hint="eastAsia" w:ascii="仿宋" w:hAnsi="仿宋" w:eastAsia="仿宋" w:cs="仿宋"/>
                <w:color w:val="auto"/>
                <w:kern w:val="2"/>
                <w:sz w:val="16"/>
                <w:szCs w:val="16"/>
                <w:lang w:val="en-US" w:eastAsia="zh-CN" w:bidi="ar-SA"/>
              </w:rPr>
            </w:pPr>
            <w:r>
              <w:rPr>
                <w:rFonts w:hint="eastAsia" w:ascii="仿宋" w:hAnsi="仿宋" w:eastAsia="仿宋" w:cs="仿宋"/>
                <w:color w:val="auto"/>
                <w:sz w:val="16"/>
                <w:szCs w:val="16"/>
              </w:rPr>
              <w:t>备案号、备案时间、备案单位、项目名称、项目统一代码等</w:t>
            </w:r>
          </w:p>
        </w:tc>
        <w:tc>
          <w:tcPr>
            <w:tcW w:w="2700" w:type="dxa"/>
            <w:shd w:val="clear" w:color="auto" w:fill="auto"/>
            <w:vAlign w:val="center"/>
          </w:tcPr>
          <w:p>
            <w:pPr>
              <w:spacing w:line="240" w:lineRule="exact"/>
              <w:jc w:val="both"/>
              <w:rPr>
                <w:rFonts w:hint="eastAsia" w:ascii="仿宋" w:hAnsi="仿宋" w:eastAsia="仿宋" w:cs="仿宋"/>
                <w:color w:val="auto"/>
                <w:kern w:val="2"/>
                <w:sz w:val="16"/>
                <w:szCs w:val="16"/>
                <w:lang w:val="en-US" w:eastAsia="zh-CN" w:bidi="ar-SA"/>
              </w:rPr>
            </w:pPr>
            <w:r>
              <w:rPr>
                <w:rFonts w:hint="eastAsia" w:ascii="仿宋" w:hAnsi="仿宋" w:eastAsia="仿宋" w:cs="仿宋"/>
                <w:color w:val="auto"/>
                <w:sz w:val="16"/>
                <w:szCs w:val="16"/>
              </w:rPr>
              <w:t>《政府信息公开条例》、《关于全面推进政务公开工作意见》、《关于推进重大建设项目批准和实施领域政府信息公开的意见》</w:t>
            </w:r>
          </w:p>
        </w:tc>
        <w:tc>
          <w:tcPr>
            <w:tcW w:w="1620" w:type="dxa"/>
            <w:shd w:val="clear" w:color="auto" w:fill="auto"/>
            <w:vAlign w:val="center"/>
          </w:tcPr>
          <w:p>
            <w:pPr>
              <w:spacing w:line="240" w:lineRule="exact"/>
              <w:jc w:val="center"/>
              <w:rPr>
                <w:rFonts w:hint="eastAsia" w:ascii="仿宋" w:hAnsi="仿宋" w:eastAsia="仿宋" w:cs="仿宋"/>
                <w:color w:val="auto"/>
                <w:kern w:val="2"/>
                <w:sz w:val="16"/>
                <w:szCs w:val="16"/>
                <w:lang w:val="en-US" w:eastAsia="zh-CN" w:bidi="ar-SA"/>
              </w:rPr>
            </w:pPr>
            <w:r>
              <w:rPr>
                <w:rFonts w:hint="eastAsia" w:ascii="仿宋" w:hAnsi="仿宋" w:eastAsia="仿宋" w:cs="仿宋"/>
                <w:color w:val="auto"/>
                <w:sz w:val="16"/>
                <w:szCs w:val="16"/>
              </w:rPr>
              <w:t>同上</w:t>
            </w:r>
          </w:p>
        </w:tc>
        <w:tc>
          <w:tcPr>
            <w:tcW w:w="1164" w:type="dxa"/>
            <w:shd w:val="clear" w:color="auto" w:fill="auto"/>
            <w:vAlign w:val="center"/>
          </w:tcPr>
          <w:p>
            <w:pPr>
              <w:spacing w:line="240" w:lineRule="exact"/>
              <w:jc w:val="both"/>
              <w:rPr>
                <w:rFonts w:hint="eastAsia" w:ascii="仿宋" w:hAnsi="仿宋" w:eastAsia="仿宋" w:cs="仿宋"/>
                <w:color w:val="auto"/>
                <w:kern w:val="2"/>
                <w:sz w:val="16"/>
                <w:szCs w:val="16"/>
                <w:lang w:val="en-US" w:eastAsia="zh-CN" w:bidi="ar-SA"/>
              </w:rPr>
            </w:pPr>
            <w:r>
              <w:rPr>
                <w:rFonts w:hint="eastAsia" w:ascii="仿宋" w:hAnsi="仿宋" w:eastAsia="仿宋" w:cs="仿宋"/>
                <w:b w:val="0"/>
                <w:bCs w:val="0"/>
                <w:color w:val="auto"/>
                <w:sz w:val="16"/>
                <w:szCs w:val="16"/>
                <w:lang w:val="en-US" w:eastAsia="zh-CN"/>
              </w:rPr>
              <w:t>工业和信息化局</w:t>
            </w:r>
          </w:p>
        </w:tc>
        <w:tc>
          <w:tcPr>
            <w:tcW w:w="2616"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■政府网站   ■两微一端</w:t>
            </w:r>
          </w:p>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■政务服务中心</w:t>
            </w:r>
          </w:p>
          <w:p>
            <w:pPr>
              <w:spacing w:line="240" w:lineRule="exact"/>
              <w:jc w:val="both"/>
              <w:rPr>
                <w:rFonts w:hint="eastAsia" w:ascii="仿宋" w:hAnsi="仿宋" w:eastAsia="仿宋" w:cs="仿宋"/>
                <w:color w:val="auto"/>
                <w:kern w:val="2"/>
                <w:sz w:val="16"/>
                <w:szCs w:val="16"/>
                <w:lang w:val="en-US" w:eastAsia="zh-CN" w:bidi="ar-SA"/>
              </w:rPr>
            </w:pPr>
            <w:r>
              <w:rPr>
                <w:rFonts w:hint="eastAsia" w:ascii="仿宋" w:hAnsi="仿宋" w:eastAsia="仿宋" w:cs="仿宋"/>
                <w:color w:val="auto"/>
                <w:sz w:val="16"/>
                <w:szCs w:val="16"/>
              </w:rPr>
              <w:t>■投资项目在线审批监管平台</w:t>
            </w:r>
          </w:p>
        </w:tc>
        <w:tc>
          <w:tcPr>
            <w:tcW w:w="540" w:type="dxa"/>
            <w:shd w:val="clear" w:color="auto" w:fill="auto"/>
            <w:vAlign w:val="center"/>
          </w:tcPr>
          <w:p>
            <w:pPr>
              <w:spacing w:line="240" w:lineRule="exact"/>
              <w:jc w:val="both"/>
              <w:rPr>
                <w:rFonts w:hint="eastAsia" w:ascii="仿宋" w:hAnsi="仿宋" w:eastAsia="仿宋" w:cs="仿宋"/>
                <w:color w:val="auto"/>
                <w:kern w:val="2"/>
                <w:sz w:val="16"/>
                <w:szCs w:val="16"/>
                <w:lang w:val="en-US" w:eastAsia="zh-CN" w:bidi="ar-SA"/>
              </w:rPr>
            </w:pPr>
            <w:r>
              <w:rPr>
                <w:rFonts w:hint="eastAsia" w:ascii="仿宋" w:hAnsi="仿宋" w:eastAsia="仿宋" w:cs="仿宋"/>
                <w:color w:val="auto"/>
                <w:sz w:val="16"/>
                <w:szCs w:val="16"/>
              </w:rPr>
              <w:t>√</w:t>
            </w:r>
          </w:p>
        </w:tc>
        <w:tc>
          <w:tcPr>
            <w:tcW w:w="720"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p>
        </w:tc>
        <w:tc>
          <w:tcPr>
            <w:tcW w:w="540" w:type="dxa"/>
            <w:shd w:val="clear" w:color="auto" w:fill="auto"/>
            <w:vAlign w:val="center"/>
          </w:tcPr>
          <w:p>
            <w:pPr>
              <w:spacing w:line="240" w:lineRule="exact"/>
              <w:jc w:val="both"/>
              <w:rPr>
                <w:rFonts w:hint="eastAsia" w:ascii="仿宋" w:hAnsi="仿宋" w:eastAsia="仿宋" w:cs="仿宋"/>
                <w:color w:val="auto"/>
                <w:kern w:val="2"/>
                <w:sz w:val="16"/>
                <w:szCs w:val="16"/>
                <w:lang w:val="en-US" w:eastAsia="zh-CN" w:bidi="ar-SA"/>
              </w:rPr>
            </w:pPr>
            <w:r>
              <w:rPr>
                <w:rFonts w:hint="eastAsia" w:ascii="仿宋" w:hAnsi="仿宋" w:eastAsia="仿宋" w:cs="仿宋"/>
                <w:color w:val="auto"/>
                <w:sz w:val="16"/>
                <w:szCs w:val="16"/>
              </w:rPr>
              <w:t>√</w:t>
            </w:r>
          </w:p>
        </w:tc>
        <w:tc>
          <w:tcPr>
            <w:tcW w:w="736" w:type="dxa"/>
            <w:shd w:val="clear" w:color="auto" w:fill="auto"/>
            <w:vAlign w:val="center"/>
          </w:tcPr>
          <w:p>
            <w:pPr>
              <w:spacing w:line="240" w:lineRule="exact"/>
              <w:jc w:val="both"/>
              <w:rPr>
                <w:rFonts w:hint="eastAsia" w:ascii="仿宋" w:hAnsi="仿宋" w:eastAsia="仿宋" w:cs="仿宋"/>
                <w:b w:val="0"/>
                <w:bCs w:val="0"/>
                <w:color w:val="auto"/>
                <w:kern w:val="2"/>
                <w:sz w:val="16"/>
                <w:szCs w:val="1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18</w:t>
            </w:r>
          </w:p>
        </w:tc>
        <w:tc>
          <w:tcPr>
            <w:tcW w:w="785"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征收土地信息</w:t>
            </w: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征收土地信息</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信息形成20个工作日内公开；其中行政许可、行政处罚事项应自作出行政决定之日起7个工作日内公示</w:t>
            </w:r>
          </w:p>
        </w:tc>
        <w:tc>
          <w:tcPr>
            <w:tcW w:w="1164" w:type="dxa"/>
            <w:shd w:val="clear" w:color="auto" w:fill="auto"/>
            <w:vAlign w:val="center"/>
          </w:tcPr>
          <w:p>
            <w:pPr>
              <w:spacing w:line="240" w:lineRule="exact"/>
              <w:rPr>
                <w:rFonts w:hint="eastAsia" w:ascii="仿宋" w:hAnsi="仿宋" w:eastAsia="仿宋" w:cs="仿宋"/>
                <w:b w:val="0"/>
                <w:bCs w:val="0"/>
                <w:color w:val="auto"/>
                <w:kern w:val="2"/>
                <w:sz w:val="16"/>
                <w:szCs w:val="16"/>
                <w:lang w:val="en-US" w:eastAsia="zh-CN" w:bidi="ar-SA"/>
              </w:rPr>
            </w:pPr>
            <w:r>
              <w:rPr>
                <w:rFonts w:hint="eastAsia" w:ascii="仿宋" w:hAnsi="仿宋" w:eastAsia="仿宋" w:cs="仿宋"/>
                <w:color w:val="auto"/>
                <w:sz w:val="18"/>
                <w:szCs w:val="18"/>
              </w:rPr>
              <w:t>辖区政府和自然资源管理部门</w:t>
            </w:r>
            <w:r>
              <w:rPr>
                <w:rFonts w:hint="eastAsia" w:ascii="仿宋" w:hAnsi="仿宋" w:eastAsia="仿宋" w:cs="仿宋"/>
                <w:color w:val="auto"/>
                <w:sz w:val="18"/>
                <w:szCs w:val="18"/>
                <w:lang w:eastAsia="zh-CN"/>
              </w:rPr>
              <w:t>、</w:t>
            </w:r>
            <w:r>
              <w:rPr>
                <w:rFonts w:hint="eastAsia" w:ascii="仿宋_GB2312" w:eastAsia="仿宋_GB2312"/>
                <w:color w:val="auto"/>
                <w:sz w:val="18"/>
                <w:szCs w:val="18"/>
                <w:lang w:eastAsia="zh-CN"/>
              </w:rPr>
              <w:t>杭锦后旗住房和城乡建设局</w:t>
            </w:r>
          </w:p>
        </w:tc>
        <w:tc>
          <w:tcPr>
            <w:tcW w:w="2616" w:type="dxa"/>
            <w:shd w:val="clear" w:color="auto" w:fill="auto"/>
            <w:vAlign w:val="center"/>
          </w:tcPr>
          <w:p>
            <w:pPr>
              <w:spacing w:line="240" w:lineRule="exact"/>
              <w:rPr>
                <w:rFonts w:hint="eastAsia" w:ascii="仿宋" w:hAnsi="仿宋" w:eastAsia="仿宋" w:cs="仿宋"/>
                <w:b w:val="0"/>
                <w:bCs w:val="0"/>
                <w:color w:val="auto"/>
                <w:sz w:val="16"/>
                <w:szCs w:val="16"/>
                <w:lang w:val="en-US" w:eastAsia="zh-CN"/>
              </w:rPr>
            </w:pPr>
            <w:r>
              <w:rPr>
                <w:rFonts w:hint="eastAsia" w:ascii="仿宋" w:hAnsi="仿宋" w:eastAsia="仿宋" w:cs="仿宋"/>
                <w:color w:val="000000" w:themeColor="text1"/>
                <w:sz w:val="18"/>
                <w:szCs w:val="18"/>
                <w14:textFill>
                  <w14:solidFill>
                    <w14:schemeClr w14:val="tx1"/>
                  </w14:solidFill>
                </w14:textFill>
              </w:rPr>
              <w:t xml:space="preserve">■政府网站    </w:t>
            </w:r>
            <w:r>
              <w:rPr>
                <w:rFonts w:hint="eastAsia" w:ascii="仿宋" w:hAnsi="仿宋" w:eastAsia="仿宋" w:cs="仿宋"/>
                <w:b w:val="0"/>
                <w:bCs w:val="0"/>
                <w:color w:val="auto"/>
                <w:sz w:val="16"/>
                <w:szCs w:val="16"/>
                <w:lang w:val="en-US" w:eastAsia="zh-CN"/>
              </w:rPr>
              <w:t>■两微一端    ■发布会听证会</w:t>
            </w:r>
          </w:p>
          <w:p>
            <w:pPr>
              <w:widowControl/>
              <w:shd w:val="clear"/>
              <w:spacing w:line="280" w:lineRule="exact"/>
              <w:jc w:val="both"/>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■政务服务中心</w:t>
            </w:r>
          </w:p>
          <w:p>
            <w:pPr>
              <w:spacing w:line="240" w:lineRule="exac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 w:val="0"/>
                <w:bCs w:val="0"/>
                <w:color w:val="auto"/>
                <w:sz w:val="16"/>
                <w:szCs w:val="16"/>
                <w:lang w:val="en-US" w:eastAsia="zh-CN"/>
              </w:rPr>
              <w:t>■投资项目在线审批监管平台</w:t>
            </w:r>
          </w:p>
          <w:p>
            <w:pPr>
              <w:spacing w:line="240" w:lineRule="exact"/>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spacing w:line="240" w:lineRule="exact"/>
              <w:jc w:val="center"/>
              <w:rPr>
                <w:rFonts w:hint="default"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lang w:val="en-US" w:eastAsia="zh-CN"/>
              </w:rPr>
              <w:t>19</w:t>
            </w:r>
          </w:p>
        </w:tc>
        <w:tc>
          <w:tcPr>
            <w:tcW w:w="785" w:type="dxa"/>
            <w:shd w:val="clear" w:color="auto" w:fill="auto"/>
            <w:vAlign w:val="center"/>
          </w:tcPr>
          <w:p>
            <w:pPr>
              <w:spacing w:line="240" w:lineRule="exact"/>
              <w:rPr>
                <w:rFonts w:hint="eastAsia"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rPr>
              <w:t>重大设计变更信息</w:t>
            </w:r>
          </w:p>
        </w:tc>
        <w:tc>
          <w:tcPr>
            <w:tcW w:w="887" w:type="dxa"/>
            <w:shd w:val="clear" w:color="auto" w:fill="auto"/>
            <w:vAlign w:val="center"/>
          </w:tcPr>
          <w:p>
            <w:pPr>
              <w:spacing w:line="240" w:lineRule="exact"/>
              <w:rPr>
                <w:rFonts w:hint="eastAsia"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rPr>
              <w:t>重大设计变更审批</w:t>
            </w:r>
          </w:p>
        </w:tc>
        <w:tc>
          <w:tcPr>
            <w:tcW w:w="2173" w:type="dxa"/>
            <w:shd w:val="clear" w:color="auto" w:fill="auto"/>
            <w:vAlign w:val="center"/>
          </w:tcPr>
          <w:p>
            <w:pPr>
              <w:spacing w:line="240" w:lineRule="exact"/>
              <w:rPr>
                <w:rFonts w:hint="eastAsia"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rPr>
              <w:t>项目设计变更原因、主要变更内容、批准单位、变更结果等</w:t>
            </w:r>
          </w:p>
        </w:tc>
        <w:tc>
          <w:tcPr>
            <w:tcW w:w="2700" w:type="dxa"/>
            <w:shd w:val="clear" w:color="auto" w:fill="auto"/>
            <w:vAlign w:val="center"/>
          </w:tcPr>
          <w:p>
            <w:pPr>
              <w:spacing w:line="240" w:lineRule="exact"/>
              <w:rPr>
                <w:rFonts w:hint="eastAsia" w:ascii="Times New Roman" w:hAnsi="Times New Roman" w:eastAsia="宋体" w:cs="Times New Roman"/>
                <w:color w:val="auto"/>
                <w:kern w:val="2"/>
                <w:sz w:val="21"/>
                <w:szCs w:val="24"/>
                <w:lang w:val="en-US" w:eastAsia="zh-CN" w:bidi="ar-SA"/>
              </w:rPr>
            </w:pPr>
            <w:r>
              <w:rPr>
                <w:rFonts w:hint="eastAsia" w:ascii="仿宋_GB2312" w:eastAsia="仿宋_GB2312"/>
                <w:color w:val="auto"/>
                <w:sz w:val="18"/>
                <w:szCs w:val="18"/>
              </w:rPr>
              <w:t>《政府信息公开条例》、《关于全面推进政务公开工作意见》、《关于推进重大建设项目批准和实施领域政府信息公开的意见》</w:t>
            </w:r>
          </w:p>
        </w:tc>
        <w:tc>
          <w:tcPr>
            <w:tcW w:w="1620" w:type="dxa"/>
            <w:shd w:val="clear" w:color="auto" w:fill="auto"/>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仿宋_GB2312" w:eastAsia="仿宋_GB2312"/>
                <w:color w:val="auto"/>
                <w:sz w:val="18"/>
                <w:szCs w:val="18"/>
              </w:rPr>
              <w:t>同上</w:t>
            </w:r>
          </w:p>
        </w:tc>
        <w:tc>
          <w:tcPr>
            <w:tcW w:w="1164" w:type="dxa"/>
            <w:shd w:val="clear" w:color="auto" w:fill="auto"/>
            <w:vAlign w:val="center"/>
          </w:tcPr>
          <w:p>
            <w:pPr>
              <w:spacing w:line="240" w:lineRule="exact"/>
              <w:rPr>
                <w:rFonts w:hint="eastAsia"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lang w:eastAsia="zh-CN"/>
              </w:rPr>
              <w:t>杭锦后旗住房和城乡建设局</w:t>
            </w:r>
          </w:p>
        </w:tc>
        <w:tc>
          <w:tcPr>
            <w:tcW w:w="2616" w:type="dxa"/>
            <w:shd w:val="clear" w:color="auto" w:fill="auto"/>
            <w:vAlign w:val="center"/>
          </w:tcPr>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■政府网站    ■两微一端    ■发布会听证会</w:t>
            </w:r>
          </w:p>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■政务服务中心</w:t>
            </w:r>
          </w:p>
          <w:p>
            <w:pPr>
              <w:spacing w:line="24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■投资项目在线审批监管平台</w:t>
            </w:r>
          </w:p>
        </w:tc>
        <w:tc>
          <w:tcPr>
            <w:tcW w:w="540" w:type="dxa"/>
            <w:shd w:val="clear" w:color="auto" w:fill="auto"/>
            <w:vAlign w:val="center"/>
          </w:tcPr>
          <w:p>
            <w:pPr>
              <w:spacing w:line="240" w:lineRule="exact"/>
              <w:jc w:val="center"/>
              <w:rPr>
                <w:rFonts w:hint="eastAsia" w:ascii="Times New Roman" w:hAnsi="Times New Roman" w:eastAsia="宋体" w:cs="Times New Roman"/>
                <w:color w:val="auto"/>
                <w:kern w:val="2"/>
                <w:sz w:val="30"/>
                <w:szCs w:val="30"/>
                <w:lang w:val="en-US" w:eastAsia="zh-CN" w:bidi="ar-SA"/>
              </w:rPr>
            </w:pPr>
            <w:r>
              <w:rPr>
                <w:rFonts w:hint="eastAsia" w:ascii="仿宋" w:hAnsi="仿宋" w:eastAsia="仿宋"/>
                <w:color w:val="auto"/>
                <w:sz w:val="30"/>
                <w:szCs w:val="30"/>
              </w:rPr>
              <w:t>√</w:t>
            </w:r>
          </w:p>
        </w:tc>
        <w:tc>
          <w:tcPr>
            <w:tcW w:w="720" w:type="dxa"/>
            <w:shd w:val="clear" w:color="auto" w:fill="auto"/>
            <w:vAlign w:val="center"/>
          </w:tcPr>
          <w:p>
            <w:pPr>
              <w:spacing w:line="240" w:lineRule="exact"/>
              <w:jc w:val="center"/>
              <w:rPr>
                <w:rFonts w:hint="eastAsia" w:ascii="Times New Roman" w:hAnsi="Times New Roman" w:eastAsia="宋体" w:cs="Times New Roman"/>
                <w:color w:val="auto"/>
                <w:kern w:val="2"/>
                <w:sz w:val="30"/>
                <w:szCs w:val="30"/>
                <w:lang w:val="en-US" w:eastAsia="zh-CN" w:bidi="ar-SA"/>
              </w:rPr>
            </w:pPr>
          </w:p>
        </w:tc>
        <w:tc>
          <w:tcPr>
            <w:tcW w:w="540" w:type="dxa"/>
            <w:shd w:val="clear" w:color="auto" w:fill="auto"/>
            <w:vAlign w:val="center"/>
          </w:tcPr>
          <w:p>
            <w:pPr>
              <w:spacing w:line="240" w:lineRule="exact"/>
              <w:jc w:val="center"/>
              <w:rPr>
                <w:rFonts w:hint="eastAsia" w:ascii="Times New Roman" w:hAnsi="Times New Roman" w:eastAsia="宋体" w:cs="Times New Roman"/>
                <w:color w:val="auto"/>
                <w:kern w:val="2"/>
                <w:sz w:val="30"/>
                <w:szCs w:val="30"/>
                <w:lang w:val="en-US" w:eastAsia="zh-CN" w:bidi="ar-SA"/>
              </w:rPr>
            </w:pPr>
            <w:r>
              <w:rPr>
                <w:rFonts w:hint="eastAsia" w:ascii="仿宋" w:hAnsi="仿宋" w:eastAsia="仿宋"/>
                <w:color w:val="auto"/>
                <w:sz w:val="30"/>
                <w:szCs w:val="30"/>
              </w:rPr>
              <w:t>√</w:t>
            </w:r>
          </w:p>
        </w:tc>
        <w:tc>
          <w:tcPr>
            <w:tcW w:w="736" w:type="dxa"/>
            <w:shd w:val="clear" w:color="auto" w:fill="auto"/>
            <w:vAlign w:val="center"/>
          </w:tcPr>
          <w:p>
            <w:pPr>
              <w:spacing w:line="240" w:lineRule="exact"/>
              <w:jc w:val="center"/>
              <w:rPr>
                <w:rFonts w:hint="eastAsia" w:ascii="Times New Roman" w:hAnsi="Times New Roman" w:eastAsia="宋体" w:cs="Times New Roman"/>
                <w:color w:val="auto"/>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spacing w:line="240" w:lineRule="exact"/>
              <w:jc w:val="center"/>
              <w:rPr>
                <w:rFonts w:hint="default"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lang w:val="en-US" w:eastAsia="zh-CN"/>
              </w:rPr>
              <w:t>20</w:t>
            </w:r>
          </w:p>
        </w:tc>
        <w:tc>
          <w:tcPr>
            <w:tcW w:w="785" w:type="dxa"/>
            <w:shd w:val="clear" w:color="auto" w:fill="auto"/>
            <w:vAlign w:val="center"/>
          </w:tcPr>
          <w:p>
            <w:pPr>
              <w:spacing w:line="240" w:lineRule="exact"/>
              <w:rPr>
                <w:rFonts w:hint="eastAsia"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rPr>
              <w:t>施工有关信息</w:t>
            </w:r>
          </w:p>
        </w:tc>
        <w:tc>
          <w:tcPr>
            <w:tcW w:w="887" w:type="dxa"/>
            <w:shd w:val="clear" w:color="auto" w:fill="auto"/>
            <w:vAlign w:val="center"/>
          </w:tcPr>
          <w:p>
            <w:pPr>
              <w:spacing w:line="240" w:lineRule="exact"/>
              <w:rPr>
                <w:rFonts w:hint="eastAsia"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rPr>
              <w:t>施工管理服务</w:t>
            </w:r>
          </w:p>
        </w:tc>
        <w:tc>
          <w:tcPr>
            <w:tcW w:w="2173" w:type="dxa"/>
            <w:shd w:val="clear" w:color="auto" w:fill="auto"/>
            <w:vAlign w:val="center"/>
          </w:tcPr>
          <w:p>
            <w:pPr>
              <w:spacing w:line="240" w:lineRule="exact"/>
              <w:rPr>
                <w:rFonts w:hint="eastAsia"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rPr>
              <w:t>施工图审查机构、审查人员、审查结果、审查时限，项目法人单位及其主要负责人信息，设计、施工、监理单位及其主要负责人、项目负责人信息、资质情况等</w:t>
            </w:r>
          </w:p>
        </w:tc>
        <w:tc>
          <w:tcPr>
            <w:tcW w:w="2700" w:type="dxa"/>
            <w:shd w:val="clear" w:color="auto" w:fill="auto"/>
            <w:vAlign w:val="center"/>
          </w:tcPr>
          <w:p>
            <w:pPr>
              <w:spacing w:line="240" w:lineRule="exact"/>
              <w:rPr>
                <w:rFonts w:hint="eastAsia" w:ascii="Times New Roman" w:hAnsi="Times New Roman" w:eastAsia="宋体" w:cs="Times New Roman"/>
                <w:color w:val="auto"/>
                <w:kern w:val="2"/>
                <w:sz w:val="21"/>
                <w:szCs w:val="24"/>
                <w:lang w:val="en-US" w:eastAsia="zh-CN" w:bidi="ar-SA"/>
              </w:rPr>
            </w:pPr>
            <w:r>
              <w:rPr>
                <w:rFonts w:hint="eastAsia" w:ascii="仿宋_GB2312" w:eastAsia="仿宋_GB2312"/>
                <w:color w:val="auto"/>
                <w:sz w:val="18"/>
                <w:szCs w:val="18"/>
              </w:rPr>
              <w:t>《政府信息公开条例》、《关于全面推进政务公开工作意见》、《关于推进重大建设项目批准和实施领域政府信息公开的意见》</w:t>
            </w:r>
          </w:p>
        </w:tc>
        <w:tc>
          <w:tcPr>
            <w:tcW w:w="1620" w:type="dxa"/>
            <w:shd w:val="clear" w:color="auto" w:fill="auto"/>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仿宋_GB2312" w:eastAsia="仿宋_GB2312"/>
                <w:color w:val="auto"/>
                <w:sz w:val="18"/>
                <w:szCs w:val="18"/>
              </w:rPr>
              <w:t>同上</w:t>
            </w:r>
          </w:p>
        </w:tc>
        <w:tc>
          <w:tcPr>
            <w:tcW w:w="1164" w:type="dxa"/>
            <w:shd w:val="clear" w:color="auto" w:fill="auto"/>
            <w:vAlign w:val="center"/>
          </w:tcPr>
          <w:p>
            <w:pPr>
              <w:spacing w:line="240" w:lineRule="exact"/>
              <w:rPr>
                <w:rFonts w:hint="eastAsia"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lang w:eastAsia="zh-CN"/>
              </w:rPr>
              <w:t>杭锦后旗住房和城乡建设局</w:t>
            </w:r>
          </w:p>
        </w:tc>
        <w:tc>
          <w:tcPr>
            <w:tcW w:w="2616" w:type="dxa"/>
            <w:shd w:val="clear" w:color="auto" w:fill="auto"/>
            <w:vAlign w:val="center"/>
          </w:tcPr>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■政府网站    ■两微一端    ■发布会听证会</w:t>
            </w:r>
          </w:p>
          <w:p>
            <w:pPr>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■政务服务中心</w:t>
            </w:r>
          </w:p>
          <w:p>
            <w:pPr>
              <w:spacing w:line="240" w:lineRule="exac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■投资项目在线审批监管平台</w:t>
            </w:r>
          </w:p>
        </w:tc>
        <w:tc>
          <w:tcPr>
            <w:tcW w:w="540" w:type="dxa"/>
            <w:shd w:val="clear" w:color="auto" w:fill="auto"/>
            <w:vAlign w:val="center"/>
          </w:tcPr>
          <w:p>
            <w:pPr>
              <w:spacing w:line="240" w:lineRule="exact"/>
              <w:jc w:val="center"/>
              <w:rPr>
                <w:rFonts w:hint="eastAsia" w:ascii="Times New Roman" w:hAnsi="Times New Roman" w:eastAsia="宋体" w:cs="Times New Roman"/>
                <w:color w:val="auto"/>
                <w:kern w:val="2"/>
                <w:sz w:val="30"/>
                <w:szCs w:val="30"/>
                <w:lang w:val="en-US" w:eastAsia="zh-CN" w:bidi="ar-SA"/>
              </w:rPr>
            </w:pPr>
            <w:r>
              <w:rPr>
                <w:rFonts w:hint="eastAsia" w:ascii="仿宋" w:hAnsi="仿宋" w:eastAsia="仿宋"/>
                <w:color w:val="auto"/>
                <w:sz w:val="30"/>
                <w:szCs w:val="30"/>
              </w:rPr>
              <w:t>√</w:t>
            </w:r>
          </w:p>
        </w:tc>
        <w:tc>
          <w:tcPr>
            <w:tcW w:w="720" w:type="dxa"/>
            <w:shd w:val="clear" w:color="auto" w:fill="auto"/>
            <w:vAlign w:val="center"/>
          </w:tcPr>
          <w:p>
            <w:pPr>
              <w:spacing w:line="240" w:lineRule="exact"/>
              <w:jc w:val="center"/>
              <w:rPr>
                <w:rFonts w:hint="eastAsia" w:ascii="Times New Roman" w:hAnsi="Times New Roman" w:eastAsia="宋体" w:cs="Times New Roman"/>
                <w:color w:val="auto"/>
                <w:kern w:val="2"/>
                <w:sz w:val="30"/>
                <w:szCs w:val="30"/>
                <w:lang w:val="en-US" w:eastAsia="zh-CN" w:bidi="ar-SA"/>
              </w:rPr>
            </w:pPr>
          </w:p>
        </w:tc>
        <w:tc>
          <w:tcPr>
            <w:tcW w:w="540" w:type="dxa"/>
            <w:shd w:val="clear" w:color="auto" w:fill="auto"/>
            <w:vAlign w:val="center"/>
          </w:tcPr>
          <w:p>
            <w:pPr>
              <w:spacing w:line="240" w:lineRule="exact"/>
              <w:jc w:val="center"/>
              <w:rPr>
                <w:rFonts w:hint="eastAsia" w:ascii="Times New Roman" w:hAnsi="Times New Roman" w:eastAsia="宋体" w:cs="Times New Roman"/>
                <w:color w:val="auto"/>
                <w:kern w:val="2"/>
                <w:sz w:val="30"/>
                <w:szCs w:val="30"/>
                <w:lang w:val="en-US" w:eastAsia="zh-CN" w:bidi="ar-SA"/>
              </w:rPr>
            </w:pPr>
            <w:r>
              <w:rPr>
                <w:rFonts w:hint="eastAsia" w:ascii="仿宋" w:hAnsi="仿宋" w:eastAsia="仿宋"/>
                <w:color w:val="auto"/>
                <w:sz w:val="30"/>
                <w:szCs w:val="30"/>
              </w:rPr>
              <w:t>√</w:t>
            </w:r>
          </w:p>
        </w:tc>
        <w:tc>
          <w:tcPr>
            <w:tcW w:w="736" w:type="dxa"/>
            <w:shd w:val="clear" w:color="auto" w:fill="auto"/>
            <w:vAlign w:val="center"/>
          </w:tcPr>
          <w:p>
            <w:pPr>
              <w:spacing w:line="240" w:lineRule="exact"/>
              <w:jc w:val="center"/>
              <w:rPr>
                <w:rFonts w:hint="eastAsia" w:ascii="Times New Roman" w:hAnsi="Times New Roman" w:eastAsia="宋体" w:cs="Times New Roman"/>
                <w:color w:val="auto"/>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spacing w:line="240" w:lineRule="exact"/>
              <w:jc w:val="center"/>
              <w:rPr>
                <w:rFonts w:hint="default"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lang w:val="en-US" w:eastAsia="zh-CN"/>
              </w:rPr>
              <w:t>21</w:t>
            </w:r>
          </w:p>
        </w:tc>
        <w:tc>
          <w:tcPr>
            <w:tcW w:w="785" w:type="dxa"/>
            <w:shd w:val="clear" w:color="auto" w:fill="auto"/>
            <w:vAlign w:val="center"/>
          </w:tcPr>
          <w:p>
            <w:pPr>
              <w:spacing w:line="240" w:lineRule="exact"/>
              <w:rPr>
                <w:rFonts w:hint="eastAsia"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rPr>
              <w:t>质量安全监督信息</w:t>
            </w:r>
          </w:p>
        </w:tc>
        <w:tc>
          <w:tcPr>
            <w:tcW w:w="887" w:type="dxa"/>
            <w:shd w:val="clear" w:color="auto" w:fill="auto"/>
            <w:vAlign w:val="center"/>
          </w:tcPr>
          <w:p>
            <w:pPr>
              <w:spacing w:line="240" w:lineRule="exact"/>
              <w:rPr>
                <w:rFonts w:hint="eastAsia"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rPr>
              <w:t>质量安全监督</w:t>
            </w:r>
          </w:p>
        </w:tc>
        <w:tc>
          <w:tcPr>
            <w:tcW w:w="2173" w:type="dxa"/>
            <w:shd w:val="clear" w:color="auto" w:fill="auto"/>
            <w:vAlign w:val="top"/>
          </w:tcPr>
          <w:p>
            <w:pPr>
              <w:spacing w:line="240" w:lineRule="exact"/>
              <w:rPr>
                <w:rFonts w:hint="eastAsia"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rPr>
              <w:t>质量安全监督机构及其联系方式、质量安全行政处罚情况</w:t>
            </w:r>
          </w:p>
        </w:tc>
        <w:tc>
          <w:tcPr>
            <w:tcW w:w="2700" w:type="dxa"/>
            <w:shd w:val="clear" w:color="auto" w:fill="auto"/>
            <w:vAlign w:val="top"/>
          </w:tcPr>
          <w:p>
            <w:pPr>
              <w:spacing w:line="240" w:lineRule="exact"/>
              <w:rPr>
                <w:rFonts w:hint="eastAsia" w:ascii="Times New Roman" w:hAnsi="Times New Roman" w:eastAsia="宋体" w:cs="Times New Roman"/>
                <w:color w:val="auto"/>
                <w:kern w:val="2"/>
                <w:sz w:val="21"/>
                <w:szCs w:val="24"/>
                <w:lang w:val="en-US" w:eastAsia="zh-CN" w:bidi="ar-SA"/>
              </w:rPr>
            </w:pPr>
            <w:r>
              <w:rPr>
                <w:rFonts w:hint="eastAsia" w:ascii="仿宋_GB2312" w:eastAsia="仿宋_GB2312"/>
                <w:color w:val="auto"/>
                <w:sz w:val="18"/>
                <w:szCs w:val="18"/>
              </w:rPr>
              <w:t>《政府信息公开条例》、《关于全面推进政务公开工作意见》、《关于推进重大建设项目批准和实施领域政府信息公开的意见》</w:t>
            </w:r>
          </w:p>
        </w:tc>
        <w:tc>
          <w:tcPr>
            <w:tcW w:w="1620" w:type="dxa"/>
            <w:shd w:val="clear" w:color="auto" w:fill="auto"/>
            <w:vAlign w:val="top"/>
          </w:tcPr>
          <w:p>
            <w:pPr>
              <w:ind w:firstLine="540" w:firstLineChars="300"/>
              <w:rPr>
                <w:rFonts w:hint="eastAsia" w:ascii="Times New Roman" w:hAnsi="Times New Roman" w:eastAsia="宋体" w:cs="Times New Roman"/>
                <w:color w:val="auto"/>
                <w:kern w:val="2"/>
                <w:sz w:val="21"/>
                <w:szCs w:val="24"/>
                <w:lang w:val="en-US" w:eastAsia="zh-CN" w:bidi="ar-SA"/>
              </w:rPr>
            </w:pPr>
            <w:r>
              <w:rPr>
                <w:rFonts w:hint="eastAsia" w:ascii="仿宋_GB2312" w:eastAsia="仿宋_GB2312"/>
                <w:color w:val="auto"/>
                <w:sz w:val="18"/>
                <w:szCs w:val="18"/>
              </w:rPr>
              <w:t>同上</w:t>
            </w:r>
          </w:p>
        </w:tc>
        <w:tc>
          <w:tcPr>
            <w:tcW w:w="1164" w:type="dxa"/>
            <w:shd w:val="clear" w:color="auto" w:fill="auto"/>
            <w:vAlign w:val="top"/>
          </w:tcPr>
          <w:p>
            <w:pPr>
              <w:spacing w:line="240" w:lineRule="exact"/>
              <w:rPr>
                <w:rFonts w:hint="eastAsia" w:ascii="仿宋_GB2312" w:hAnsi="Times New Roman" w:eastAsia="仿宋_GB2312" w:cs="Times New Roman"/>
                <w:color w:val="auto"/>
                <w:kern w:val="2"/>
                <w:sz w:val="18"/>
                <w:szCs w:val="18"/>
                <w:lang w:val="en-US" w:eastAsia="zh-CN" w:bidi="ar-SA"/>
              </w:rPr>
            </w:pPr>
            <w:r>
              <w:rPr>
                <w:rFonts w:hint="eastAsia" w:ascii="仿宋_GB2312" w:eastAsia="仿宋_GB2312"/>
                <w:color w:val="auto"/>
                <w:sz w:val="18"/>
                <w:szCs w:val="18"/>
                <w:lang w:eastAsia="zh-CN"/>
              </w:rPr>
              <w:t>杭锦后旗住房和城乡建设局</w:t>
            </w:r>
          </w:p>
        </w:tc>
        <w:tc>
          <w:tcPr>
            <w:tcW w:w="2616" w:type="dxa"/>
            <w:shd w:val="clear" w:color="auto" w:fill="auto"/>
            <w:vAlign w:val="top"/>
          </w:tcPr>
          <w:p>
            <w:pPr>
              <w:spacing w:line="240" w:lineRule="exact"/>
              <w:jc w:val="left"/>
              <w:rPr>
                <w:rFonts w:ascii="仿宋_GB2312" w:hAnsi="宋体" w:eastAsia="仿宋_GB2312"/>
                <w:color w:val="auto"/>
                <w:sz w:val="18"/>
                <w:szCs w:val="18"/>
              </w:rPr>
            </w:pPr>
            <w:r>
              <w:rPr>
                <w:rFonts w:hint="eastAsia" w:ascii="仿宋_GB2312" w:hAnsi="宋体" w:eastAsia="仿宋_GB2312"/>
                <w:color w:val="auto"/>
                <w:sz w:val="18"/>
                <w:szCs w:val="18"/>
              </w:rPr>
              <w:t>■政府网站    ■两微一端    ■发布会听证会</w:t>
            </w:r>
          </w:p>
          <w:p>
            <w:pPr>
              <w:spacing w:line="240" w:lineRule="exact"/>
              <w:jc w:val="left"/>
              <w:rPr>
                <w:rFonts w:ascii="仿宋_GB2312" w:hAnsi="宋体" w:eastAsia="仿宋_GB2312"/>
                <w:color w:val="auto"/>
                <w:sz w:val="18"/>
                <w:szCs w:val="18"/>
              </w:rPr>
            </w:pPr>
            <w:r>
              <w:rPr>
                <w:rFonts w:hint="eastAsia" w:ascii="仿宋_GB2312" w:hAnsi="宋体" w:eastAsia="仿宋_GB2312"/>
                <w:color w:val="auto"/>
                <w:sz w:val="18"/>
                <w:szCs w:val="18"/>
              </w:rPr>
              <w:t>■政务服务中</w:t>
            </w:r>
          </w:p>
          <w:p>
            <w:pPr>
              <w:spacing w:line="240" w:lineRule="exact"/>
              <w:jc w:val="left"/>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■投资项目在线审批监管平台</w:t>
            </w:r>
          </w:p>
        </w:tc>
        <w:tc>
          <w:tcPr>
            <w:tcW w:w="540" w:type="dxa"/>
            <w:shd w:val="clear" w:color="auto" w:fill="auto"/>
            <w:vAlign w:val="center"/>
          </w:tcPr>
          <w:p>
            <w:pPr>
              <w:spacing w:line="240" w:lineRule="exact"/>
              <w:jc w:val="center"/>
              <w:rPr>
                <w:rFonts w:hint="eastAsia" w:ascii="Times New Roman" w:hAnsi="Times New Roman" w:eastAsia="宋体" w:cs="Times New Roman"/>
                <w:color w:val="auto"/>
                <w:kern w:val="2"/>
                <w:sz w:val="30"/>
                <w:szCs w:val="30"/>
                <w:lang w:val="en-US" w:eastAsia="zh-CN" w:bidi="ar-SA"/>
              </w:rPr>
            </w:pPr>
            <w:r>
              <w:rPr>
                <w:rFonts w:hint="eastAsia" w:ascii="仿宋" w:hAnsi="仿宋" w:eastAsia="仿宋"/>
                <w:color w:val="auto"/>
                <w:sz w:val="30"/>
                <w:szCs w:val="30"/>
              </w:rPr>
              <w:t>√</w:t>
            </w:r>
          </w:p>
        </w:tc>
        <w:tc>
          <w:tcPr>
            <w:tcW w:w="720" w:type="dxa"/>
            <w:shd w:val="clear" w:color="auto" w:fill="auto"/>
            <w:vAlign w:val="center"/>
          </w:tcPr>
          <w:p>
            <w:pPr>
              <w:spacing w:line="240" w:lineRule="exact"/>
              <w:jc w:val="center"/>
              <w:rPr>
                <w:rFonts w:hint="eastAsia" w:ascii="Times New Roman" w:hAnsi="Times New Roman" w:eastAsia="宋体" w:cs="Times New Roman"/>
                <w:color w:val="auto"/>
                <w:kern w:val="2"/>
                <w:sz w:val="30"/>
                <w:szCs w:val="30"/>
                <w:lang w:val="en-US" w:eastAsia="zh-CN" w:bidi="ar-SA"/>
              </w:rPr>
            </w:pPr>
          </w:p>
        </w:tc>
        <w:tc>
          <w:tcPr>
            <w:tcW w:w="540" w:type="dxa"/>
            <w:shd w:val="clear" w:color="auto" w:fill="auto"/>
            <w:vAlign w:val="center"/>
          </w:tcPr>
          <w:p>
            <w:pPr>
              <w:spacing w:line="240" w:lineRule="exact"/>
              <w:jc w:val="center"/>
              <w:rPr>
                <w:rFonts w:hint="eastAsia" w:ascii="Times New Roman" w:hAnsi="Times New Roman" w:eastAsia="宋体" w:cs="Times New Roman"/>
                <w:color w:val="auto"/>
                <w:kern w:val="2"/>
                <w:sz w:val="30"/>
                <w:szCs w:val="30"/>
                <w:lang w:val="en-US" w:eastAsia="zh-CN" w:bidi="ar-SA"/>
              </w:rPr>
            </w:pPr>
            <w:r>
              <w:rPr>
                <w:rFonts w:hint="eastAsia" w:ascii="仿宋" w:hAnsi="仿宋" w:eastAsia="仿宋"/>
                <w:color w:val="auto"/>
                <w:sz w:val="30"/>
                <w:szCs w:val="30"/>
              </w:rPr>
              <w:t>√</w:t>
            </w:r>
          </w:p>
        </w:tc>
        <w:tc>
          <w:tcPr>
            <w:tcW w:w="736" w:type="dxa"/>
            <w:shd w:val="clear" w:color="auto" w:fill="auto"/>
            <w:vAlign w:val="center"/>
          </w:tcPr>
          <w:p>
            <w:pPr>
              <w:spacing w:line="240" w:lineRule="exact"/>
              <w:jc w:val="center"/>
              <w:rPr>
                <w:rFonts w:hint="eastAsia" w:ascii="Times New Roman" w:hAnsi="Times New Roman" w:eastAsia="宋体" w:cs="Times New Roman"/>
                <w:color w:val="auto"/>
                <w:kern w:val="2"/>
                <w:sz w:val="30"/>
                <w:szCs w:val="3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22</w:t>
            </w:r>
          </w:p>
        </w:tc>
        <w:tc>
          <w:tcPr>
            <w:tcW w:w="785"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招标投标信息</w:t>
            </w: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招标公告、中标候选人公示、中标结果公示、合同订立及备案情况、招标投标违法处罚信息</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《政府信息公开条例》、《关于全面推进政务公开工作意见》、《关于推进重大建设项目批准和实施领域政府信息公开的意见》</w:t>
            </w:r>
          </w:p>
        </w:tc>
        <w:tc>
          <w:tcPr>
            <w:tcW w:w="16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信息形成20个工作日内公开；其中行政许可、行政处罚事项应自作出行政决定之日起7个工作日内公示</w:t>
            </w:r>
          </w:p>
        </w:tc>
        <w:tc>
          <w:tcPr>
            <w:tcW w:w="1164"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杭锦后旗财政局</w:t>
            </w:r>
          </w:p>
        </w:tc>
        <w:tc>
          <w:tcPr>
            <w:tcW w:w="261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■政府网站    ■两微一端    ■发布会听证会</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■政务服务中心</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■公共资源交易平台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xml:space="preserve">■信用中国网站  </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■招投标公共服务平台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■投资项目在线审批监管平台</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23</w:t>
            </w:r>
          </w:p>
        </w:tc>
        <w:tc>
          <w:tcPr>
            <w:tcW w:w="785"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工程建设项目招标投标信息　</w:t>
            </w: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资格预审公告</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《招标投标法》、《招标投标法实施条例》、《国务院办公厅关于推进公共资源配置领域政府信息公开的意见》、《招标公告和公示信息发布管理办法》</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及时公开</w:t>
            </w:r>
          </w:p>
        </w:tc>
        <w:tc>
          <w:tcPr>
            <w:tcW w:w="1164"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000000"/>
                <w:sz w:val="16"/>
                <w:szCs w:val="16"/>
                <w:lang w:val="en-US" w:eastAsia="zh-CN"/>
              </w:rPr>
              <w:t>杭锦后旗住房和城乡建设局</w:t>
            </w:r>
          </w:p>
        </w:tc>
        <w:tc>
          <w:tcPr>
            <w:tcW w:w="261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■招标投标公共服务平台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■公共资源交易平台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■电子招标投标交易平台</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24</w:t>
            </w:r>
          </w:p>
        </w:tc>
        <w:tc>
          <w:tcPr>
            <w:tcW w:w="785"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工程建设项目招标投标信息　</w:t>
            </w: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招标公告</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《招标投标法》、《招标投标法实施条例》、《国务院办公厅关于推进公共资源配置领域政府信息公开的意见》、《招标公告和公示信息发布管理办法》、《电子招标投标办法》</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及时公开</w:t>
            </w:r>
          </w:p>
        </w:tc>
        <w:tc>
          <w:tcPr>
            <w:tcW w:w="1164"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000000"/>
                <w:sz w:val="16"/>
                <w:szCs w:val="16"/>
                <w:lang w:val="en-US" w:eastAsia="zh-CN"/>
              </w:rPr>
              <w:t>杭锦后旗住房和城乡建设局</w:t>
            </w:r>
          </w:p>
        </w:tc>
        <w:tc>
          <w:tcPr>
            <w:tcW w:w="261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■招标投标公共服务平台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■公共资源交易平台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■电子招标投标交易平台</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25</w:t>
            </w:r>
          </w:p>
        </w:tc>
        <w:tc>
          <w:tcPr>
            <w:tcW w:w="785"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工程建设项目招标投标信息　</w:t>
            </w: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中标候选人公示</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《招标投标法》、《招标投标法实施条例》、《国务院办公厅关于推进公共资源配置领域政府信息公开的意见》、《招标公告和公示信息发布管理办法》、《电子招标投标办法》</w:t>
            </w:r>
          </w:p>
        </w:tc>
        <w:tc>
          <w:tcPr>
            <w:tcW w:w="16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依法必须进行招标的项目，招标人应当自收到评标报告之日起3日内公示中标候选人，公示期不得少于3日</w:t>
            </w:r>
          </w:p>
        </w:tc>
        <w:tc>
          <w:tcPr>
            <w:tcW w:w="1164"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000000"/>
                <w:sz w:val="16"/>
                <w:szCs w:val="16"/>
                <w:lang w:val="en-US" w:eastAsia="zh-CN"/>
              </w:rPr>
              <w:t>杭锦后旗住房和城乡建设局</w:t>
            </w:r>
          </w:p>
        </w:tc>
        <w:tc>
          <w:tcPr>
            <w:tcW w:w="261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■招标投标公共服务平台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■公共资源交易平台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■电子招标投标交易平台</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26</w:t>
            </w:r>
          </w:p>
        </w:tc>
        <w:tc>
          <w:tcPr>
            <w:tcW w:w="785"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工程建设项目招标投标信息</w:t>
            </w: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中标结果</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招标项目名称、中标人名称、中标价、工期、项目负责人、中标内容。</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《国务院办公厅关于推进公共资源配置领域政府信息公开的意见》、《招标公告和公示信息发布管理办法》、《电子招标投标办法》</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及时公开</w:t>
            </w:r>
          </w:p>
        </w:tc>
        <w:tc>
          <w:tcPr>
            <w:tcW w:w="1164"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000000"/>
                <w:sz w:val="16"/>
                <w:szCs w:val="16"/>
                <w:lang w:val="en-US" w:eastAsia="zh-CN"/>
              </w:rPr>
              <w:t>杭锦后旗住房和城乡建设局</w:t>
            </w:r>
          </w:p>
        </w:tc>
        <w:tc>
          <w:tcPr>
            <w:tcW w:w="261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■招标投标公共服务平台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■公共资源交易平台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■电子招标投标交易平台</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27</w:t>
            </w:r>
          </w:p>
        </w:tc>
        <w:tc>
          <w:tcPr>
            <w:tcW w:w="785"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工程建设项目招标投标信息</w:t>
            </w: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合同订立信息</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包括项目名称、合同双方名称、合同价款、签约时间、合同期限。</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《国务院办公厅关于推进公共资源配置领域政府信息公开的意见》、《电子招标投标办法》</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及时公开</w:t>
            </w:r>
          </w:p>
        </w:tc>
        <w:tc>
          <w:tcPr>
            <w:tcW w:w="1164"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000000"/>
                <w:sz w:val="16"/>
                <w:szCs w:val="16"/>
                <w:lang w:val="en-US" w:eastAsia="zh-CN"/>
              </w:rPr>
              <w:t>杭锦后旗住房和城乡建设局</w:t>
            </w:r>
          </w:p>
        </w:tc>
        <w:tc>
          <w:tcPr>
            <w:tcW w:w="261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■招标投标公共服务平台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■公共资源交易平台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■电子招标投标交易平台</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28</w:t>
            </w:r>
          </w:p>
        </w:tc>
        <w:tc>
          <w:tcPr>
            <w:tcW w:w="785"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工程建设项目招标投标信息</w:t>
            </w: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合同订立信息</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包括项目名称、合同双方名称、合同价款、签约时间、合同期限。</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《国务院办公厅关于推进公共资源配置领域政府信息公开的意见》、《电子招标投标办法》</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及时公开</w:t>
            </w:r>
          </w:p>
        </w:tc>
        <w:tc>
          <w:tcPr>
            <w:tcW w:w="1164"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000000"/>
                <w:sz w:val="16"/>
                <w:szCs w:val="16"/>
                <w:lang w:val="en-US" w:eastAsia="zh-CN"/>
              </w:rPr>
              <w:t>杭锦后旗住房和城乡建设局</w:t>
            </w:r>
          </w:p>
        </w:tc>
        <w:tc>
          <w:tcPr>
            <w:tcW w:w="261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■招标投标公共服务平台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■公共资源交易平台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■电子招标投标交易平台</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29</w:t>
            </w:r>
          </w:p>
        </w:tc>
        <w:tc>
          <w:tcPr>
            <w:tcW w:w="785"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工程建设项目招标投标信息</w:t>
            </w: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合同履行及变更信息</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项目名称、标段名称、建设单位、承包人、项目完成质量、期限、结算金额、合同发生的变更、解除合同通知书、违约行为的处理结果。</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《国务院办公厅关于推进公共资源配置领域政府信息公开的意见》、《电子招标投标办法》</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鼓励及时公开</w:t>
            </w:r>
          </w:p>
        </w:tc>
        <w:tc>
          <w:tcPr>
            <w:tcW w:w="1164"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000000"/>
                <w:sz w:val="16"/>
                <w:szCs w:val="16"/>
                <w:lang w:val="en-US" w:eastAsia="zh-CN"/>
              </w:rPr>
              <w:t>杭锦后旗住房和城乡建设局</w:t>
            </w:r>
          </w:p>
        </w:tc>
        <w:tc>
          <w:tcPr>
            <w:tcW w:w="261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■招标投标公共服务平台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■公共资源交易平台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■电子招标投标交易平台</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30</w:t>
            </w:r>
          </w:p>
        </w:tc>
        <w:tc>
          <w:tcPr>
            <w:tcW w:w="785"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工程建设项目招标投标信息</w:t>
            </w: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资格预审文件、招标文件澄清或修改</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项目名称；标段名称；澄清或修改事项；招标人及其招标代理机构的名称、地址、联系人及联系方式。</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《招标投标法》、《招标投标法实施条例》、《电子招标投标办法》</w:t>
            </w:r>
          </w:p>
        </w:tc>
        <w:tc>
          <w:tcPr>
            <w:tcW w:w="16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依法必须进行招标的项目，澄清或者修改的内容可能影响资格预审申请文件或者投标文件编制的，应当在提交资格预审申请文件截止时间至少3日前，或者投标截止时间至少15日前</w:t>
            </w:r>
          </w:p>
        </w:tc>
        <w:tc>
          <w:tcPr>
            <w:tcW w:w="1164"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000000"/>
                <w:sz w:val="16"/>
                <w:szCs w:val="16"/>
                <w:lang w:val="en-US" w:eastAsia="zh-CN"/>
              </w:rPr>
              <w:t>杭锦后旗住房和城乡建设局</w:t>
            </w:r>
          </w:p>
        </w:tc>
        <w:tc>
          <w:tcPr>
            <w:tcW w:w="261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■招标投标公共服务平台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■公共资源交易平台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■电子招标投标交易平台</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360"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31</w:t>
            </w:r>
          </w:p>
        </w:tc>
        <w:tc>
          <w:tcPr>
            <w:tcW w:w="785"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工程建设项目招标投标信息</w:t>
            </w: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招标公告和公示信息澄清、修改</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项目名称；标段名称；澄清或修改事项；招标人及其招标代理机构的名称、地址、联系人及联系方式。</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《招标公告和公示信息发布管理办法》</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及时公开</w:t>
            </w:r>
          </w:p>
        </w:tc>
        <w:tc>
          <w:tcPr>
            <w:tcW w:w="1164"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000000"/>
                <w:sz w:val="16"/>
                <w:szCs w:val="16"/>
                <w:lang w:val="en-US" w:eastAsia="zh-CN"/>
              </w:rPr>
              <w:t>杭锦后旗住房和城乡建设局</w:t>
            </w:r>
          </w:p>
        </w:tc>
        <w:tc>
          <w:tcPr>
            <w:tcW w:w="261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■招标投标公共服务平台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■电子招标投标交易平台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■公共资源交易平台</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widowControl/>
              <w:shd w:val="clear"/>
              <w:spacing w:line="280" w:lineRule="exact"/>
              <w:jc w:val="center"/>
              <w:textAlignment w:val="center"/>
              <w:rPr>
                <w:rFonts w:hint="default"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32</w:t>
            </w:r>
          </w:p>
        </w:tc>
        <w:tc>
          <w:tcPr>
            <w:tcW w:w="785"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工程建设项目招标投标信息</w:t>
            </w:r>
          </w:p>
        </w:tc>
        <w:tc>
          <w:tcPr>
            <w:tcW w:w="887"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暂停、终止招标</w:t>
            </w:r>
          </w:p>
        </w:tc>
        <w:tc>
          <w:tcPr>
            <w:tcW w:w="2173"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招标人名称、招标项目名称、招标项目编号、本项目首次公告日期、招标暂停或终止原因、联系方式、其他事项。</w:t>
            </w:r>
          </w:p>
        </w:tc>
        <w:tc>
          <w:tcPr>
            <w:tcW w:w="270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《招标公告和公示信息发布管理办法》）</w:t>
            </w:r>
          </w:p>
        </w:tc>
        <w:tc>
          <w:tcPr>
            <w:tcW w:w="1620" w:type="dxa"/>
            <w:shd w:val="clear" w:color="auto" w:fill="auto"/>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及时公开</w:t>
            </w:r>
          </w:p>
        </w:tc>
        <w:tc>
          <w:tcPr>
            <w:tcW w:w="1164"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000000"/>
                <w:sz w:val="16"/>
                <w:szCs w:val="16"/>
                <w:lang w:val="en-US" w:eastAsia="zh-CN"/>
              </w:rPr>
              <w:t>杭锦后旗住房和城乡建设局</w:t>
            </w:r>
          </w:p>
        </w:tc>
        <w:tc>
          <w:tcPr>
            <w:tcW w:w="261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■招标投标公共服务平台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■电子招标投标交易平台</w:t>
            </w:r>
          </w:p>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■公共资源交易平台</w:t>
            </w: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c>
          <w:tcPr>
            <w:tcW w:w="540"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36" w:type="dxa"/>
            <w:shd w:val="clear" w:color="auto" w:fill="auto"/>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spacing w:line="240" w:lineRule="exact"/>
              <w:jc w:val="center"/>
              <w:rPr>
                <w:rFonts w:hint="default" w:ascii="仿宋" w:hAnsi="仿宋" w:eastAsia="仿宋" w:cs="仿宋"/>
                <w:color w:val="auto"/>
                <w:sz w:val="16"/>
                <w:szCs w:val="16"/>
                <w:lang w:val="en-US" w:eastAsia="zh-CN"/>
              </w:rPr>
            </w:pPr>
            <w:r>
              <w:rPr>
                <w:rFonts w:hint="eastAsia" w:ascii="仿宋" w:hAnsi="仿宋" w:eastAsia="仿宋" w:cs="仿宋"/>
                <w:color w:val="auto"/>
                <w:sz w:val="16"/>
                <w:szCs w:val="16"/>
                <w:lang w:val="en-US" w:eastAsia="zh-CN"/>
              </w:rPr>
              <w:t>33</w:t>
            </w:r>
          </w:p>
        </w:tc>
        <w:tc>
          <w:tcPr>
            <w:tcW w:w="785"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招标投标信息</w:t>
            </w:r>
          </w:p>
        </w:tc>
        <w:tc>
          <w:tcPr>
            <w:tcW w:w="887"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招标投标</w:t>
            </w:r>
          </w:p>
        </w:tc>
        <w:tc>
          <w:tcPr>
            <w:tcW w:w="2173"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招标公告、中标候选人公示、中标结果公示、合同订立及备案情况、招标投标违法处罚信息</w:t>
            </w:r>
          </w:p>
        </w:tc>
        <w:tc>
          <w:tcPr>
            <w:tcW w:w="2700"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《政府信息公开条例》、《关于全面推进政务公开工作意见》、《关于推进重大建设项目批准和实施领域政府信息公开的意见》</w:t>
            </w:r>
          </w:p>
        </w:tc>
        <w:tc>
          <w:tcPr>
            <w:tcW w:w="1620"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b w:val="0"/>
                <w:bCs w:val="0"/>
                <w:color w:val="auto"/>
                <w:sz w:val="16"/>
                <w:szCs w:val="16"/>
                <w:lang w:val="en-US" w:eastAsia="zh-CN"/>
              </w:rPr>
              <w:t>信息形成20个工作日内公开；其中行政许可、行政处罚事项应自作出行政决定之日起7个工作日内公示</w:t>
            </w:r>
          </w:p>
        </w:tc>
        <w:tc>
          <w:tcPr>
            <w:tcW w:w="1164" w:type="dxa"/>
            <w:shd w:val="clear" w:color="auto" w:fill="auto"/>
            <w:vAlign w:val="center"/>
          </w:tcPr>
          <w:p>
            <w:pPr>
              <w:spacing w:line="240" w:lineRule="exact"/>
              <w:jc w:val="both"/>
              <w:rPr>
                <w:rFonts w:hint="eastAsia" w:ascii="仿宋" w:hAnsi="仿宋" w:eastAsia="仿宋" w:cs="仿宋"/>
                <w:color w:val="auto"/>
                <w:sz w:val="16"/>
                <w:szCs w:val="16"/>
                <w:lang w:eastAsia="zh-CN"/>
              </w:rPr>
            </w:pPr>
            <w:r>
              <w:rPr>
                <w:rFonts w:hint="eastAsia" w:ascii="仿宋" w:hAnsi="仿宋" w:eastAsia="仿宋" w:cs="仿宋"/>
                <w:color w:val="auto"/>
                <w:sz w:val="16"/>
                <w:szCs w:val="16"/>
                <w:lang w:eastAsia="zh-CN"/>
              </w:rPr>
              <w:t>交通运输局</w:t>
            </w:r>
          </w:p>
        </w:tc>
        <w:tc>
          <w:tcPr>
            <w:tcW w:w="2616"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■政府网站    ■两微一端    ■发布会听证会</w:t>
            </w:r>
          </w:p>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■政务服务中心</w:t>
            </w:r>
          </w:p>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■公共资源交易平台</w:t>
            </w:r>
          </w:p>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 xml:space="preserve">■信用中国网站  </w:t>
            </w:r>
          </w:p>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■招投标公共服务平台</w:t>
            </w:r>
          </w:p>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■投资项目在线审批监管平台</w:t>
            </w:r>
          </w:p>
        </w:tc>
        <w:tc>
          <w:tcPr>
            <w:tcW w:w="540"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w:t>
            </w:r>
          </w:p>
        </w:tc>
        <w:tc>
          <w:tcPr>
            <w:tcW w:w="720" w:type="dxa"/>
            <w:shd w:val="clear" w:color="auto" w:fill="auto"/>
            <w:vAlign w:val="center"/>
          </w:tcPr>
          <w:p>
            <w:pPr>
              <w:spacing w:line="240" w:lineRule="exact"/>
              <w:jc w:val="both"/>
              <w:rPr>
                <w:rFonts w:hint="eastAsia" w:ascii="仿宋" w:hAnsi="仿宋" w:eastAsia="仿宋" w:cs="仿宋"/>
                <w:color w:val="auto"/>
                <w:sz w:val="16"/>
                <w:szCs w:val="16"/>
              </w:rPr>
            </w:pPr>
          </w:p>
        </w:tc>
        <w:tc>
          <w:tcPr>
            <w:tcW w:w="540"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w:t>
            </w:r>
          </w:p>
        </w:tc>
        <w:tc>
          <w:tcPr>
            <w:tcW w:w="736" w:type="dxa"/>
            <w:shd w:val="clear" w:color="auto" w:fill="auto"/>
            <w:vAlign w:val="center"/>
          </w:tcPr>
          <w:p>
            <w:pPr>
              <w:spacing w:line="240" w:lineRule="exact"/>
              <w:jc w:val="both"/>
              <w:rPr>
                <w:rFonts w:hint="eastAsia" w:ascii="仿宋" w:hAnsi="仿宋" w:eastAsia="仿宋" w:cs="仿宋"/>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spacing w:line="240" w:lineRule="exact"/>
              <w:jc w:val="center"/>
              <w:rPr>
                <w:rFonts w:hint="default" w:ascii="仿宋" w:hAnsi="仿宋" w:eastAsia="仿宋" w:cs="仿宋"/>
                <w:color w:val="auto"/>
                <w:sz w:val="16"/>
                <w:szCs w:val="16"/>
                <w:lang w:val="en-US" w:eastAsia="zh-CN"/>
              </w:rPr>
            </w:pPr>
            <w:r>
              <w:rPr>
                <w:rFonts w:hint="eastAsia" w:ascii="仿宋" w:hAnsi="仿宋" w:eastAsia="仿宋" w:cs="仿宋"/>
                <w:color w:val="auto"/>
                <w:sz w:val="16"/>
                <w:szCs w:val="16"/>
                <w:lang w:val="en-US" w:eastAsia="zh-CN"/>
              </w:rPr>
              <w:t>34</w:t>
            </w:r>
          </w:p>
        </w:tc>
        <w:tc>
          <w:tcPr>
            <w:tcW w:w="785"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施工有关信息</w:t>
            </w:r>
          </w:p>
        </w:tc>
        <w:tc>
          <w:tcPr>
            <w:tcW w:w="887"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施工管理服务</w:t>
            </w:r>
          </w:p>
        </w:tc>
        <w:tc>
          <w:tcPr>
            <w:tcW w:w="2173"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施工图审查机构、审查人员、审查结果、审查时限，项目法人单位及其主要负责人信息，设计、施工、监理单位及其主要负责人、项目负责人信息、资质情况等</w:t>
            </w:r>
          </w:p>
        </w:tc>
        <w:tc>
          <w:tcPr>
            <w:tcW w:w="2700"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《政府信息公开条例》、《关于全面推进政务公开工作意见》、《关于推进重大建设项目批准和实施领域政府信息公开的意见》</w:t>
            </w:r>
          </w:p>
        </w:tc>
        <w:tc>
          <w:tcPr>
            <w:tcW w:w="1620" w:type="dxa"/>
            <w:shd w:val="clear" w:color="auto" w:fill="auto"/>
            <w:vAlign w:val="center"/>
          </w:tcPr>
          <w:p>
            <w:pPr>
              <w:spacing w:line="240" w:lineRule="exact"/>
              <w:jc w:val="center"/>
              <w:rPr>
                <w:rFonts w:hint="eastAsia" w:ascii="仿宋" w:hAnsi="仿宋" w:eastAsia="仿宋" w:cs="仿宋"/>
                <w:color w:val="auto"/>
                <w:sz w:val="16"/>
                <w:szCs w:val="16"/>
              </w:rPr>
            </w:pPr>
            <w:r>
              <w:rPr>
                <w:rFonts w:hint="eastAsia" w:ascii="仿宋" w:hAnsi="仿宋" w:eastAsia="仿宋" w:cs="仿宋"/>
                <w:color w:val="auto"/>
                <w:sz w:val="16"/>
                <w:szCs w:val="16"/>
              </w:rPr>
              <w:t>同上</w:t>
            </w:r>
          </w:p>
        </w:tc>
        <w:tc>
          <w:tcPr>
            <w:tcW w:w="1164" w:type="dxa"/>
            <w:shd w:val="clear" w:color="auto" w:fill="auto"/>
            <w:vAlign w:val="center"/>
          </w:tcPr>
          <w:p>
            <w:pPr>
              <w:spacing w:line="240" w:lineRule="exact"/>
              <w:jc w:val="both"/>
              <w:rPr>
                <w:rFonts w:hint="eastAsia" w:ascii="仿宋" w:hAnsi="仿宋" w:eastAsia="仿宋" w:cs="仿宋"/>
                <w:color w:val="auto"/>
                <w:sz w:val="16"/>
                <w:szCs w:val="16"/>
                <w:lang w:eastAsia="zh-CN"/>
              </w:rPr>
            </w:pPr>
            <w:r>
              <w:rPr>
                <w:rFonts w:hint="eastAsia" w:ascii="仿宋" w:hAnsi="仿宋" w:eastAsia="仿宋" w:cs="仿宋"/>
                <w:color w:val="auto"/>
                <w:sz w:val="16"/>
                <w:szCs w:val="16"/>
                <w:lang w:eastAsia="zh-CN"/>
              </w:rPr>
              <w:t>交通运输局、杭锦后旗住房和城乡建设局</w:t>
            </w:r>
          </w:p>
        </w:tc>
        <w:tc>
          <w:tcPr>
            <w:tcW w:w="2616"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■政府网站    ■两微一端    ■发布会听证会</w:t>
            </w:r>
          </w:p>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■政务服务中心</w:t>
            </w:r>
          </w:p>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■投资项目在线审批监管平台</w:t>
            </w:r>
          </w:p>
        </w:tc>
        <w:tc>
          <w:tcPr>
            <w:tcW w:w="540"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w:t>
            </w:r>
          </w:p>
        </w:tc>
        <w:tc>
          <w:tcPr>
            <w:tcW w:w="720" w:type="dxa"/>
            <w:shd w:val="clear" w:color="auto" w:fill="auto"/>
            <w:vAlign w:val="center"/>
          </w:tcPr>
          <w:p>
            <w:pPr>
              <w:spacing w:line="240" w:lineRule="exact"/>
              <w:jc w:val="both"/>
              <w:rPr>
                <w:rFonts w:hint="eastAsia" w:ascii="仿宋" w:hAnsi="仿宋" w:eastAsia="仿宋" w:cs="仿宋"/>
                <w:color w:val="auto"/>
                <w:sz w:val="16"/>
                <w:szCs w:val="16"/>
              </w:rPr>
            </w:pPr>
          </w:p>
        </w:tc>
        <w:tc>
          <w:tcPr>
            <w:tcW w:w="540"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w:t>
            </w:r>
          </w:p>
        </w:tc>
        <w:tc>
          <w:tcPr>
            <w:tcW w:w="736" w:type="dxa"/>
            <w:shd w:val="clear" w:color="auto" w:fill="auto"/>
            <w:vAlign w:val="center"/>
          </w:tcPr>
          <w:p>
            <w:pPr>
              <w:spacing w:line="240" w:lineRule="exact"/>
              <w:jc w:val="both"/>
              <w:rPr>
                <w:rFonts w:hint="eastAsia" w:ascii="仿宋" w:hAnsi="仿宋" w:eastAsia="仿宋" w:cs="仿宋"/>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700" w:type="dxa"/>
            <w:shd w:val="clear" w:color="auto" w:fill="auto"/>
            <w:vAlign w:val="center"/>
          </w:tcPr>
          <w:p>
            <w:pPr>
              <w:spacing w:line="240" w:lineRule="exact"/>
              <w:jc w:val="center"/>
              <w:rPr>
                <w:rFonts w:hint="default" w:ascii="仿宋" w:hAnsi="仿宋" w:eastAsia="仿宋" w:cs="仿宋"/>
                <w:color w:val="auto"/>
                <w:sz w:val="16"/>
                <w:szCs w:val="16"/>
                <w:lang w:val="en-US" w:eastAsia="zh-CN"/>
              </w:rPr>
            </w:pPr>
            <w:r>
              <w:rPr>
                <w:rFonts w:hint="eastAsia" w:ascii="仿宋" w:hAnsi="仿宋" w:eastAsia="仿宋" w:cs="仿宋"/>
                <w:color w:val="auto"/>
                <w:sz w:val="16"/>
                <w:szCs w:val="16"/>
                <w:lang w:val="en-US" w:eastAsia="zh-CN"/>
              </w:rPr>
              <w:t>35</w:t>
            </w:r>
          </w:p>
        </w:tc>
        <w:tc>
          <w:tcPr>
            <w:tcW w:w="785"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竣工有关信息</w:t>
            </w:r>
          </w:p>
        </w:tc>
        <w:tc>
          <w:tcPr>
            <w:tcW w:w="887"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竣工验收审批（备案）</w:t>
            </w:r>
          </w:p>
        </w:tc>
        <w:tc>
          <w:tcPr>
            <w:tcW w:w="2173" w:type="dxa"/>
            <w:shd w:val="clear" w:color="auto" w:fill="auto"/>
            <w:vAlign w:val="top"/>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竣工验收时间、竣工验收结果，竣工验收备案时间、备案编号、备案部门等</w:t>
            </w:r>
          </w:p>
        </w:tc>
        <w:tc>
          <w:tcPr>
            <w:tcW w:w="2700" w:type="dxa"/>
            <w:shd w:val="clear" w:color="auto" w:fill="auto"/>
            <w:vAlign w:val="top"/>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《政府信息公开条例》、《关于全面推进政务公开工作意见》、《关于推进重大建设项目批准和实施领域政府信息公开的意见》</w:t>
            </w:r>
          </w:p>
        </w:tc>
        <w:tc>
          <w:tcPr>
            <w:tcW w:w="1620" w:type="dxa"/>
            <w:shd w:val="clear" w:color="auto" w:fill="auto"/>
            <w:vAlign w:val="top"/>
          </w:tcPr>
          <w:p>
            <w:pPr>
              <w:spacing w:line="240" w:lineRule="exact"/>
              <w:jc w:val="center"/>
              <w:rPr>
                <w:rFonts w:hint="eastAsia" w:ascii="仿宋" w:hAnsi="仿宋" w:eastAsia="仿宋" w:cs="仿宋"/>
                <w:color w:val="auto"/>
                <w:sz w:val="16"/>
                <w:szCs w:val="16"/>
              </w:rPr>
            </w:pPr>
          </w:p>
          <w:p>
            <w:pPr>
              <w:spacing w:line="240" w:lineRule="exact"/>
              <w:jc w:val="center"/>
              <w:rPr>
                <w:rFonts w:hint="eastAsia" w:ascii="仿宋" w:hAnsi="仿宋" w:eastAsia="仿宋" w:cs="仿宋"/>
                <w:color w:val="auto"/>
                <w:sz w:val="16"/>
                <w:szCs w:val="16"/>
              </w:rPr>
            </w:pPr>
          </w:p>
          <w:p>
            <w:pPr>
              <w:spacing w:line="240" w:lineRule="exact"/>
              <w:jc w:val="center"/>
              <w:rPr>
                <w:rFonts w:hint="eastAsia" w:ascii="仿宋" w:hAnsi="仿宋" w:eastAsia="仿宋" w:cs="仿宋"/>
                <w:color w:val="auto"/>
                <w:sz w:val="16"/>
                <w:szCs w:val="16"/>
              </w:rPr>
            </w:pPr>
            <w:r>
              <w:rPr>
                <w:rFonts w:hint="eastAsia" w:ascii="仿宋" w:hAnsi="仿宋" w:eastAsia="仿宋" w:cs="仿宋"/>
                <w:color w:val="auto"/>
                <w:sz w:val="16"/>
                <w:szCs w:val="16"/>
              </w:rPr>
              <w:t>同上</w:t>
            </w:r>
          </w:p>
        </w:tc>
        <w:tc>
          <w:tcPr>
            <w:tcW w:w="1164" w:type="dxa"/>
            <w:shd w:val="clear" w:color="auto" w:fill="auto"/>
            <w:vAlign w:val="top"/>
          </w:tcPr>
          <w:p>
            <w:pPr>
              <w:spacing w:line="240" w:lineRule="exact"/>
              <w:jc w:val="both"/>
              <w:rPr>
                <w:rFonts w:hint="eastAsia" w:ascii="仿宋" w:hAnsi="仿宋" w:eastAsia="仿宋" w:cs="仿宋"/>
                <w:color w:val="auto"/>
                <w:sz w:val="16"/>
                <w:szCs w:val="16"/>
                <w:lang w:eastAsia="zh-CN"/>
              </w:rPr>
            </w:pPr>
            <w:r>
              <w:rPr>
                <w:rFonts w:hint="eastAsia" w:ascii="仿宋" w:hAnsi="仿宋" w:eastAsia="仿宋" w:cs="仿宋"/>
                <w:color w:val="auto"/>
                <w:sz w:val="16"/>
                <w:szCs w:val="16"/>
                <w:lang w:eastAsia="zh-CN"/>
              </w:rPr>
              <w:t>交通运输局、杭锦后旗住房和城乡建设局</w:t>
            </w:r>
          </w:p>
        </w:tc>
        <w:tc>
          <w:tcPr>
            <w:tcW w:w="2616" w:type="dxa"/>
            <w:shd w:val="clear" w:color="auto" w:fill="auto"/>
            <w:vAlign w:val="top"/>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■政府网站    ■两微一端    ■发布会听证会</w:t>
            </w:r>
          </w:p>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■政务服务中心</w:t>
            </w:r>
          </w:p>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■投资项目在线审批监管平台</w:t>
            </w:r>
          </w:p>
        </w:tc>
        <w:tc>
          <w:tcPr>
            <w:tcW w:w="540"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w:t>
            </w:r>
          </w:p>
        </w:tc>
        <w:tc>
          <w:tcPr>
            <w:tcW w:w="720" w:type="dxa"/>
            <w:shd w:val="clear" w:color="auto" w:fill="auto"/>
            <w:vAlign w:val="center"/>
          </w:tcPr>
          <w:p>
            <w:pPr>
              <w:spacing w:line="240" w:lineRule="exact"/>
              <w:jc w:val="both"/>
              <w:rPr>
                <w:rFonts w:hint="eastAsia" w:ascii="仿宋" w:hAnsi="仿宋" w:eastAsia="仿宋" w:cs="仿宋"/>
                <w:color w:val="auto"/>
                <w:sz w:val="16"/>
                <w:szCs w:val="16"/>
              </w:rPr>
            </w:pPr>
          </w:p>
        </w:tc>
        <w:tc>
          <w:tcPr>
            <w:tcW w:w="540" w:type="dxa"/>
            <w:shd w:val="clear" w:color="auto" w:fill="auto"/>
            <w:vAlign w:val="center"/>
          </w:tcPr>
          <w:p>
            <w:pPr>
              <w:spacing w:line="240" w:lineRule="exact"/>
              <w:jc w:val="both"/>
              <w:rPr>
                <w:rFonts w:hint="eastAsia" w:ascii="仿宋" w:hAnsi="仿宋" w:eastAsia="仿宋" w:cs="仿宋"/>
                <w:color w:val="auto"/>
                <w:sz w:val="16"/>
                <w:szCs w:val="16"/>
              </w:rPr>
            </w:pPr>
            <w:r>
              <w:rPr>
                <w:rFonts w:hint="eastAsia" w:ascii="仿宋" w:hAnsi="仿宋" w:eastAsia="仿宋" w:cs="仿宋"/>
                <w:color w:val="auto"/>
                <w:sz w:val="16"/>
                <w:szCs w:val="16"/>
              </w:rPr>
              <w:t>√</w:t>
            </w:r>
          </w:p>
        </w:tc>
        <w:tc>
          <w:tcPr>
            <w:tcW w:w="736" w:type="dxa"/>
            <w:shd w:val="clear" w:color="auto" w:fill="auto"/>
            <w:vAlign w:val="center"/>
          </w:tcPr>
          <w:p>
            <w:pPr>
              <w:spacing w:line="240" w:lineRule="exact"/>
              <w:jc w:val="both"/>
              <w:rPr>
                <w:rFonts w:hint="eastAsia" w:ascii="仿宋" w:hAnsi="仿宋" w:eastAsia="仿宋" w:cs="仿宋"/>
                <w:color w:val="auto"/>
                <w:sz w:val="16"/>
                <w:szCs w:val="16"/>
              </w:rPr>
            </w:pPr>
          </w:p>
        </w:tc>
      </w:tr>
    </w:tbl>
    <w:p>
      <w:pPr>
        <w:widowControl/>
        <w:spacing w:line="280" w:lineRule="exact"/>
        <w:textAlignment w:val="center"/>
        <w:rPr>
          <w:rFonts w:hint="eastAsia" w:ascii="仿宋_GB2312" w:hAnsi="宋体" w:eastAsia="仿宋_GB2312"/>
          <w:b w:val="0"/>
          <w:bCs w:val="0"/>
          <w:color w:val="000000"/>
          <w:sz w:val="16"/>
          <w:szCs w:val="16"/>
          <w:lang w:val="en-US" w:eastAsia="zh-CN"/>
        </w:rPr>
      </w:pPr>
    </w:p>
    <w:p>
      <w:pPr>
        <w:widowControl/>
        <w:spacing w:line="280" w:lineRule="exact"/>
        <w:textAlignment w:val="center"/>
        <w:rPr>
          <w:rFonts w:hint="eastAsia" w:ascii="仿宋_GB2312" w:hAnsi="宋体" w:eastAsia="仿宋_GB2312"/>
          <w:b w:val="0"/>
          <w:bCs w:val="0"/>
          <w:color w:val="000000"/>
          <w:sz w:val="16"/>
          <w:szCs w:val="16"/>
          <w:lang w:val="en-US" w:eastAsia="zh-CN"/>
        </w:rPr>
      </w:pPr>
    </w:p>
    <w:p>
      <w:pPr>
        <w:widowControl/>
        <w:spacing w:line="280" w:lineRule="exact"/>
        <w:textAlignment w:val="center"/>
        <w:rPr>
          <w:rFonts w:hint="eastAsia" w:ascii="仿宋_GB2312" w:hAnsi="宋体" w:eastAsia="仿宋_GB2312"/>
          <w:b w:val="0"/>
          <w:bCs w:val="0"/>
          <w:color w:val="000000"/>
          <w:sz w:val="16"/>
          <w:szCs w:val="16"/>
          <w:lang w:val="en-US" w:eastAsia="zh-CN"/>
        </w:rPr>
      </w:pPr>
    </w:p>
    <w:p>
      <w:pPr>
        <w:pStyle w:val="2"/>
        <w:jc w:val="center"/>
        <w:rPr>
          <w:rFonts w:hint="eastAsia" w:ascii="方正小标宋_GBK" w:hAnsi="方正小标宋_GBK" w:eastAsia="方正小标宋_GBK"/>
          <w:b w:val="0"/>
          <w:bCs w:val="0"/>
          <w:sz w:val="30"/>
          <w:lang w:val="en-US" w:eastAsia="zh-CN"/>
        </w:rPr>
      </w:pPr>
      <w:bookmarkStart w:id="3" w:name="_Toc3678_WPSOffice_Level1"/>
      <w:bookmarkStart w:id="4" w:name="_Toc30187"/>
      <w:bookmarkStart w:id="5" w:name="_Toc24724705"/>
      <w:r>
        <w:rPr>
          <w:rFonts w:hint="eastAsia" w:ascii="方正小标宋_GBK" w:hAnsi="方正小标宋_GBK" w:eastAsia="方正小标宋_GBK"/>
          <w:b w:val="0"/>
          <w:bCs w:val="0"/>
          <w:sz w:val="30"/>
          <w:lang w:val="en-US" w:eastAsia="zh-CN"/>
        </w:rPr>
        <w:t>（二）公共资源交易领域</w:t>
      </w:r>
      <w:r>
        <w:rPr>
          <w:rFonts w:hint="eastAsia" w:ascii="方正小标宋_GBK" w:hAnsi="方正小标宋_GBK" w:eastAsia="方正小标宋_GBK"/>
          <w:b w:val="0"/>
          <w:bCs w:val="0"/>
          <w:sz w:val="30"/>
        </w:rPr>
        <w:t>领域基层政务公开标准目录</w:t>
      </w:r>
      <w:bookmarkEnd w:id="3"/>
      <w:bookmarkEnd w:id="4"/>
    </w:p>
    <w:tbl>
      <w:tblPr>
        <w:tblStyle w:val="6"/>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序号</w:t>
            </w:r>
          </w:p>
        </w:tc>
        <w:tc>
          <w:tcPr>
            <w:tcW w:w="1676"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公开事项</w:t>
            </w:r>
          </w:p>
        </w:tc>
        <w:tc>
          <w:tcPr>
            <w:tcW w:w="3364"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公开内容（要素）</w:t>
            </w:r>
          </w:p>
        </w:tc>
        <w:tc>
          <w:tcPr>
            <w:tcW w:w="234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公开依据</w:t>
            </w:r>
          </w:p>
        </w:tc>
        <w:tc>
          <w:tcPr>
            <w:tcW w:w="162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w:t>
            </w:r>
          </w:p>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时限</w:t>
            </w:r>
          </w:p>
        </w:tc>
        <w:tc>
          <w:tcPr>
            <w:tcW w:w="956"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w:t>
            </w:r>
          </w:p>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主体</w:t>
            </w:r>
          </w:p>
        </w:tc>
        <w:tc>
          <w:tcPr>
            <w:tcW w:w="1856"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公开渠道和载体</w:t>
            </w:r>
          </w:p>
        </w:tc>
        <w:tc>
          <w:tcPr>
            <w:tcW w:w="162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公开对象</w:t>
            </w:r>
          </w:p>
        </w:tc>
        <w:tc>
          <w:tcPr>
            <w:tcW w:w="1688"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center"/>
              <w:rPr>
                <w:rFonts w:hint="eastAsia" w:eastAsia="黑体"/>
                <w:b w:val="0"/>
                <w:bCs w:val="0"/>
                <w:color w:val="auto"/>
                <w:kern w:val="0"/>
                <w:sz w:val="22"/>
                <w:szCs w:val="22"/>
                <w:lang w:val="en-US" w:eastAsia="zh-CN"/>
              </w:rPr>
            </w:pPr>
          </w:p>
        </w:tc>
        <w:tc>
          <w:tcPr>
            <w:tcW w:w="900" w:type="dxa"/>
            <w:vAlign w:val="center"/>
          </w:tcPr>
          <w:p>
            <w:pPr>
              <w:widowControl/>
              <w:jc w:val="center"/>
              <w:rPr>
                <w:rFonts w:hint="eastAsia"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一级</w:t>
            </w:r>
          </w:p>
          <w:p>
            <w:pPr>
              <w:widowControl/>
              <w:jc w:val="center"/>
              <w:rPr>
                <w:rFonts w:hint="eastAsia" w:eastAsia="黑体"/>
                <w:b w:val="0"/>
                <w:bCs w:val="0"/>
                <w:color w:val="auto"/>
                <w:kern w:val="0"/>
                <w:sz w:val="22"/>
                <w:szCs w:val="22"/>
                <w:lang w:val="en-US" w:eastAsia="zh-CN"/>
              </w:rPr>
            </w:pPr>
            <w:r>
              <w:rPr>
                <w:rFonts w:hint="eastAsia" w:ascii="黑体" w:hAnsi="宋体" w:eastAsia="黑体" w:cs="宋体"/>
                <w:b w:val="0"/>
                <w:bCs w:val="0"/>
                <w:color w:val="auto"/>
                <w:kern w:val="0"/>
                <w:sz w:val="22"/>
                <w:szCs w:val="22"/>
              </w:rPr>
              <w:t>事项</w:t>
            </w:r>
          </w:p>
        </w:tc>
        <w:tc>
          <w:tcPr>
            <w:tcW w:w="776"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二级事项</w:t>
            </w:r>
          </w:p>
        </w:tc>
        <w:tc>
          <w:tcPr>
            <w:tcW w:w="3364" w:type="dxa"/>
            <w:vMerge w:val="continue"/>
            <w:vAlign w:val="center"/>
          </w:tcPr>
          <w:p>
            <w:pPr>
              <w:widowControl/>
              <w:jc w:val="center"/>
              <w:rPr>
                <w:rFonts w:hint="eastAsia" w:eastAsia="黑体"/>
                <w:b w:val="0"/>
                <w:bCs w:val="0"/>
                <w:color w:val="auto"/>
                <w:kern w:val="0"/>
                <w:sz w:val="22"/>
                <w:szCs w:val="22"/>
                <w:lang w:val="en-US" w:eastAsia="zh-CN"/>
              </w:rPr>
            </w:pPr>
          </w:p>
        </w:tc>
        <w:tc>
          <w:tcPr>
            <w:tcW w:w="2340" w:type="dxa"/>
            <w:vMerge w:val="continue"/>
            <w:vAlign w:val="center"/>
          </w:tcPr>
          <w:p>
            <w:pPr>
              <w:widowControl/>
              <w:jc w:val="center"/>
              <w:rPr>
                <w:rFonts w:hint="eastAsia" w:eastAsia="黑体"/>
                <w:b w:val="0"/>
                <w:bCs w:val="0"/>
                <w:color w:val="auto"/>
                <w:kern w:val="0"/>
                <w:sz w:val="22"/>
                <w:szCs w:val="22"/>
                <w:lang w:val="en-US" w:eastAsia="zh-CN"/>
              </w:rPr>
            </w:pPr>
          </w:p>
        </w:tc>
        <w:tc>
          <w:tcPr>
            <w:tcW w:w="1620" w:type="dxa"/>
            <w:vMerge w:val="continue"/>
            <w:vAlign w:val="center"/>
          </w:tcPr>
          <w:p>
            <w:pPr>
              <w:widowControl/>
              <w:jc w:val="center"/>
              <w:rPr>
                <w:rFonts w:hint="eastAsia" w:eastAsia="黑体"/>
                <w:b w:val="0"/>
                <w:bCs w:val="0"/>
                <w:color w:val="auto"/>
                <w:kern w:val="0"/>
                <w:sz w:val="22"/>
                <w:szCs w:val="22"/>
                <w:lang w:val="en-US" w:eastAsia="zh-CN"/>
              </w:rPr>
            </w:pPr>
          </w:p>
        </w:tc>
        <w:tc>
          <w:tcPr>
            <w:tcW w:w="956" w:type="dxa"/>
            <w:vMerge w:val="continue"/>
            <w:vAlign w:val="center"/>
          </w:tcPr>
          <w:p>
            <w:pPr>
              <w:widowControl/>
              <w:jc w:val="center"/>
              <w:rPr>
                <w:rFonts w:hint="eastAsia" w:eastAsia="黑体"/>
                <w:b w:val="0"/>
                <w:bCs w:val="0"/>
                <w:color w:val="auto"/>
                <w:kern w:val="0"/>
                <w:sz w:val="22"/>
                <w:szCs w:val="22"/>
                <w:lang w:val="en-US" w:eastAsia="zh-CN"/>
              </w:rPr>
            </w:pPr>
          </w:p>
        </w:tc>
        <w:tc>
          <w:tcPr>
            <w:tcW w:w="1856" w:type="dxa"/>
            <w:vMerge w:val="continue"/>
            <w:vAlign w:val="center"/>
          </w:tcPr>
          <w:p>
            <w:pPr>
              <w:widowControl/>
              <w:jc w:val="center"/>
              <w:rPr>
                <w:rFonts w:hint="eastAsia" w:eastAsia="黑体"/>
                <w:b w:val="0"/>
                <w:bCs w:val="0"/>
                <w:color w:val="auto"/>
                <w:kern w:val="0"/>
                <w:sz w:val="22"/>
                <w:szCs w:val="22"/>
                <w:lang w:val="en-US" w:eastAsia="zh-CN"/>
              </w:rPr>
            </w:pP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全社会</w:t>
            </w:r>
          </w:p>
        </w:tc>
        <w:tc>
          <w:tcPr>
            <w:tcW w:w="90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特定</w:t>
            </w:r>
          </w:p>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群众</w:t>
            </w:r>
          </w:p>
        </w:tc>
        <w:tc>
          <w:tcPr>
            <w:tcW w:w="788"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主动</w:t>
            </w:r>
          </w:p>
        </w:tc>
        <w:tc>
          <w:tcPr>
            <w:tcW w:w="90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6" w:hRule="atLeas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1</w:t>
            </w:r>
          </w:p>
        </w:tc>
        <w:tc>
          <w:tcPr>
            <w:tcW w:w="90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国有土地使用权出让信息</w:t>
            </w:r>
          </w:p>
        </w:tc>
        <w:tc>
          <w:tcPr>
            <w:tcW w:w="77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土地出让计划</w:t>
            </w:r>
          </w:p>
        </w:tc>
        <w:tc>
          <w:tcPr>
            <w:tcW w:w="336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明确国有建设用地供应指导思想和原则；提出国有建设用地供应政策导向；确定国有建设用地供应总量、结构、布局、时序和方式；落实计划供应的宗地；实施计划的保障措施。</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《国务院办公厅关于推进公共资源配置领域政府信息公开的意见》、《招标拍卖挂牌出让国有建设用地使用权规定》、《国有建设用地供应计划编制规范》（试行）</w:t>
            </w:r>
          </w:p>
        </w:tc>
        <w:tc>
          <w:tcPr>
            <w:tcW w:w="16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每年3月31日前，公布年度国有建设用地供应计划</w:t>
            </w:r>
          </w:p>
        </w:tc>
        <w:tc>
          <w:tcPr>
            <w:tcW w:w="956" w:type="dxa"/>
            <w:vAlign w:val="center"/>
          </w:tcPr>
          <w:p>
            <w:pPr>
              <w:rPr>
                <w:rFonts w:hint="eastAsia" w:ascii="仿宋" w:hAnsi="仿宋" w:eastAsia="仿宋" w:cs="仿宋"/>
                <w:b w:val="0"/>
                <w:bCs w:val="0"/>
                <w:color w:val="000000"/>
                <w:sz w:val="16"/>
                <w:szCs w:val="16"/>
                <w:lang w:val="en-US" w:eastAsia="zh-CN"/>
              </w:rPr>
            </w:pPr>
            <w:r>
              <w:rPr>
                <w:rFonts w:hint="eastAsia" w:ascii="仿宋" w:hAnsi="仿宋" w:eastAsia="仿宋" w:cs="仿宋"/>
                <w:color w:val="000000" w:themeColor="text1"/>
                <w:sz w:val="18"/>
                <w:szCs w:val="18"/>
                <w:lang w:eastAsia="zh-CN"/>
                <w14:textFill>
                  <w14:solidFill>
                    <w14:schemeClr w14:val="tx1"/>
                  </w14:solidFill>
                </w14:textFill>
              </w:rPr>
              <w:t>旗</w:t>
            </w:r>
            <w:r>
              <w:rPr>
                <w:rFonts w:hint="eastAsia" w:ascii="仿宋" w:hAnsi="仿宋" w:eastAsia="仿宋" w:cs="仿宋"/>
                <w:color w:val="000000" w:themeColor="text1"/>
                <w:sz w:val="18"/>
                <w:szCs w:val="18"/>
                <w14:textFill>
                  <w14:solidFill>
                    <w14:schemeClr w14:val="tx1"/>
                  </w14:solidFill>
                </w14:textFill>
              </w:rPr>
              <w:t>人民政府自然资源行政主管部门（简称出让人）</w:t>
            </w:r>
          </w:p>
        </w:tc>
        <w:tc>
          <w:tcPr>
            <w:tcW w:w="1856" w:type="dxa"/>
            <w:vAlign w:val="center"/>
          </w:tcPr>
          <w:p>
            <w:pP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eastAsia="zh-CN"/>
              </w:rPr>
              <w:t>市</w:t>
            </w:r>
            <w:r>
              <w:rPr>
                <w:rFonts w:hint="eastAsia" w:ascii="仿宋" w:hAnsi="仿宋" w:eastAsia="仿宋" w:cs="仿宋"/>
                <w:sz w:val="18"/>
                <w:szCs w:val="18"/>
              </w:rPr>
              <w:t>自然资源管理部门网站</w:t>
            </w:r>
          </w:p>
          <w:p>
            <w:pPr>
              <w:rPr>
                <w:rFonts w:hint="eastAsia" w:ascii="仿宋" w:hAnsi="仿宋" w:eastAsia="仿宋" w:cs="仿宋"/>
                <w:b w:val="0"/>
                <w:bCs w:val="0"/>
                <w:color w:val="000000"/>
                <w:sz w:val="16"/>
                <w:szCs w:val="16"/>
                <w:lang w:val="en-US" w:eastAsia="zh-CN"/>
              </w:rPr>
            </w:pPr>
            <w:r>
              <w:rPr>
                <w:rFonts w:hint="eastAsia" w:ascii="仿宋" w:hAnsi="仿宋" w:eastAsia="仿宋" w:cs="仿宋"/>
                <w:sz w:val="18"/>
                <w:szCs w:val="18"/>
              </w:rPr>
              <w:t>■</w:t>
            </w:r>
            <w:r>
              <w:rPr>
                <w:rFonts w:hint="eastAsia" w:ascii="仿宋" w:hAnsi="仿宋" w:eastAsia="仿宋" w:cs="仿宋"/>
                <w:sz w:val="18"/>
                <w:szCs w:val="18"/>
                <w:lang w:eastAsia="zh-CN"/>
              </w:rPr>
              <w:t>土地市场动态监测与监管系统</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88"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7" w:hRule="atLeas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2</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国有土地使用权出让信息</w:t>
            </w:r>
          </w:p>
        </w:tc>
        <w:tc>
          <w:tcPr>
            <w:tcW w:w="77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招标拍卖挂牌出让公告</w:t>
            </w:r>
          </w:p>
        </w:tc>
        <w:tc>
          <w:tcPr>
            <w:tcW w:w="336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《国务院办公厅关于推进公共资源配置领域政府信息公开的意见》、《招标拍卖挂牌出让国有建设用地使用权规定》</w:t>
            </w:r>
          </w:p>
        </w:tc>
        <w:tc>
          <w:tcPr>
            <w:tcW w:w="16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至少在投标、拍卖或者挂牌开始日前20日。挂牌时间不得少于10日</w:t>
            </w:r>
          </w:p>
        </w:tc>
        <w:tc>
          <w:tcPr>
            <w:tcW w:w="956" w:type="dxa"/>
            <w:vAlign w:val="center"/>
          </w:tcPr>
          <w:p>
            <w:pPr>
              <w:jc w:val="center"/>
              <w:rPr>
                <w:rFonts w:hint="eastAsia" w:ascii="仿宋" w:hAnsi="仿宋" w:eastAsia="仿宋" w:cs="仿宋"/>
                <w:b w:val="0"/>
                <w:bCs w:val="0"/>
                <w:color w:val="000000"/>
                <w:sz w:val="16"/>
                <w:szCs w:val="16"/>
                <w:lang w:val="en-US" w:eastAsia="zh-CN"/>
              </w:rPr>
            </w:pPr>
            <w:r>
              <w:rPr>
                <w:rFonts w:hint="eastAsia" w:ascii="仿宋" w:hAnsi="仿宋" w:eastAsia="仿宋" w:cs="仿宋"/>
                <w:color w:val="000000" w:themeColor="text1"/>
                <w:sz w:val="18"/>
                <w:szCs w:val="18"/>
                <w14:textFill>
                  <w14:solidFill>
                    <w14:schemeClr w14:val="tx1"/>
                  </w14:solidFill>
                </w14:textFill>
              </w:rPr>
              <w:t>出让人</w:t>
            </w:r>
          </w:p>
        </w:tc>
        <w:tc>
          <w:tcPr>
            <w:tcW w:w="1856" w:type="dxa"/>
            <w:vAlign w:val="center"/>
          </w:tcPr>
          <w:p>
            <w:pPr>
              <w:rPr>
                <w:rFonts w:hint="eastAsia" w:ascii="仿宋" w:hAnsi="仿宋" w:eastAsia="仿宋" w:cs="仿宋"/>
                <w:b w:val="0"/>
                <w:bCs w:val="0"/>
                <w:color w:val="000000"/>
                <w:sz w:val="16"/>
                <w:szCs w:val="16"/>
                <w:lang w:val="en-US" w:eastAsia="zh-CN"/>
              </w:rPr>
            </w:pPr>
            <w:r>
              <w:rPr>
                <w:rFonts w:hint="eastAsia" w:ascii="仿宋" w:hAnsi="仿宋" w:eastAsia="仿宋" w:cs="仿宋"/>
                <w:sz w:val="18"/>
                <w:szCs w:val="18"/>
              </w:rPr>
              <w:t>■土地有形市场或者指定的场所、媒介（一般指中国土地市场网、当地政府媒介）</w:t>
            </w:r>
            <w:r>
              <w:rPr>
                <w:rFonts w:hint="eastAsia" w:ascii="仿宋" w:hAnsi="仿宋" w:eastAsia="仿宋" w:cs="仿宋"/>
                <w:sz w:val="18"/>
                <w:szCs w:val="18"/>
              </w:rPr>
              <w:br w:type="textWrapping"/>
            </w:r>
            <w:r>
              <w:rPr>
                <w:rFonts w:hint="eastAsia" w:ascii="仿宋" w:hAnsi="仿宋" w:eastAsia="仿宋" w:cs="仿宋"/>
                <w:sz w:val="18"/>
                <w:szCs w:val="18"/>
              </w:rPr>
              <w:t>■公共资源交易平台</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88"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3</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国有土地使用权出让信息　</w:t>
            </w:r>
          </w:p>
        </w:tc>
        <w:tc>
          <w:tcPr>
            <w:tcW w:w="77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公告调整</w:t>
            </w:r>
          </w:p>
        </w:tc>
        <w:tc>
          <w:tcPr>
            <w:tcW w:w="336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公开国有建设用地使用权出让公告、项目概况、澄清或者修改事项、联系方式。</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《招标拍卖挂牌出让国有土地使用权规范》</w:t>
            </w:r>
          </w:p>
        </w:tc>
        <w:tc>
          <w:tcPr>
            <w:tcW w:w="16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按原公告发布渠道及时发布补充公告，涉及土地使用条件变更等影响土地价格的重大变动，补充公告发布时间距招拍挂活动开始时间少于20日的，招拍挂活动相应顺延</w:t>
            </w:r>
          </w:p>
        </w:tc>
        <w:tc>
          <w:tcPr>
            <w:tcW w:w="956" w:type="dxa"/>
            <w:vAlign w:val="center"/>
          </w:tcPr>
          <w:p>
            <w:pPr>
              <w:rPr>
                <w:rFonts w:hint="eastAsia" w:ascii="仿宋" w:hAnsi="仿宋" w:eastAsia="仿宋" w:cs="仿宋"/>
                <w:b w:val="0"/>
                <w:bCs w:val="0"/>
                <w:color w:val="000000"/>
                <w:sz w:val="16"/>
                <w:szCs w:val="16"/>
                <w:lang w:val="en-US" w:eastAsia="zh-CN"/>
              </w:rPr>
            </w:pPr>
            <w:r>
              <w:rPr>
                <w:rFonts w:hint="eastAsia" w:ascii="仿宋" w:hAnsi="仿宋" w:eastAsia="仿宋" w:cs="仿宋"/>
                <w:color w:val="000000" w:themeColor="text1"/>
                <w:sz w:val="18"/>
                <w:szCs w:val="18"/>
                <w:lang w:eastAsia="zh-CN"/>
                <w14:textFill>
                  <w14:solidFill>
                    <w14:schemeClr w14:val="tx1"/>
                  </w14:solidFill>
                </w14:textFill>
              </w:rPr>
              <w:t>旗</w:t>
            </w:r>
            <w:r>
              <w:rPr>
                <w:rFonts w:hint="eastAsia" w:ascii="仿宋" w:hAnsi="仿宋" w:eastAsia="仿宋" w:cs="仿宋"/>
                <w:color w:val="000000" w:themeColor="text1"/>
                <w:sz w:val="18"/>
                <w:szCs w:val="18"/>
                <w14:textFill>
                  <w14:solidFill>
                    <w14:schemeClr w14:val="tx1"/>
                  </w14:solidFill>
                </w14:textFill>
              </w:rPr>
              <w:t>人民政府自然资源管理部门</w:t>
            </w:r>
          </w:p>
        </w:tc>
        <w:tc>
          <w:tcPr>
            <w:tcW w:w="1856" w:type="dxa"/>
            <w:vAlign w:val="center"/>
          </w:tcPr>
          <w:p>
            <w:pPr>
              <w:rPr>
                <w:rFonts w:hint="eastAsia" w:ascii="仿宋" w:hAnsi="仿宋" w:eastAsia="仿宋" w:cs="仿宋"/>
                <w:b w:val="0"/>
                <w:bCs w:val="0"/>
                <w:color w:val="000000"/>
                <w:sz w:val="16"/>
                <w:szCs w:val="16"/>
                <w:lang w:val="en-US" w:eastAsia="zh-CN"/>
              </w:rPr>
            </w:pPr>
            <w:r>
              <w:rPr>
                <w:rFonts w:hint="eastAsia" w:ascii="仿宋" w:hAnsi="仿宋" w:eastAsia="仿宋" w:cs="仿宋"/>
                <w:sz w:val="18"/>
                <w:szCs w:val="18"/>
              </w:rPr>
              <w:t>■中国土地市场网或者土地有形市场等指定场所</w:t>
            </w:r>
            <w:r>
              <w:rPr>
                <w:rFonts w:hint="eastAsia" w:ascii="仿宋" w:hAnsi="仿宋" w:eastAsia="仿宋" w:cs="仿宋"/>
                <w:sz w:val="18"/>
                <w:szCs w:val="18"/>
              </w:rPr>
              <w:br w:type="textWrapping"/>
            </w:r>
            <w:r>
              <w:rPr>
                <w:rFonts w:hint="eastAsia" w:ascii="仿宋" w:hAnsi="仿宋" w:eastAsia="仿宋" w:cs="仿宋"/>
                <w:sz w:val="18"/>
                <w:szCs w:val="18"/>
              </w:rPr>
              <w:t>■公共资源交易平台</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88"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4</w:t>
            </w:r>
          </w:p>
        </w:tc>
        <w:tc>
          <w:tcPr>
            <w:tcW w:w="900"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国有土地使用权出让信息　</w:t>
            </w:r>
          </w:p>
        </w:tc>
        <w:tc>
          <w:tcPr>
            <w:tcW w:w="77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招标拍卖挂牌出让结果（成交公示）</w:t>
            </w:r>
          </w:p>
        </w:tc>
        <w:tc>
          <w:tcPr>
            <w:tcW w:w="336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土地位置、面积、用途、开发程度、土地级别、容积率、出让年限、供地方式、受让人、成交价格和成交时间等。</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《国务院办公厅关于推进公共资源配置领域政府信息公开的意见》、《招标拍卖挂牌出让国有建设用地使用权规定》、《招标拍卖挂牌出让国有土地使用权规范》</w:t>
            </w:r>
          </w:p>
        </w:tc>
        <w:tc>
          <w:tcPr>
            <w:tcW w:w="16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招标拍卖挂牌活动结束后的10个工作日内</w:t>
            </w:r>
          </w:p>
        </w:tc>
        <w:tc>
          <w:tcPr>
            <w:tcW w:w="956" w:type="dxa"/>
            <w:vAlign w:val="center"/>
          </w:tcPr>
          <w:p>
            <w:pPr>
              <w:rPr>
                <w:rFonts w:hint="eastAsia" w:ascii="仿宋" w:hAnsi="仿宋" w:eastAsia="仿宋" w:cs="仿宋"/>
                <w:b w:val="0"/>
                <w:bCs w:val="0"/>
                <w:color w:val="000000"/>
                <w:sz w:val="16"/>
                <w:szCs w:val="16"/>
                <w:lang w:val="en-US" w:eastAsia="zh-CN"/>
              </w:rPr>
            </w:pPr>
            <w:r>
              <w:rPr>
                <w:rFonts w:hint="eastAsia" w:ascii="仿宋" w:hAnsi="仿宋" w:eastAsia="仿宋" w:cs="仿宋"/>
                <w:color w:val="000000" w:themeColor="text1"/>
                <w:sz w:val="18"/>
                <w:szCs w:val="18"/>
                <w14:textFill>
                  <w14:solidFill>
                    <w14:schemeClr w14:val="tx1"/>
                  </w14:solidFill>
                </w14:textFill>
              </w:rPr>
              <w:t>出让人</w:t>
            </w:r>
          </w:p>
        </w:tc>
        <w:tc>
          <w:tcPr>
            <w:tcW w:w="1856" w:type="dxa"/>
            <w:vAlign w:val="center"/>
          </w:tcPr>
          <w:p>
            <w:pPr>
              <w:rPr>
                <w:rFonts w:hint="eastAsia" w:ascii="仿宋" w:hAnsi="仿宋" w:eastAsia="仿宋" w:cs="仿宋"/>
                <w:b w:val="0"/>
                <w:bCs w:val="0"/>
                <w:color w:val="000000"/>
                <w:sz w:val="16"/>
                <w:szCs w:val="16"/>
                <w:lang w:val="en-US" w:eastAsia="zh-CN"/>
              </w:rPr>
            </w:pPr>
            <w:r>
              <w:rPr>
                <w:rFonts w:hint="eastAsia" w:ascii="仿宋" w:hAnsi="仿宋" w:eastAsia="仿宋" w:cs="仿宋"/>
                <w:sz w:val="18"/>
                <w:szCs w:val="18"/>
              </w:rPr>
              <w:t>■土地有形市场或者指定的场所、媒介（一般指中国土地市场网、当地政府媒介）</w:t>
            </w:r>
            <w:r>
              <w:rPr>
                <w:rFonts w:hint="eastAsia" w:ascii="仿宋" w:hAnsi="仿宋" w:eastAsia="仿宋" w:cs="仿宋"/>
                <w:sz w:val="18"/>
                <w:szCs w:val="18"/>
              </w:rPr>
              <w:br w:type="textWrapping"/>
            </w:r>
            <w:r>
              <w:rPr>
                <w:rFonts w:hint="eastAsia" w:ascii="仿宋" w:hAnsi="仿宋" w:eastAsia="仿宋" w:cs="仿宋"/>
                <w:sz w:val="18"/>
                <w:szCs w:val="18"/>
              </w:rPr>
              <w:t>■公共资源交易平台</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88"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5</w:t>
            </w:r>
          </w:p>
        </w:tc>
        <w:tc>
          <w:tcPr>
            <w:tcW w:w="90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7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供应结果</w:t>
            </w:r>
          </w:p>
        </w:tc>
        <w:tc>
          <w:tcPr>
            <w:tcW w:w="336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国有建设用地使用权年度供应结果。</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《国务院办公厅关于推进公共资源配置领域政府信息公开的意见》</w:t>
            </w:r>
          </w:p>
        </w:tc>
        <w:tc>
          <w:tcPr>
            <w:tcW w:w="162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及时公开</w:t>
            </w:r>
          </w:p>
        </w:tc>
        <w:tc>
          <w:tcPr>
            <w:tcW w:w="956" w:type="dxa"/>
            <w:vAlign w:val="center"/>
          </w:tcPr>
          <w:p>
            <w:pPr>
              <w:rPr>
                <w:rFonts w:hint="eastAsia" w:ascii="仿宋" w:hAnsi="仿宋" w:eastAsia="仿宋" w:cs="仿宋"/>
                <w:b w:val="0"/>
                <w:bCs w:val="0"/>
                <w:color w:val="000000"/>
                <w:sz w:val="16"/>
                <w:szCs w:val="16"/>
                <w:lang w:val="en-US" w:eastAsia="zh-CN"/>
              </w:rPr>
            </w:pPr>
            <w:r>
              <w:rPr>
                <w:rFonts w:hint="eastAsia" w:ascii="仿宋" w:hAnsi="仿宋" w:eastAsia="仿宋" w:cs="仿宋"/>
                <w:color w:val="000000" w:themeColor="text1"/>
                <w:sz w:val="18"/>
                <w:szCs w:val="18"/>
                <w:lang w:eastAsia="zh-CN"/>
                <w14:textFill>
                  <w14:solidFill>
                    <w14:schemeClr w14:val="tx1"/>
                  </w14:solidFill>
                </w14:textFill>
              </w:rPr>
              <w:t>旗</w:t>
            </w:r>
            <w:r>
              <w:rPr>
                <w:rFonts w:hint="eastAsia" w:ascii="仿宋" w:hAnsi="仿宋" w:eastAsia="仿宋" w:cs="仿宋"/>
                <w:color w:val="000000" w:themeColor="text1"/>
                <w:sz w:val="18"/>
                <w:szCs w:val="18"/>
                <w14:textFill>
                  <w14:solidFill>
                    <w14:schemeClr w14:val="tx1"/>
                  </w14:solidFill>
                </w14:textFill>
              </w:rPr>
              <w:t>自然资源管理部门</w:t>
            </w:r>
          </w:p>
        </w:tc>
        <w:tc>
          <w:tcPr>
            <w:tcW w:w="1856" w:type="dxa"/>
            <w:vAlign w:val="center"/>
          </w:tcPr>
          <w:p>
            <w:pPr>
              <w:rPr>
                <w:rFonts w:hint="eastAsia" w:ascii="仿宋" w:hAnsi="仿宋" w:eastAsia="仿宋" w:cs="仿宋"/>
                <w:b w:val="0"/>
                <w:bCs w:val="0"/>
                <w:color w:val="000000"/>
                <w:sz w:val="16"/>
                <w:szCs w:val="16"/>
                <w:lang w:val="en-US" w:eastAsia="zh-CN"/>
              </w:rPr>
            </w:pPr>
            <w:r>
              <w:rPr>
                <w:rFonts w:hint="eastAsia" w:ascii="仿宋" w:hAnsi="仿宋" w:eastAsia="仿宋" w:cs="仿宋"/>
                <w:sz w:val="18"/>
                <w:szCs w:val="18"/>
              </w:rPr>
              <w:t>■</w:t>
            </w:r>
            <w:r>
              <w:rPr>
                <w:rFonts w:hint="eastAsia" w:ascii="仿宋" w:hAnsi="仿宋" w:eastAsia="仿宋" w:cs="仿宋"/>
                <w:sz w:val="18"/>
                <w:szCs w:val="18"/>
                <w:lang w:eastAsia="zh-CN"/>
              </w:rPr>
              <w:t>市</w:t>
            </w:r>
            <w:r>
              <w:rPr>
                <w:rFonts w:hint="eastAsia" w:ascii="仿宋" w:hAnsi="仿宋" w:eastAsia="仿宋" w:cs="仿宋"/>
                <w:sz w:val="18"/>
                <w:szCs w:val="18"/>
              </w:rPr>
              <w:t>自然资源管理部门网站</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88"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6</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矿业权出让信息</w:t>
            </w:r>
          </w:p>
        </w:tc>
        <w:tc>
          <w:tcPr>
            <w:tcW w:w="77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招标拍卖挂牌出让公告</w:t>
            </w:r>
          </w:p>
        </w:tc>
        <w:tc>
          <w:tcPr>
            <w:tcW w:w="336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《国务院办公厅关于推进公共资源配置领域政府信息公开的意见》、国土资源部关于印发矿业权交易规则》的通知、《自然资源部关于调整&lt;矿业权交易规则&gt;有关规定的通知》</w:t>
            </w:r>
          </w:p>
        </w:tc>
        <w:tc>
          <w:tcPr>
            <w:tcW w:w="16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在投标截止日、公开拍卖日或者挂牌起始日20个工作日前发布。挂牌时间不得少于10个工作日</w:t>
            </w:r>
          </w:p>
        </w:tc>
        <w:tc>
          <w:tcPr>
            <w:tcW w:w="956" w:type="dxa"/>
            <w:vAlign w:val="center"/>
          </w:tcPr>
          <w:p>
            <w:pPr>
              <w:rPr>
                <w:rFonts w:hint="eastAsia" w:ascii="仿宋" w:hAnsi="仿宋" w:eastAsia="仿宋" w:cs="仿宋"/>
                <w:b w:val="0"/>
                <w:bCs w:val="0"/>
                <w:color w:val="000000"/>
                <w:sz w:val="16"/>
                <w:szCs w:val="16"/>
                <w:lang w:val="en-US" w:eastAsia="zh-CN"/>
              </w:rPr>
            </w:pPr>
            <w:r>
              <w:rPr>
                <w:rFonts w:hint="eastAsia" w:ascii="仿宋" w:hAnsi="仿宋" w:eastAsia="仿宋" w:cs="仿宋"/>
                <w:color w:val="000000" w:themeColor="text1"/>
                <w:sz w:val="18"/>
                <w:szCs w:val="18"/>
                <w14:textFill>
                  <w14:solidFill>
                    <w14:schemeClr w14:val="tx1"/>
                  </w14:solidFill>
                </w14:textFill>
              </w:rPr>
              <w:t>自然资源主管部门</w:t>
            </w:r>
          </w:p>
        </w:tc>
        <w:tc>
          <w:tcPr>
            <w:tcW w:w="1856" w:type="dxa"/>
            <w:vAlign w:val="center"/>
          </w:tcPr>
          <w:p>
            <w:pPr>
              <w:rPr>
                <w:rFonts w:hint="eastAsia" w:ascii="仿宋" w:hAnsi="仿宋" w:eastAsia="仿宋" w:cs="仿宋"/>
                <w:b w:val="0"/>
                <w:bCs w:val="0"/>
                <w:color w:val="000000"/>
                <w:sz w:val="16"/>
                <w:szCs w:val="16"/>
                <w:lang w:val="en-US" w:eastAsia="zh-CN"/>
              </w:rPr>
            </w:pPr>
            <w:r>
              <w:rPr>
                <w:rFonts w:hint="eastAsia" w:ascii="仿宋" w:hAnsi="仿宋" w:eastAsia="仿宋" w:cs="仿宋"/>
                <w:sz w:val="18"/>
                <w:szCs w:val="18"/>
              </w:rPr>
              <w:t>■公共资源交易平台</w:t>
            </w:r>
            <w:r>
              <w:rPr>
                <w:rFonts w:hint="eastAsia" w:ascii="仿宋" w:hAnsi="仿宋" w:eastAsia="仿宋" w:cs="仿宋"/>
                <w:sz w:val="18"/>
                <w:szCs w:val="18"/>
              </w:rPr>
              <w:br w:type="textWrapping"/>
            </w:r>
            <w:r>
              <w:rPr>
                <w:rFonts w:hint="eastAsia" w:ascii="仿宋" w:hAnsi="仿宋" w:eastAsia="仿宋" w:cs="仿宋"/>
                <w:sz w:val="18"/>
                <w:szCs w:val="18"/>
              </w:rPr>
              <w:t>在下列平台同时发布：■</w:t>
            </w:r>
            <w:r>
              <w:rPr>
                <w:rFonts w:hint="eastAsia" w:ascii="仿宋" w:hAnsi="仿宋" w:eastAsia="仿宋" w:cs="仿宋"/>
                <w:sz w:val="18"/>
                <w:szCs w:val="18"/>
                <w:lang w:eastAsia="zh-CN"/>
              </w:rPr>
              <w:t>市</w:t>
            </w:r>
            <w:r>
              <w:rPr>
                <w:rFonts w:hint="eastAsia" w:ascii="仿宋" w:hAnsi="仿宋" w:eastAsia="仿宋" w:cs="仿宋"/>
                <w:sz w:val="18"/>
                <w:szCs w:val="18"/>
              </w:rPr>
              <w:t>自然资源部门户网站</w:t>
            </w:r>
            <w:r>
              <w:rPr>
                <w:rFonts w:hint="eastAsia" w:ascii="仿宋" w:hAnsi="仿宋" w:eastAsia="仿宋" w:cs="仿宋"/>
                <w:sz w:val="18"/>
                <w:szCs w:val="18"/>
              </w:rPr>
              <w:br w:type="textWrapping"/>
            </w:r>
            <w:r>
              <w:rPr>
                <w:rFonts w:hint="eastAsia" w:ascii="仿宋" w:hAnsi="仿宋" w:eastAsia="仿宋" w:cs="仿宋"/>
                <w:sz w:val="18"/>
                <w:szCs w:val="18"/>
              </w:rPr>
              <w:t>■矿业权交易平台交易大厅</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88"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7</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矿业权出让信息</w:t>
            </w:r>
          </w:p>
        </w:tc>
        <w:tc>
          <w:tcPr>
            <w:tcW w:w="77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招标拍卖挂牌成交结果公示</w:t>
            </w:r>
          </w:p>
        </w:tc>
        <w:tc>
          <w:tcPr>
            <w:tcW w:w="336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《国务院办公厅关于推进公共资源配置领域政府信息公开的意见》、国土资源部关于印发矿业权交易规则》的通知</w:t>
            </w:r>
          </w:p>
        </w:tc>
        <w:tc>
          <w:tcPr>
            <w:tcW w:w="16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发出中标通知书或者签订成交确认书后5个工作日内进行信息公示。公示期不少于10个工作日</w:t>
            </w:r>
          </w:p>
        </w:tc>
        <w:tc>
          <w:tcPr>
            <w:tcW w:w="956" w:type="dxa"/>
            <w:vAlign w:val="center"/>
          </w:tcPr>
          <w:p>
            <w:pPr>
              <w:spacing w:line="260" w:lineRule="exact"/>
              <w:rPr>
                <w:rFonts w:hint="eastAsia" w:ascii="仿宋" w:hAnsi="仿宋" w:eastAsia="仿宋" w:cs="仿宋"/>
                <w:b w:val="0"/>
                <w:bCs w:val="0"/>
                <w:color w:val="000000"/>
                <w:sz w:val="16"/>
                <w:szCs w:val="16"/>
                <w:lang w:val="en-US" w:eastAsia="zh-CN"/>
              </w:rPr>
            </w:pPr>
            <w:r>
              <w:rPr>
                <w:rFonts w:hint="eastAsia" w:ascii="仿宋" w:hAnsi="仿宋" w:eastAsia="仿宋" w:cs="仿宋"/>
                <w:color w:val="000000" w:themeColor="text1"/>
                <w:sz w:val="18"/>
                <w:szCs w:val="18"/>
                <w14:textFill>
                  <w14:solidFill>
                    <w14:schemeClr w14:val="tx1"/>
                  </w14:solidFill>
                </w14:textFill>
              </w:rPr>
              <w:t>自然资源行政主管部门</w:t>
            </w:r>
          </w:p>
        </w:tc>
        <w:tc>
          <w:tcPr>
            <w:tcW w:w="1856" w:type="dxa"/>
            <w:vAlign w:val="center"/>
          </w:tcPr>
          <w:p>
            <w:pPr>
              <w:spacing w:line="260" w:lineRule="exact"/>
              <w:rPr>
                <w:rFonts w:hint="eastAsia" w:ascii="仿宋" w:hAnsi="仿宋" w:eastAsia="仿宋" w:cs="仿宋"/>
                <w:b w:val="0"/>
                <w:bCs w:val="0"/>
                <w:color w:val="000000"/>
                <w:sz w:val="16"/>
                <w:szCs w:val="16"/>
                <w:lang w:val="en-US" w:eastAsia="zh-CN"/>
              </w:rPr>
            </w:pPr>
            <w:r>
              <w:rPr>
                <w:rFonts w:hint="eastAsia" w:ascii="仿宋" w:hAnsi="仿宋" w:eastAsia="仿宋" w:cs="仿宋"/>
                <w:sz w:val="18"/>
                <w:szCs w:val="18"/>
              </w:rPr>
              <w:t>■公共资源交易平台</w:t>
            </w:r>
            <w:r>
              <w:rPr>
                <w:rFonts w:hint="eastAsia" w:ascii="仿宋" w:hAnsi="仿宋" w:eastAsia="仿宋" w:cs="仿宋"/>
                <w:sz w:val="18"/>
                <w:szCs w:val="18"/>
              </w:rPr>
              <w:br w:type="textWrapping"/>
            </w:r>
            <w:r>
              <w:rPr>
                <w:rFonts w:hint="eastAsia" w:ascii="仿宋" w:hAnsi="仿宋" w:eastAsia="仿宋" w:cs="仿宋"/>
                <w:sz w:val="18"/>
                <w:szCs w:val="18"/>
              </w:rPr>
              <w:t>在下列平台同时发布：■</w:t>
            </w:r>
            <w:r>
              <w:rPr>
                <w:rFonts w:hint="eastAsia" w:ascii="仿宋" w:hAnsi="仿宋" w:eastAsia="仿宋" w:cs="仿宋"/>
                <w:sz w:val="18"/>
                <w:szCs w:val="18"/>
                <w:lang w:eastAsia="zh-CN"/>
              </w:rPr>
              <w:t>市</w:t>
            </w:r>
            <w:r>
              <w:rPr>
                <w:rFonts w:hint="eastAsia" w:ascii="仿宋" w:hAnsi="仿宋" w:eastAsia="仿宋" w:cs="仿宋"/>
                <w:sz w:val="18"/>
                <w:szCs w:val="18"/>
              </w:rPr>
              <w:t>自然资源部门户网站</w:t>
            </w:r>
            <w:r>
              <w:rPr>
                <w:rFonts w:hint="eastAsia" w:ascii="仿宋" w:hAnsi="仿宋" w:eastAsia="仿宋" w:cs="仿宋"/>
                <w:sz w:val="18"/>
                <w:szCs w:val="18"/>
              </w:rPr>
              <w:br w:type="textWrapping"/>
            </w:r>
            <w:r>
              <w:rPr>
                <w:rFonts w:hint="eastAsia" w:ascii="仿宋" w:hAnsi="仿宋" w:eastAsia="仿宋" w:cs="仿宋"/>
                <w:sz w:val="18"/>
                <w:szCs w:val="18"/>
              </w:rPr>
              <w:t>■矿业权交易平台交易大厅</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88"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8</w:t>
            </w:r>
          </w:p>
        </w:tc>
        <w:tc>
          <w:tcPr>
            <w:tcW w:w="900"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矿业权出让信息</w:t>
            </w:r>
          </w:p>
        </w:tc>
        <w:tc>
          <w:tcPr>
            <w:tcW w:w="77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审批结果信息</w:t>
            </w:r>
          </w:p>
        </w:tc>
        <w:tc>
          <w:tcPr>
            <w:tcW w:w="336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每个项目的审批结果信息（交易完成后由各级自然资源管理部门审批）。</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《政府信息公开条例》、《国务院办公厅关于推进公共资源配置领域政府信息公开的意见》</w:t>
            </w:r>
          </w:p>
        </w:tc>
        <w:tc>
          <w:tcPr>
            <w:tcW w:w="16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信息形成之日起20个工作日内</w:t>
            </w:r>
          </w:p>
        </w:tc>
        <w:tc>
          <w:tcPr>
            <w:tcW w:w="956" w:type="dxa"/>
            <w:vAlign w:val="center"/>
          </w:tcPr>
          <w:p>
            <w:pPr>
              <w:spacing w:line="260" w:lineRule="exact"/>
              <w:rPr>
                <w:rFonts w:hint="eastAsia" w:ascii="仿宋" w:hAnsi="仿宋" w:eastAsia="仿宋" w:cs="仿宋"/>
                <w:b w:val="0"/>
                <w:bCs w:val="0"/>
                <w:color w:val="000000"/>
                <w:sz w:val="16"/>
                <w:szCs w:val="16"/>
                <w:lang w:val="en-US" w:eastAsia="zh-CN"/>
              </w:rPr>
            </w:pPr>
            <w:r>
              <w:rPr>
                <w:rFonts w:hint="eastAsia" w:ascii="仿宋" w:hAnsi="仿宋" w:eastAsia="仿宋" w:cs="仿宋"/>
                <w:color w:val="000000" w:themeColor="text1"/>
                <w:sz w:val="18"/>
                <w:szCs w:val="18"/>
                <w14:textFill>
                  <w14:solidFill>
                    <w14:schemeClr w14:val="tx1"/>
                  </w14:solidFill>
                </w14:textFill>
              </w:rPr>
              <w:t>各级自然资源管理部门</w:t>
            </w:r>
          </w:p>
        </w:tc>
        <w:tc>
          <w:tcPr>
            <w:tcW w:w="1856" w:type="dxa"/>
            <w:vAlign w:val="center"/>
          </w:tcPr>
          <w:p>
            <w:pPr>
              <w:spacing w:line="260" w:lineRule="exact"/>
              <w:rPr>
                <w:rFonts w:hint="eastAsia" w:ascii="仿宋" w:hAnsi="仿宋" w:eastAsia="仿宋" w:cs="仿宋"/>
                <w:b w:val="0"/>
                <w:bCs w:val="0"/>
                <w:color w:val="000000"/>
                <w:sz w:val="16"/>
                <w:szCs w:val="16"/>
                <w:lang w:val="en-US" w:eastAsia="zh-CN"/>
              </w:rPr>
            </w:pPr>
            <w:r>
              <w:rPr>
                <w:rFonts w:hint="eastAsia" w:ascii="仿宋" w:hAnsi="仿宋" w:eastAsia="仿宋" w:cs="仿宋"/>
                <w:sz w:val="18"/>
                <w:szCs w:val="18"/>
              </w:rPr>
              <w:t>■</w:t>
            </w:r>
            <w:r>
              <w:rPr>
                <w:rFonts w:hint="eastAsia" w:ascii="仿宋" w:hAnsi="仿宋" w:eastAsia="仿宋" w:cs="仿宋"/>
                <w:sz w:val="18"/>
                <w:szCs w:val="18"/>
                <w:lang w:eastAsia="zh-CN"/>
              </w:rPr>
              <w:t>市</w:t>
            </w:r>
            <w:r>
              <w:rPr>
                <w:rFonts w:hint="eastAsia" w:ascii="仿宋" w:hAnsi="仿宋" w:eastAsia="仿宋" w:cs="仿宋"/>
                <w:sz w:val="18"/>
                <w:szCs w:val="18"/>
              </w:rPr>
              <w:t>自然资源管理部门网站</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88"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9</w:t>
            </w:r>
          </w:p>
        </w:tc>
        <w:tc>
          <w:tcPr>
            <w:tcW w:w="90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7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项目信息</w:t>
            </w:r>
          </w:p>
        </w:tc>
        <w:tc>
          <w:tcPr>
            <w:tcW w:w="336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公告有效期内矿业权基本信息包括矿业权名称、许可证号、矿业权人、矿种、有效期限。</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《政府信息公开条例》、《国务院办公厅关于推进公共资源配置领域政府信息公开的意见》</w:t>
            </w:r>
          </w:p>
        </w:tc>
        <w:tc>
          <w:tcPr>
            <w:tcW w:w="16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每年一季度集中公告</w:t>
            </w:r>
          </w:p>
        </w:tc>
        <w:tc>
          <w:tcPr>
            <w:tcW w:w="956" w:type="dxa"/>
            <w:vAlign w:val="center"/>
          </w:tcPr>
          <w:p>
            <w:pPr>
              <w:spacing w:line="260" w:lineRule="exact"/>
              <w:rPr>
                <w:rFonts w:hint="eastAsia" w:ascii="仿宋" w:hAnsi="仿宋" w:eastAsia="仿宋" w:cs="仿宋"/>
                <w:b w:val="0"/>
                <w:bCs w:val="0"/>
                <w:color w:val="000000"/>
                <w:sz w:val="16"/>
                <w:szCs w:val="16"/>
                <w:lang w:val="en-US" w:eastAsia="zh-CN"/>
              </w:rPr>
            </w:pPr>
            <w:r>
              <w:rPr>
                <w:rFonts w:hint="eastAsia" w:ascii="仿宋" w:hAnsi="仿宋" w:eastAsia="仿宋" w:cs="仿宋"/>
                <w:color w:val="000000" w:themeColor="text1"/>
                <w:sz w:val="18"/>
                <w:szCs w:val="18"/>
                <w14:textFill>
                  <w14:solidFill>
                    <w14:schemeClr w14:val="tx1"/>
                  </w14:solidFill>
                </w14:textFill>
              </w:rPr>
              <w:t>各级自然资源管理部门</w:t>
            </w:r>
          </w:p>
        </w:tc>
        <w:tc>
          <w:tcPr>
            <w:tcW w:w="1856" w:type="dxa"/>
            <w:vAlign w:val="center"/>
          </w:tcPr>
          <w:p>
            <w:pPr>
              <w:spacing w:line="260" w:lineRule="exact"/>
              <w:rPr>
                <w:rFonts w:hint="eastAsia" w:ascii="仿宋" w:hAnsi="仿宋" w:eastAsia="仿宋" w:cs="仿宋"/>
                <w:b w:val="0"/>
                <w:bCs w:val="0"/>
                <w:color w:val="000000"/>
                <w:sz w:val="16"/>
                <w:szCs w:val="16"/>
                <w:lang w:val="en-US" w:eastAsia="zh-CN"/>
              </w:rPr>
            </w:pPr>
            <w:r>
              <w:rPr>
                <w:rFonts w:hint="eastAsia" w:ascii="仿宋" w:hAnsi="仿宋" w:eastAsia="仿宋" w:cs="仿宋"/>
                <w:sz w:val="18"/>
                <w:szCs w:val="18"/>
              </w:rPr>
              <w:t>■</w:t>
            </w:r>
            <w:r>
              <w:rPr>
                <w:rFonts w:hint="eastAsia" w:ascii="仿宋" w:hAnsi="仿宋" w:eastAsia="仿宋" w:cs="仿宋"/>
                <w:sz w:val="18"/>
                <w:szCs w:val="18"/>
                <w:lang w:eastAsia="zh-CN"/>
              </w:rPr>
              <w:t>市</w:t>
            </w:r>
            <w:r>
              <w:rPr>
                <w:rFonts w:hint="eastAsia" w:ascii="仿宋" w:hAnsi="仿宋" w:eastAsia="仿宋" w:cs="仿宋"/>
                <w:sz w:val="18"/>
                <w:szCs w:val="18"/>
              </w:rPr>
              <w:t>自然资源管理部门网站</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88"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10</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国有产权交易信息</w:t>
            </w:r>
          </w:p>
        </w:tc>
        <w:tc>
          <w:tcPr>
            <w:tcW w:w="77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国有企业产权转让信息披露</w:t>
            </w:r>
          </w:p>
        </w:tc>
        <w:tc>
          <w:tcPr>
            <w:tcW w:w="336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《国务院办公厅关于推进公共资源配置领域政府信息公开的意见》、《企业国有资产交易监督管理办法》</w:t>
            </w:r>
          </w:p>
        </w:tc>
        <w:tc>
          <w:tcPr>
            <w:tcW w:w="16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及时公开，正式披露信息时间不得少于20个工作日</w:t>
            </w:r>
          </w:p>
        </w:tc>
        <w:tc>
          <w:tcPr>
            <w:tcW w:w="956"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杭锦后旗财政局</w:t>
            </w:r>
          </w:p>
        </w:tc>
        <w:tc>
          <w:tcPr>
            <w:tcW w:w="185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■产权交易机构网站</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■公共资源交易平台</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88"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Align w:val="center"/>
          </w:tcPr>
          <w:p>
            <w:pPr>
              <w:widowControl/>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11</w:t>
            </w:r>
          </w:p>
        </w:tc>
        <w:tc>
          <w:tcPr>
            <w:tcW w:w="90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国有产权交易信息</w:t>
            </w:r>
          </w:p>
        </w:tc>
        <w:tc>
          <w:tcPr>
            <w:tcW w:w="776"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国有企业资产转让信息披露</w:t>
            </w:r>
          </w:p>
        </w:tc>
        <w:tc>
          <w:tcPr>
            <w:tcW w:w="3364"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标的基本情况、交易条件、转让底价、竞价方式、受让方选择的相关评判标准等。</w:t>
            </w:r>
          </w:p>
        </w:tc>
        <w:tc>
          <w:tcPr>
            <w:tcW w:w="234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《国务院办公厅关于推进公共资源配置领域政府信息公开的意见》、《企业国有资产交易监督管理办法》</w:t>
            </w:r>
          </w:p>
        </w:tc>
        <w:tc>
          <w:tcPr>
            <w:tcW w:w="162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转让底价高于100万元、低于1000万元的资产转让项目，信息公告期应不少于10个工作日；转让底价高于1000万元的资产转让项目，信息公告期应不少于20个工作日</w:t>
            </w:r>
          </w:p>
        </w:tc>
        <w:tc>
          <w:tcPr>
            <w:tcW w:w="956" w:type="dxa"/>
            <w:vAlign w:val="center"/>
          </w:tcPr>
          <w:p>
            <w:pPr>
              <w:widowControl/>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杭锦后旗财政局</w:t>
            </w:r>
          </w:p>
        </w:tc>
        <w:tc>
          <w:tcPr>
            <w:tcW w:w="1856"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■产权交易机构网站</w:t>
            </w:r>
          </w:p>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■公共资源交易平台</w:t>
            </w:r>
          </w:p>
        </w:tc>
        <w:tc>
          <w:tcPr>
            <w:tcW w:w="72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p>
        </w:tc>
        <w:tc>
          <w:tcPr>
            <w:tcW w:w="788"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Align w:val="center"/>
          </w:tcPr>
          <w:p>
            <w:pPr>
              <w:widowControl/>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12</w:t>
            </w:r>
          </w:p>
        </w:tc>
        <w:tc>
          <w:tcPr>
            <w:tcW w:w="90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工程建设项目招标投标信息</w:t>
            </w:r>
          </w:p>
        </w:tc>
        <w:tc>
          <w:tcPr>
            <w:tcW w:w="776"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审批核准信息</w:t>
            </w:r>
          </w:p>
        </w:tc>
        <w:tc>
          <w:tcPr>
            <w:tcW w:w="3364"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招标内容、招标范围、招标组织形式、招标方式、招标估算金额、招标事项审核或核准部门。</w:t>
            </w:r>
          </w:p>
        </w:tc>
        <w:tc>
          <w:tcPr>
            <w:tcW w:w="234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《招标投标法实施条例》、《政府信息公开条例》、《国务院办公厅关于推进公共资源配置领域政府信息公开的意见》</w:t>
            </w:r>
          </w:p>
        </w:tc>
        <w:tc>
          <w:tcPr>
            <w:tcW w:w="162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信息形成之日起20个工作日内</w:t>
            </w:r>
          </w:p>
        </w:tc>
        <w:tc>
          <w:tcPr>
            <w:tcW w:w="956"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eastAsia="zh-CN"/>
              </w:rPr>
              <w:t>交通运输局</w:t>
            </w:r>
          </w:p>
        </w:tc>
        <w:tc>
          <w:tcPr>
            <w:tcW w:w="1856"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■政府网站</w:t>
            </w:r>
          </w:p>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■管理部门网站</w:t>
            </w:r>
          </w:p>
        </w:tc>
        <w:tc>
          <w:tcPr>
            <w:tcW w:w="72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w:t>
            </w:r>
          </w:p>
        </w:tc>
        <w:tc>
          <w:tcPr>
            <w:tcW w:w="788"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13</w:t>
            </w:r>
          </w:p>
        </w:tc>
        <w:tc>
          <w:tcPr>
            <w:tcW w:w="90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工程建设项目招标投标信息　</w:t>
            </w:r>
          </w:p>
        </w:tc>
        <w:tc>
          <w:tcPr>
            <w:tcW w:w="776"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资格预审公告</w:t>
            </w:r>
          </w:p>
        </w:tc>
        <w:tc>
          <w:tcPr>
            <w:tcW w:w="3364"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《招标投标法》、《招标投标法实施条例》、《国务院办公厅关于推进公共资源配置领域政府信息公开的意见》、《招标公告和公示信息发布管理办法》</w:t>
            </w:r>
          </w:p>
        </w:tc>
        <w:tc>
          <w:tcPr>
            <w:tcW w:w="162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及时公开</w:t>
            </w:r>
          </w:p>
        </w:tc>
        <w:tc>
          <w:tcPr>
            <w:tcW w:w="956"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eastAsia="zh-CN"/>
              </w:rPr>
              <w:t>交通运输局</w:t>
            </w:r>
          </w:p>
        </w:tc>
        <w:tc>
          <w:tcPr>
            <w:tcW w:w="1856"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■招标投标公共服务平台</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■公共资源交易平台</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■电子招标投标交易平台</w:t>
            </w:r>
          </w:p>
        </w:tc>
        <w:tc>
          <w:tcPr>
            <w:tcW w:w="72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w:t>
            </w:r>
          </w:p>
        </w:tc>
        <w:tc>
          <w:tcPr>
            <w:tcW w:w="788"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val="en-US" w:eastAsia="zh-CN"/>
              </w:rPr>
              <w:t>14</w:t>
            </w:r>
          </w:p>
        </w:tc>
        <w:tc>
          <w:tcPr>
            <w:tcW w:w="900" w:type="dxa"/>
            <w:vMerge w:val="restart"/>
            <w:vAlign w:val="center"/>
          </w:tcPr>
          <w:p>
            <w:pPr>
              <w:jc w:val="center"/>
              <w:rPr>
                <w:rFonts w:hint="eastAsia" w:ascii="仿宋" w:hAnsi="仿宋" w:eastAsia="仿宋" w:cs="仿宋"/>
                <w:color w:val="auto"/>
                <w:sz w:val="16"/>
                <w:szCs w:val="16"/>
              </w:rPr>
            </w:pPr>
            <w:r>
              <w:rPr>
                <w:rFonts w:hint="eastAsia" w:ascii="仿宋" w:hAnsi="仿宋" w:eastAsia="仿宋" w:cs="仿宋"/>
                <w:color w:val="auto"/>
                <w:sz w:val="16"/>
                <w:szCs w:val="16"/>
              </w:rPr>
              <w:t>工程建设项目招标投标信息　</w:t>
            </w:r>
          </w:p>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c>
          <w:tcPr>
            <w:tcW w:w="77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招标公告</w:t>
            </w:r>
          </w:p>
        </w:tc>
        <w:tc>
          <w:tcPr>
            <w:tcW w:w="3364"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《招标投标法》、《招标投标法实施条例》、《国务院办公厅关于推进公共资源配置领域政府信息公开的意见》、《招标公告和公示信息发布管理办法》、《电子招标投标办法》</w:t>
            </w:r>
          </w:p>
        </w:tc>
        <w:tc>
          <w:tcPr>
            <w:tcW w:w="162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及时公开</w:t>
            </w:r>
          </w:p>
        </w:tc>
        <w:tc>
          <w:tcPr>
            <w:tcW w:w="95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eastAsia="zh-CN"/>
              </w:rPr>
              <w:t>交通运输局</w:t>
            </w:r>
          </w:p>
        </w:tc>
        <w:tc>
          <w:tcPr>
            <w:tcW w:w="185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■招标投标公共服务平台</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■公共资源交易平台</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■电子招标投标交易平台</w:t>
            </w:r>
          </w:p>
        </w:tc>
        <w:tc>
          <w:tcPr>
            <w:tcW w:w="72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c>
          <w:tcPr>
            <w:tcW w:w="788"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val="en-US" w:eastAsia="zh-CN"/>
              </w:rPr>
              <w:t>15</w:t>
            </w:r>
          </w:p>
        </w:tc>
        <w:tc>
          <w:tcPr>
            <w:tcW w:w="900" w:type="dxa"/>
            <w:vMerge w:val="continue"/>
            <w:vAlign w:val="center"/>
          </w:tcPr>
          <w:p>
            <w:pPr>
              <w:jc w:val="center"/>
              <w:rPr>
                <w:rFonts w:hint="eastAsia" w:ascii="仿宋" w:hAnsi="仿宋" w:eastAsia="仿宋" w:cs="仿宋"/>
                <w:b w:val="0"/>
                <w:bCs w:val="0"/>
                <w:color w:val="auto"/>
                <w:sz w:val="16"/>
                <w:szCs w:val="16"/>
                <w:lang w:val="en-US" w:eastAsia="zh-CN"/>
              </w:rPr>
            </w:pPr>
          </w:p>
        </w:tc>
        <w:tc>
          <w:tcPr>
            <w:tcW w:w="77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中标候选人公示</w:t>
            </w:r>
          </w:p>
        </w:tc>
        <w:tc>
          <w:tcPr>
            <w:tcW w:w="3364"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招标文件规定公示的其他内容。</w:t>
            </w:r>
          </w:p>
        </w:tc>
        <w:tc>
          <w:tcPr>
            <w:tcW w:w="2340" w:type="dxa"/>
            <w:vMerge w:val="continue"/>
            <w:vAlign w:val="center"/>
          </w:tcPr>
          <w:p>
            <w:pPr>
              <w:rPr>
                <w:rFonts w:hint="eastAsia" w:ascii="仿宋" w:hAnsi="仿宋" w:eastAsia="仿宋" w:cs="仿宋"/>
                <w:b w:val="0"/>
                <w:bCs w:val="0"/>
                <w:color w:val="auto"/>
                <w:sz w:val="16"/>
                <w:szCs w:val="16"/>
                <w:lang w:val="en-US" w:eastAsia="zh-CN"/>
              </w:rPr>
            </w:pPr>
          </w:p>
        </w:tc>
        <w:tc>
          <w:tcPr>
            <w:tcW w:w="1620"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依法必须进行招标的项目，招标人应当自收到评标报告之日起3日内公示中标候选人，公示期不得少于3日</w:t>
            </w:r>
          </w:p>
        </w:tc>
        <w:tc>
          <w:tcPr>
            <w:tcW w:w="95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eastAsia="zh-CN"/>
              </w:rPr>
              <w:t>交通运输局</w:t>
            </w:r>
          </w:p>
        </w:tc>
        <w:tc>
          <w:tcPr>
            <w:tcW w:w="185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■招标投标公共服务平台</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■公共资源交易平台</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■电子招标投标交易平台</w:t>
            </w:r>
          </w:p>
        </w:tc>
        <w:tc>
          <w:tcPr>
            <w:tcW w:w="72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c>
          <w:tcPr>
            <w:tcW w:w="788"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2" w:hRule="atLeast"/>
        </w:trPr>
        <w:tc>
          <w:tcPr>
            <w:tcW w:w="54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val="en-US" w:eastAsia="zh-CN"/>
              </w:rPr>
              <w:t>16</w:t>
            </w:r>
          </w:p>
        </w:tc>
        <w:tc>
          <w:tcPr>
            <w:tcW w:w="90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工程建设项目招标投标信息　</w:t>
            </w:r>
          </w:p>
        </w:tc>
        <w:tc>
          <w:tcPr>
            <w:tcW w:w="776" w:type="dxa"/>
            <w:vAlign w:val="center"/>
          </w:tcPr>
          <w:p>
            <w:pPr>
              <w:jc w:val="center"/>
              <w:rPr>
                <w:rFonts w:hint="eastAsia" w:ascii="仿宋" w:hAnsi="仿宋" w:eastAsia="仿宋" w:cs="仿宋"/>
                <w:color w:val="auto"/>
                <w:sz w:val="16"/>
                <w:szCs w:val="16"/>
              </w:rPr>
            </w:pPr>
            <w:r>
              <w:rPr>
                <w:rFonts w:hint="eastAsia" w:ascii="仿宋" w:hAnsi="仿宋" w:eastAsia="仿宋" w:cs="仿宋"/>
                <w:color w:val="auto"/>
                <w:sz w:val="16"/>
                <w:szCs w:val="16"/>
              </w:rPr>
              <w:t>中标</w:t>
            </w:r>
          </w:p>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结果</w:t>
            </w:r>
          </w:p>
        </w:tc>
        <w:tc>
          <w:tcPr>
            <w:tcW w:w="3364"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招标项目名称、中标人名称、中标价、工期、项目负责人、中标内容。</w:t>
            </w:r>
          </w:p>
        </w:tc>
        <w:tc>
          <w:tcPr>
            <w:tcW w:w="2340"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xml:space="preserve">《国务院办公厅关于推进公共资源配置领域政府信息公开的意见》、《招标公告和公示信息发布管理办法》、《电子招标投标办法》 </w:t>
            </w:r>
          </w:p>
        </w:tc>
        <w:tc>
          <w:tcPr>
            <w:tcW w:w="162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及时公开</w:t>
            </w:r>
          </w:p>
        </w:tc>
        <w:tc>
          <w:tcPr>
            <w:tcW w:w="95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eastAsia="zh-CN"/>
              </w:rPr>
              <w:t>交通运输局</w:t>
            </w:r>
          </w:p>
        </w:tc>
        <w:tc>
          <w:tcPr>
            <w:tcW w:w="185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■招标投标公共服务平台</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■公共资源交易平台</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■电子招标投标交易平台</w:t>
            </w:r>
          </w:p>
        </w:tc>
        <w:tc>
          <w:tcPr>
            <w:tcW w:w="72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c>
          <w:tcPr>
            <w:tcW w:w="788"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val="en-US" w:eastAsia="zh-CN"/>
              </w:rPr>
              <w:t>17</w:t>
            </w:r>
          </w:p>
        </w:tc>
        <w:tc>
          <w:tcPr>
            <w:tcW w:w="900" w:type="dxa"/>
            <w:vMerge w:val="restart"/>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工程建设项目招标投标信息</w:t>
            </w:r>
          </w:p>
        </w:tc>
        <w:tc>
          <w:tcPr>
            <w:tcW w:w="77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合同订立信息</w:t>
            </w:r>
          </w:p>
        </w:tc>
        <w:tc>
          <w:tcPr>
            <w:tcW w:w="3364"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包括项目名称、合同双方名称、合同价款、签约时间、合同期限。</w:t>
            </w:r>
          </w:p>
        </w:tc>
        <w:tc>
          <w:tcPr>
            <w:tcW w:w="2340" w:type="dxa"/>
            <w:vMerge w:val="restart"/>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《国务院办公厅关于推进公共资源配置领域政府信息公开的意见》、《电子招标投标办法》</w:t>
            </w:r>
          </w:p>
        </w:tc>
        <w:tc>
          <w:tcPr>
            <w:tcW w:w="162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及时公开</w:t>
            </w:r>
          </w:p>
        </w:tc>
        <w:tc>
          <w:tcPr>
            <w:tcW w:w="95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eastAsia="zh-CN"/>
              </w:rPr>
              <w:t>交通运输局</w:t>
            </w:r>
          </w:p>
        </w:tc>
        <w:tc>
          <w:tcPr>
            <w:tcW w:w="1856" w:type="dxa"/>
            <w:vMerge w:val="restart"/>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■招标投标公共服务平台</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■公共资源交易平台</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■电子招标投标交易平台</w:t>
            </w:r>
          </w:p>
        </w:tc>
        <w:tc>
          <w:tcPr>
            <w:tcW w:w="72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c>
          <w:tcPr>
            <w:tcW w:w="788"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val="en-US" w:eastAsia="zh-CN"/>
              </w:rPr>
              <w:t>18</w:t>
            </w:r>
          </w:p>
        </w:tc>
        <w:tc>
          <w:tcPr>
            <w:tcW w:w="900" w:type="dxa"/>
            <w:vMerge w:val="continue"/>
            <w:vAlign w:val="center"/>
          </w:tcPr>
          <w:p>
            <w:pPr>
              <w:jc w:val="center"/>
              <w:rPr>
                <w:rFonts w:hint="eastAsia" w:ascii="仿宋" w:hAnsi="仿宋" w:eastAsia="仿宋" w:cs="仿宋"/>
                <w:b w:val="0"/>
                <w:bCs w:val="0"/>
                <w:color w:val="auto"/>
                <w:sz w:val="16"/>
                <w:szCs w:val="16"/>
                <w:lang w:val="en-US" w:eastAsia="zh-CN"/>
              </w:rPr>
            </w:pPr>
          </w:p>
        </w:tc>
        <w:tc>
          <w:tcPr>
            <w:tcW w:w="77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合同履行及变更信息</w:t>
            </w:r>
          </w:p>
        </w:tc>
        <w:tc>
          <w:tcPr>
            <w:tcW w:w="3364"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项目名称、标段名称、建设单位、承包人、项目完成质量、期限、结算金额、合同发生的变更、解除合同通知书、违约行为的处理结果。</w:t>
            </w:r>
          </w:p>
        </w:tc>
        <w:tc>
          <w:tcPr>
            <w:tcW w:w="2340" w:type="dxa"/>
            <w:vMerge w:val="continue"/>
            <w:vAlign w:val="center"/>
          </w:tcPr>
          <w:p>
            <w:pPr>
              <w:rPr>
                <w:rFonts w:hint="eastAsia" w:ascii="仿宋" w:hAnsi="仿宋" w:eastAsia="仿宋" w:cs="仿宋"/>
                <w:b w:val="0"/>
                <w:bCs w:val="0"/>
                <w:color w:val="auto"/>
                <w:sz w:val="16"/>
                <w:szCs w:val="16"/>
                <w:lang w:val="en-US" w:eastAsia="zh-CN"/>
              </w:rPr>
            </w:pPr>
          </w:p>
        </w:tc>
        <w:tc>
          <w:tcPr>
            <w:tcW w:w="162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鼓励及时公开</w:t>
            </w:r>
          </w:p>
        </w:tc>
        <w:tc>
          <w:tcPr>
            <w:tcW w:w="95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eastAsia="zh-CN"/>
              </w:rPr>
              <w:t>交通运输局</w:t>
            </w:r>
          </w:p>
        </w:tc>
        <w:tc>
          <w:tcPr>
            <w:tcW w:w="1856" w:type="dxa"/>
            <w:vMerge w:val="continue"/>
            <w:vAlign w:val="center"/>
          </w:tcPr>
          <w:p>
            <w:pPr>
              <w:rPr>
                <w:rFonts w:hint="eastAsia" w:ascii="仿宋" w:hAnsi="仿宋" w:eastAsia="仿宋" w:cs="仿宋"/>
                <w:b w:val="0"/>
                <w:bCs w:val="0"/>
                <w:color w:val="auto"/>
                <w:sz w:val="16"/>
                <w:szCs w:val="16"/>
                <w:lang w:val="en-US" w:eastAsia="zh-CN"/>
              </w:rPr>
            </w:pPr>
          </w:p>
        </w:tc>
        <w:tc>
          <w:tcPr>
            <w:tcW w:w="72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c>
          <w:tcPr>
            <w:tcW w:w="788"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rPr>
                <w:rFonts w:hint="eastAsia" w:ascii="仿宋" w:hAnsi="仿宋" w:eastAsia="仿宋" w:cs="仿宋"/>
                <w:b w:val="0"/>
                <w:bCs w:val="0"/>
                <w:color w:val="auto"/>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val="en-US" w:eastAsia="zh-CN"/>
              </w:rPr>
              <w:t>19</w:t>
            </w:r>
          </w:p>
        </w:tc>
        <w:tc>
          <w:tcPr>
            <w:tcW w:w="90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工程建设项目招标投标信息</w:t>
            </w:r>
          </w:p>
        </w:tc>
        <w:tc>
          <w:tcPr>
            <w:tcW w:w="77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资格预审文件、招标文件澄清或修改</w:t>
            </w:r>
          </w:p>
        </w:tc>
        <w:tc>
          <w:tcPr>
            <w:tcW w:w="3364"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项目名称；标段名称；澄清或修改事项；招标人及其招标代理机构的名称、地址、联系人及联系方式。</w:t>
            </w:r>
          </w:p>
        </w:tc>
        <w:tc>
          <w:tcPr>
            <w:tcW w:w="2340"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《招标投标法》、《招标投标法实施条例》、《电子招标投标办法》</w:t>
            </w:r>
          </w:p>
        </w:tc>
        <w:tc>
          <w:tcPr>
            <w:tcW w:w="1620"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依法必须进行招标的项目，澄清或者修改的内容可能影响资格预审申请文件或者投标文件编制的，应当在提交资格预审申请文件截止时间至少3日前，或者投标截止时间至少15日前</w:t>
            </w:r>
          </w:p>
        </w:tc>
        <w:tc>
          <w:tcPr>
            <w:tcW w:w="95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eastAsia="zh-CN"/>
              </w:rPr>
              <w:t>交通运输局</w:t>
            </w:r>
          </w:p>
        </w:tc>
        <w:tc>
          <w:tcPr>
            <w:tcW w:w="185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■招标投标公共服务平台</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■公共资源交易平台</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■电子招标投标交易平台</w:t>
            </w:r>
          </w:p>
        </w:tc>
        <w:tc>
          <w:tcPr>
            <w:tcW w:w="72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c>
          <w:tcPr>
            <w:tcW w:w="788"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val="en-US" w:eastAsia="zh-CN"/>
              </w:rPr>
              <w:t>20</w:t>
            </w:r>
          </w:p>
        </w:tc>
        <w:tc>
          <w:tcPr>
            <w:tcW w:w="90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工程建设项目招标投标信息</w:t>
            </w:r>
          </w:p>
        </w:tc>
        <w:tc>
          <w:tcPr>
            <w:tcW w:w="776" w:type="dxa"/>
            <w:vAlign w:val="center"/>
          </w:tcPr>
          <w:p>
            <w:pPr>
              <w:spacing w:line="240" w:lineRule="exact"/>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招标公告和公示信息澄清、修改</w:t>
            </w:r>
          </w:p>
        </w:tc>
        <w:tc>
          <w:tcPr>
            <w:tcW w:w="3364"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项目名称；标段名称；澄清或修改事项；招标人及其招标代理机构的名称、地址、联系人及联系方式。</w:t>
            </w:r>
          </w:p>
        </w:tc>
        <w:tc>
          <w:tcPr>
            <w:tcW w:w="2340"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《招标公告和公示信息发布管理办法》</w:t>
            </w:r>
          </w:p>
        </w:tc>
        <w:tc>
          <w:tcPr>
            <w:tcW w:w="162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及时公开</w:t>
            </w:r>
          </w:p>
        </w:tc>
        <w:tc>
          <w:tcPr>
            <w:tcW w:w="95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eastAsia="zh-CN"/>
              </w:rPr>
              <w:t>交通运输局</w:t>
            </w:r>
          </w:p>
        </w:tc>
        <w:tc>
          <w:tcPr>
            <w:tcW w:w="1856" w:type="dxa"/>
            <w:vAlign w:val="center"/>
          </w:tcPr>
          <w:p>
            <w:pPr>
              <w:spacing w:line="240" w:lineRule="exact"/>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■招标投标公共服务平台</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■电子招标投标交易平台</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■公共资源交易平台</w:t>
            </w:r>
          </w:p>
        </w:tc>
        <w:tc>
          <w:tcPr>
            <w:tcW w:w="72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c>
          <w:tcPr>
            <w:tcW w:w="788"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val="en-US" w:eastAsia="zh-CN"/>
              </w:rPr>
              <w:t>21</w:t>
            </w:r>
          </w:p>
        </w:tc>
        <w:tc>
          <w:tcPr>
            <w:tcW w:w="90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工程建设项目招标投标信息</w:t>
            </w:r>
          </w:p>
        </w:tc>
        <w:tc>
          <w:tcPr>
            <w:tcW w:w="776" w:type="dxa"/>
            <w:vAlign w:val="center"/>
          </w:tcPr>
          <w:p>
            <w:pPr>
              <w:spacing w:line="240" w:lineRule="exact"/>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暂停、终止招标</w:t>
            </w:r>
          </w:p>
        </w:tc>
        <w:tc>
          <w:tcPr>
            <w:tcW w:w="3364"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招标人名称、招标项目名称、招标项目编号、本项目首次公告日期、招标暂停或终止原因、联系方式、其他事项。</w:t>
            </w:r>
          </w:p>
        </w:tc>
        <w:tc>
          <w:tcPr>
            <w:tcW w:w="2340"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《招标公告和公示信息发布管理办法》）</w:t>
            </w:r>
          </w:p>
        </w:tc>
        <w:tc>
          <w:tcPr>
            <w:tcW w:w="162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及时公开</w:t>
            </w:r>
          </w:p>
        </w:tc>
        <w:tc>
          <w:tcPr>
            <w:tcW w:w="95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lang w:eastAsia="zh-CN"/>
              </w:rPr>
              <w:t>交通运输局</w:t>
            </w:r>
          </w:p>
        </w:tc>
        <w:tc>
          <w:tcPr>
            <w:tcW w:w="1856"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■招标投标公共服务平台</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■电子招标投标交易平台</w:t>
            </w:r>
            <w:r>
              <w:rPr>
                <w:rFonts w:hint="eastAsia" w:ascii="仿宋" w:hAnsi="仿宋" w:eastAsia="仿宋" w:cs="仿宋"/>
                <w:color w:val="auto"/>
                <w:sz w:val="16"/>
                <w:szCs w:val="16"/>
              </w:rPr>
              <w:br w:type="textWrapping"/>
            </w:r>
            <w:r>
              <w:rPr>
                <w:rFonts w:hint="eastAsia" w:ascii="仿宋" w:hAnsi="仿宋" w:eastAsia="仿宋" w:cs="仿宋"/>
                <w:color w:val="auto"/>
                <w:sz w:val="16"/>
                <w:szCs w:val="16"/>
              </w:rPr>
              <w:t>■公共资源交易平台</w:t>
            </w:r>
          </w:p>
        </w:tc>
        <w:tc>
          <w:tcPr>
            <w:tcW w:w="720"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c>
          <w:tcPr>
            <w:tcW w:w="788" w:type="dxa"/>
            <w:vAlign w:val="center"/>
          </w:tcPr>
          <w:p>
            <w:pPr>
              <w:jc w:val="cente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w:t>
            </w:r>
          </w:p>
        </w:tc>
        <w:tc>
          <w:tcPr>
            <w:tcW w:w="900" w:type="dxa"/>
            <w:vAlign w:val="center"/>
          </w:tcPr>
          <w:p>
            <w:pPr>
              <w:rPr>
                <w:rFonts w:hint="eastAsia" w:ascii="仿宋" w:hAnsi="仿宋" w:eastAsia="仿宋" w:cs="仿宋"/>
                <w:b w:val="0"/>
                <w:bCs w:val="0"/>
                <w:color w:val="auto"/>
                <w:sz w:val="16"/>
                <w:szCs w:val="16"/>
                <w:lang w:val="en-US" w:eastAsia="zh-CN"/>
              </w:rPr>
            </w:pPr>
            <w:r>
              <w:rPr>
                <w:rFonts w:hint="eastAsia" w:ascii="仿宋" w:hAnsi="仿宋" w:eastAsia="仿宋" w:cs="仿宋"/>
                <w:color w:val="auto"/>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Align w:val="center"/>
          </w:tcPr>
          <w:p>
            <w:pPr>
              <w:jc w:val="center"/>
              <w:rPr>
                <w:rFonts w:hint="eastAsia" w:ascii="仿宋" w:hAnsi="仿宋" w:eastAsia="仿宋" w:cs="仿宋"/>
                <w:color w:val="auto"/>
                <w:sz w:val="16"/>
                <w:szCs w:val="16"/>
                <w:lang w:val="en-US" w:eastAsia="zh-CN"/>
              </w:rPr>
            </w:pPr>
            <w:r>
              <w:rPr>
                <w:rFonts w:hint="eastAsia" w:ascii="仿宋" w:hAnsi="仿宋" w:eastAsia="仿宋" w:cs="仿宋"/>
                <w:sz w:val="16"/>
                <w:szCs w:val="16"/>
                <w:lang w:val="en-US" w:eastAsia="zh-CN"/>
              </w:rPr>
              <w:t>22</w:t>
            </w:r>
          </w:p>
        </w:tc>
        <w:tc>
          <w:tcPr>
            <w:tcW w:w="900" w:type="dxa"/>
            <w:vAlign w:val="center"/>
          </w:tcPr>
          <w:p>
            <w:pPr>
              <w:jc w:val="center"/>
              <w:rPr>
                <w:rFonts w:hint="eastAsia" w:ascii="仿宋" w:hAnsi="仿宋" w:eastAsia="仿宋" w:cs="仿宋"/>
                <w:color w:val="auto"/>
                <w:sz w:val="16"/>
                <w:szCs w:val="16"/>
              </w:rPr>
            </w:pPr>
            <w:r>
              <w:rPr>
                <w:rFonts w:hint="eastAsia" w:ascii="仿宋" w:hAnsi="仿宋" w:eastAsia="仿宋" w:cs="仿宋"/>
                <w:sz w:val="16"/>
                <w:szCs w:val="16"/>
              </w:rPr>
              <w:t>工程建设项目招标投标信息</w:t>
            </w:r>
          </w:p>
        </w:tc>
        <w:tc>
          <w:tcPr>
            <w:tcW w:w="776" w:type="dxa"/>
            <w:vAlign w:val="center"/>
          </w:tcPr>
          <w:p>
            <w:pPr>
              <w:rPr>
                <w:rFonts w:hint="eastAsia" w:ascii="仿宋" w:hAnsi="仿宋" w:eastAsia="仿宋" w:cs="仿宋"/>
                <w:color w:val="auto"/>
                <w:sz w:val="16"/>
                <w:szCs w:val="16"/>
              </w:rPr>
            </w:pPr>
            <w:r>
              <w:rPr>
                <w:rFonts w:hint="eastAsia" w:ascii="仿宋" w:hAnsi="仿宋" w:eastAsia="仿宋" w:cs="仿宋"/>
                <w:sz w:val="16"/>
                <w:szCs w:val="16"/>
              </w:rPr>
              <w:t>审批核准信息</w:t>
            </w:r>
          </w:p>
        </w:tc>
        <w:tc>
          <w:tcPr>
            <w:tcW w:w="3364" w:type="dxa"/>
            <w:vAlign w:val="center"/>
          </w:tcPr>
          <w:p>
            <w:pPr>
              <w:rPr>
                <w:rFonts w:hint="eastAsia" w:ascii="仿宋" w:hAnsi="仿宋" w:eastAsia="仿宋" w:cs="仿宋"/>
                <w:color w:val="auto"/>
                <w:sz w:val="16"/>
                <w:szCs w:val="16"/>
              </w:rPr>
            </w:pPr>
            <w:r>
              <w:rPr>
                <w:rFonts w:hint="eastAsia" w:ascii="仿宋" w:hAnsi="仿宋" w:eastAsia="仿宋" w:cs="仿宋"/>
                <w:sz w:val="16"/>
                <w:szCs w:val="16"/>
              </w:rPr>
              <w:t>招标内容、招标范围、招标组织形式、招标方式、招标估算金额、招标事项审核或核准部门。</w:t>
            </w:r>
          </w:p>
        </w:tc>
        <w:tc>
          <w:tcPr>
            <w:tcW w:w="2340" w:type="dxa"/>
            <w:vAlign w:val="center"/>
          </w:tcPr>
          <w:p>
            <w:pPr>
              <w:rPr>
                <w:rFonts w:hint="eastAsia" w:ascii="仿宋" w:hAnsi="仿宋" w:eastAsia="仿宋" w:cs="仿宋"/>
                <w:color w:val="auto"/>
                <w:sz w:val="16"/>
                <w:szCs w:val="16"/>
              </w:rPr>
            </w:pPr>
            <w:r>
              <w:rPr>
                <w:rFonts w:hint="eastAsia" w:ascii="仿宋" w:hAnsi="仿宋" w:eastAsia="仿宋" w:cs="仿宋"/>
                <w:sz w:val="16"/>
                <w:szCs w:val="16"/>
              </w:rPr>
              <w:t>《招标投标法实施条例》、《政府信息公开条例》、《国务院办公厅关于推进公共资源配置领域政府信息公开的意见》</w:t>
            </w:r>
          </w:p>
        </w:tc>
        <w:tc>
          <w:tcPr>
            <w:tcW w:w="1620" w:type="dxa"/>
            <w:vAlign w:val="center"/>
          </w:tcPr>
          <w:p>
            <w:pPr>
              <w:rPr>
                <w:rFonts w:hint="eastAsia" w:ascii="仿宋" w:hAnsi="仿宋" w:eastAsia="仿宋" w:cs="仿宋"/>
                <w:color w:val="auto"/>
                <w:sz w:val="16"/>
                <w:szCs w:val="16"/>
              </w:rPr>
            </w:pPr>
            <w:r>
              <w:rPr>
                <w:rFonts w:hint="eastAsia" w:ascii="仿宋" w:hAnsi="仿宋" w:eastAsia="仿宋" w:cs="仿宋"/>
                <w:sz w:val="16"/>
                <w:szCs w:val="16"/>
              </w:rPr>
              <w:t>信息形成之日起20个工作日内</w:t>
            </w:r>
          </w:p>
        </w:tc>
        <w:tc>
          <w:tcPr>
            <w:tcW w:w="956" w:type="dxa"/>
            <w:vAlign w:val="center"/>
          </w:tcPr>
          <w:p>
            <w:pPr>
              <w:rPr>
                <w:rFonts w:hint="eastAsia" w:ascii="仿宋" w:hAnsi="仿宋" w:eastAsia="仿宋" w:cs="仿宋"/>
                <w:color w:val="auto"/>
                <w:sz w:val="16"/>
                <w:szCs w:val="16"/>
              </w:rPr>
            </w:pPr>
            <w:r>
              <w:rPr>
                <w:rFonts w:hint="eastAsia" w:ascii="仿宋" w:hAnsi="仿宋" w:eastAsia="仿宋" w:cs="仿宋"/>
                <w:color w:val="auto"/>
                <w:sz w:val="16"/>
                <w:szCs w:val="16"/>
                <w:lang w:eastAsia="zh-CN"/>
              </w:rPr>
              <w:t>杭锦后旗农业综合开发项目建设中心</w:t>
            </w:r>
          </w:p>
        </w:tc>
        <w:tc>
          <w:tcPr>
            <w:tcW w:w="1856" w:type="dxa"/>
            <w:vAlign w:val="center"/>
          </w:tcPr>
          <w:p>
            <w:pPr>
              <w:rPr>
                <w:rFonts w:hint="eastAsia" w:ascii="仿宋" w:hAnsi="仿宋" w:eastAsia="仿宋" w:cs="仿宋"/>
                <w:sz w:val="16"/>
                <w:szCs w:val="16"/>
              </w:rPr>
            </w:pPr>
            <w:r>
              <w:rPr>
                <w:rFonts w:hint="eastAsia" w:ascii="仿宋" w:hAnsi="仿宋" w:eastAsia="仿宋" w:cs="仿宋"/>
                <w:sz w:val="16"/>
                <w:szCs w:val="16"/>
              </w:rPr>
              <w:t>■政府网站</w:t>
            </w:r>
          </w:p>
          <w:p>
            <w:pPr>
              <w:rPr>
                <w:rFonts w:hint="eastAsia" w:ascii="仿宋" w:hAnsi="仿宋" w:eastAsia="仿宋" w:cs="仿宋"/>
                <w:color w:val="auto"/>
                <w:sz w:val="16"/>
                <w:szCs w:val="16"/>
              </w:rPr>
            </w:pPr>
            <w:r>
              <w:rPr>
                <w:rFonts w:hint="eastAsia" w:ascii="仿宋" w:hAnsi="仿宋" w:eastAsia="仿宋" w:cs="仿宋"/>
                <w:sz w:val="16"/>
                <w:szCs w:val="16"/>
              </w:rPr>
              <w:t>■管理部门网站</w:t>
            </w:r>
          </w:p>
        </w:tc>
        <w:tc>
          <w:tcPr>
            <w:tcW w:w="720" w:type="dxa"/>
            <w:vAlign w:val="center"/>
          </w:tcPr>
          <w:p>
            <w:pPr>
              <w:jc w:val="center"/>
              <w:rPr>
                <w:rFonts w:hint="eastAsia" w:ascii="仿宋" w:hAnsi="仿宋" w:eastAsia="仿宋" w:cs="仿宋"/>
                <w:color w:val="auto"/>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color w:val="auto"/>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color w:val="auto"/>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color w:val="auto"/>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23</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工程建设项目招标投标信息　</w:t>
            </w:r>
          </w:p>
        </w:tc>
        <w:tc>
          <w:tcPr>
            <w:tcW w:w="776" w:type="dxa"/>
            <w:vAlign w:val="center"/>
          </w:tcPr>
          <w:p>
            <w:pPr>
              <w:rPr>
                <w:rFonts w:hint="eastAsia" w:ascii="仿宋" w:hAnsi="仿宋" w:eastAsia="仿宋" w:cs="仿宋"/>
                <w:sz w:val="16"/>
                <w:szCs w:val="16"/>
              </w:rPr>
            </w:pPr>
            <w:r>
              <w:rPr>
                <w:rFonts w:hint="eastAsia" w:ascii="仿宋" w:hAnsi="仿宋" w:eastAsia="仿宋" w:cs="仿宋"/>
                <w:sz w:val="16"/>
                <w:szCs w:val="16"/>
              </w:rPr>
              <w:t>资格预审公告</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《招标投标法》、《招标投标法实施条例》、《国务院办公厅关于推进公共资源配置领域政府信息公开的意见》、《招标公告和公示信息发布管理办法》</w:t>
            </w:r>
          </w:p>
        </w:tc>
        <w:tc>
          <w:tcPr>
            <w:tcW w:w="16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及时公开</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auto"/>
                <w:sz w:val="16"/>
                <w:szCs w:val="16"/>
                <w:lang w:eastAsia="zh-CN"/>
              </w:rPr>
              <w:t>杭锦后旗农业综合开发项目建设中心</w:t>
            </w:r>
          </w:p>
        </w:tc>
        <w:tc>
          <w:tcPr>
            <w:tcW w:w="1856" w:type="dxa"/>
            <w:vAlign w:val="center"/>
          </w:tcPr>
          <w:p>
            <w:pPr>
              <w:rPr>
                <w:rFonts w:hint="eastAsia" w:ascii="仿宋" w:hAnsi="仿宋" w:eastAsia="仿宋" w:cs="仿宋"/>
                <w:sz w:val="16"/>
                <w:szCs w:val="16"/>
              </w:rPr>
            </w:pPr>
            <w:r>
              <w:rPr>
                <w:rFonts w:hint="eastAsia" w:ascii="仿宋" w:hAnsi="仿宋" w:eastAsia="仿宋" w:cs="仿宋"/>
                <w:sz w:val="16"/>
                <w:szCs w:val="16"/>
              </w:rPr>
              <w:t>■招标投标公共服务平台</w:t>
            </w:r>
            <w:r>
              <w:rPr>
                <w:rFonts w:hint="eastAsia" w:ascii="仿宋" w:hAnsi="仿宋" w:eastAsia="仿宋" w:cs="仿宋"/>
                <w:sz w:val="16"/>
                <w:szCs w:val="16"/>
              </w:rPr>
              <w:br w:type="textWrapping"/>
            </w:r>
            <w:r>
              <w:rPr>
                <w:rFonts w:hint="eastAsia" w:ascii="仿宋" w:hAnsi="仿宋" w:eastAsia="仿宋" w:cs="仿宋"/>
                <w:sz w:val="16"/>
                <w:szCs w:val="16"/>
              </w:rPr>
              <w:t>■公共资源交易平台</w:t>
            </w:r>
            <w:r>
              <w:rPr>
                <w:rFonts w:hint="eastAsia" w:ascii="仿宋" w:hAnsi="仿宋" w:eastAsia="仿宋" w:cs="仿宋"/>
                <w:sz w:val="16"/>
                <w:szCs w:val="16"/>
              </w:rPr>
              <w:br w:type="textWrapping"/>
            </w:r>
            <w:r>
              <w:rPr>
                <w:rFonts w:hint="eastAsia" w:ascii="仿宋" w:hAnsi="仿宋" w:eastAsia="仿宋" w:cs="仿宋"/>
                <w:sz w:val="16"/>
                <w:szCs w:val="16"/>
              </w:rPr>
              <w:t>■电子招标投标交易平台</w:t>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r>
    </w:tbl>
    <w:p>
      <w:pPr>
        <w:widowControl/>
        <w:spacing w:line="280" w:lineRule="exact"/>
        <w:textAlignment w:val="center"/>
        <w:rPr>
          <w:rFonts w:hint="eastAsia" w:ascii="仿宋_GB2312" w:hAnsi="宋体" w:eastAsia="仿宋_GB2312"/>
          <w:b w:val="0"/>
          <w:bCs w:val="0"/>
          <w:color w:val="000000"/>
          <w:sz w:val="16"/>
          <w:szCs w:val="16"/>
          <w:lang w:val="en-US" w:eastAsia="zh-CN"/>
        </w:rPr>
      </w:pPr>
    </w:p>
    <w:bookmarkEnd w:id="5"/>
    <w:p>
      <w:pPr>
        <w:widowControl/>
        <w:spacing w:line="280" w:lineRule="exact"/>
        <w:textAlignment w:val="center"/>
        <w:rPr>
          <w:rFonts w:hint="eastAsia" w:ascii="仿宋_GB2312" w:hAnsi="宋体" w:eastAsia="仿宋_GB2312"/>
          <w:b w:val="0"/>
          <w:bCs w:val="0"/>
          <w:color w:val="000000"/>
          <w:sz w:val="16"/>
          <w:szCs w:val="16"/>
          <w:lang w:val="en-US" w:eastAsia="zh-CN"/>
        </w:rPr>
      </w:pPr>
    </w:p>
    <w:p>
      <w:pPr>
        <w:widowControl/>
        <w:spacing w:line="280" w:lineRule="exact"/>
        <w:textAlignment w:val="center"/>
        <w:rPr>
          <w:rFonts w:hint="eastAsia" w:ascii="仿宋_GB2312" w:hAnsi="宋体" w:eastAsia="仿宋_GB2312"/>
          <w:b w:val="0"/>
          <w:bCs w:val="0"/>
          <w:color w:val="000000"/>
          <w:sz w:val="16"/>
          <w:szCs w:val="16"/>
          <w:lang w:val="en-US" w:eastAsia="zh-CN"/>
        </w:rPr>
      </w:pPr>
    </w:p>
    <w:p>
      <w:pPr>
        <w:widowControl/>
        <w:spacing w:line="280" w:lineRule="exact"/>
        <w:textAlignment w:val="center"/>
        <w:rPr>
          <w:rFonts w:hint="eastAsia" w:ascii="仿宋_GB2312" w:hAnsi="宋体" w:eastAsia="仿宋_GB2312"/>
          <w:b w:val="0"/>
          <w:bCs w:val="0"/>
          <w:color w:val="000000"/>
          <w:sz w:val="16"/>
          <w:szCs w:val="16"/>
          <w:lang w:val="en-US" w:eastAsia="zh-CN"/>
        </w:rPr>
      </w:pPr>
    </w:p>
    <w:p>
      <w:pPr>
        <w:widowControl/>
        <w:spacing w:line="280" w:lineRule="exact"/>
        <w:textAlignment w:val="center"/>
        <w:rPr>
          <w:rFonts w:hint="eastAsia" w:ascii="仿宋_GB2312" w:hAnsi="宋体" w:eastAsia="仿宋_GB2312"/>
          <w:b w:val="0"/>
          <w:bCs w:val="0"/>
          <w:color w:val="000000"/>
          <w:sz w:val="16"/>
          <w:szCs w:val="16"/>
          <w:lang w:val="en-US" w:eastAsia="zh-CN"/>
        </w:rPr>
      </w:pPr>
    </w:p>
    <w:p>
      <w:pPr>
        <w:widowControl/>
        <w:spacing w:line="280" w:lineRule="exact"/>
        <w:textAlignment w:val="center"/>
        <w:rPr>
          <w:rFonts w:hint="eastAsia" w:ascii="仿宋_GB2312" w:hAnsi="宋体" w:eastAsia="仿宋_GB2312"/>
          <w:b w:val="0"/>
          <w:bCs w:val="0"/>
          <w:color w:val="000000"/>
          <w:sz w:val="16"/>
          <w:szCs w:val="16"/>
          <w:lang w:val="en-US" w:eastAsia="zh-CN"/>
        </w:rPr>
      </w:pPr>
    </w:p>
    <w:p>
      <w:pPr>
        <w:widowControl/>
        <w:spacing w:line="280" w:lineRule="exact"/>
        <w:textAlignment w:val="center"/>
        <w:rPr>
          <w:rFonts w:hint="eastAsia" w:ascii="仿宋_GB2312" w:hAnsi="宋体" w:eastAsia="仿宋_GB2312"/>
          <w:b w:val="0"/>
          <w:bCs w:val="0"/>
          <w:color w:val="000000"/>
          <w:sz w:val="16"/>
          <w:szCs w:val="16"/>
          <w:lang w:val="en-US" w:eastAsia="zh-CN"/>
        </w:rPr>
      </w:pPr>
    </w:p>
    <w:p>
      <w:pPr>
        <w:widowControl/>
        <w:spacing w:line="280" w:lineRule="exact"/>
        <w:textAlignment w:val="center"/>
        <w:rPr>
          <w:rFonts w:hint="eastAsia" w:ascii="仿宋_GB2312" w:hAnsi="宋体" w:eastAsia="仿宋_GB2312"/>
          <w:b w:val="0"/>
          <w:bCs w:val="0"/>
          <w:color w:val="000000"/>
          <w:sz w:val="16"/>
          <w:szCs w:val="16"/>
          <w:lang w:val="en-US" w:eastAsia="zh-CN"/>
        </w:rPr>
      </w:pPr>
    </w:p>
    <w:p>
      <w:pPr>
        <w:widowControl/>
        <w:spacing w:line="280" w:lineRule="exact"/>
        <w:textAlignment w:val="center"/>
        <w:rPr>
          <w:rFonts w:hint="eastAsia" w:ascii="仿宋_GB2312" w:hAnsi="宋体" w:eastAsia="仿宋_GB2312"/>
          <w:b w:val="0"/>
          <w:bCs w:val="0"/>
          <w:color w:val="000000"/>
          <w:sz w:val="16"/>
          <w:szCs w:val="16"/>
          <w:lang w:val="en-US" w:eastAsia="zh-CN"/>
        </w:rPr>
      </w:pPr>
    </w:p>
    <w:p>
      <w:pPr>
        <w:widowControl/>
        <w:spacing w:line="280" w:lineRule="exact"/>
        <w:textAlignment w:val="center"/>
        <w:rPr>
          <w:rFonts w:hint="eastAsia" w:ascii="仿宋_GB2312" w:hAnsi="宋体" w:eastAsia="仿宋_GB2312"/>
          <w:b w:val="0"/>
          <w:bCs w:val="0"/>
          <w:color w:val="000000"/>
          <w:sz w:val="16"/>
          <w:szCs w:val="16"/>
          <w:lang w:val="en-US" w:eastAsia="zh-CN"/>
        </w:rPr>
      </w:pPr>
    </w:p>
    <w:p>
      <w:pPr>
        <w:widowControl/>
        <w:spacing w:line="280" w:lineRule="exact"/>
        <w:textAlignment w:val="center"/>
        <w:rPr>
          <w:rFonts w:hint="eastAsia" w:ascii="仿宋_GB2312" w:hAnsi="宋体" w:eastAsia="仿宋_GB2312"/>
          <w:b w:val="0"/>
          <w:bCs w:val="0"/>
          <w:color w:val="000000"/>
          <w:sz w:val="16"/>
          <w:szCs w:val="16"/>
          <w:lang w:val="en-US" w:eastAsia="zh-CN"/>
        </w:rPr>
      </w:pPr>
    </w:p>
    <w:p>
      <w:pPr>
        <w:widowControl/>
        <w:spacing w:line="280" w:lineRule="exact"/>
        <w:textAlignment w:val="center"/>
        <w:rPr>
          <w:rFonts w:hint="eastAsia" w:ascii="仿宋_GB2312" w:hAnsi="宋体" w:eastAsia="仿宋_GB2312"/>
          <w:b w:val="0"/>
          <w:bCs w:val="0"/>
          <w:color w:val="000000"/>
          <w:sz w:val="16"/>
          <w:szCs w:val="16"/>
          <w:lang w:val="en-US" w:eastAsia="zh-CN"/>
        </w:rPr>
      </w:pPr>
    </w:p>
    <w:tbl>
      <w:tblPr>
        <w:tblStyle w:val="6"/>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rFonts w:ascii="仿宋_GB2312" w:eastAsia="仿宋_GB2312"/>
                <w:color w:val="000000"/>
                <w:kern w:val="0"/>
                <w:sz w:val="18"/>
                <w:szCs w:val="18"/>
              </w:rPr>
            </w:pPr>
            <w:r>
              <w:rPr>
                <w:rFonts w:hint="eastAsia" w:ascii="黑体" w:hAnsi="宋体" w:eastAsia="黑体" w:cs="宋体"/>
                <w:kern w:val="0"/>
                <w:sz w:val="22"/>
              </w:rPr>
              <w:t>序号</w:t>
            </w:r>
          </w:p>
        </w:tc>
        <w:tc>
          <w:tcPr>
            <w:tcW w:w="1676"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36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时限</w:t>
            </w:r>
          </w:p>
        </w:tc>
        <w:tc>
          <w:tcPr>
            <w:tcW w:w="956" w:type="dxa"/>
            <w:vMerge w:val="restart"/>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w:t>
            </w:r>
          </w:p>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主体</w:t>
            </w:r>
          </w:p>
        </w:tc>
        <w:tc>
          <w:tcPr>
            <w:tcW w:w="185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rFonts w:ascii="仿宋_GB2312" w:eastAsia="仿宋_GB2312"/>
                <w:color w:val="000000"/>
                <w:kern w:val="0"/>
                <w:sz w:val="18"/>
                <w:szCs w:val="18"/>
              </w:rPr>
            </w:pPr>
          </w:p>
        </w:tc>
        <w:tc>
          <w:tcPr>
            <w:tcW w:w="900" w:type="dxa"/>
            <w:vAlign w:val="center"/>
          </w:tcPr>
          <w:p>
            <w:pPr>
              <w:widowControl/>
              <w:jc w:val="center"/>
              <w:rPr>
                <w:rFonts w:hint="eastAsia"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一级</w:t>
            </w:r>
          </w:p>
          <w:p>
            <w:pPr>
              <w:widowControl/>
              <w:jc w:val="center"/>
              <w:rPr>
                <w:rFonts w:ascii="黑体" w:hAnsi="宋体" w:eastAsia="黑体" w:cs="宋体"/>
                <w:kern w:val="0"/>
                <w:sz w:val="22"/>
              </w:rPr>
            </w:pPr>
            <w:r>
              <w:rPr>
                <w:rFonts w:hint="eastAsia" w:ascii="黑体" w:hAnsi="宋体" w:eastAsia="黑体" w:cs="宋体"/>
                <w:b w:val="0"/>
                <w:bCs w:val="0"/>
                <w:color w:val="auto"/>
                <w:kern w:val="0"/>
                <w:sz w:val="22"/>
                <w:szCs w:val="22"/>
              </w:rPr>
              <w:t>事项</w:t>
            </w:r>
          </w:p>
        </w:tc>
        <w:tc>
          <w:tcPr>
            <w:tcW w:w="776"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364" w:type="dxa"/>
            <w:vMerge w:val="continue"/>
            <w:vAlign w:val="center"/>
          </w:tcPr>
          <w:p>
            <w:pPr>
              <w:widowControl/>
              <w:jc w:val="left"/>
              <w:rPr>
                <w:rFonts w:ascii="黑体" w:hAnsi="宋体" w:eastAsia="黑体" w:cs="宋体"/>
                <w:kern w:val="0"/>
                <w:sz w:val="22"/>
              </w:rPr>
            </w:pPr>
          </w:p>
        </w:tc>
        <w:tc>
          <w:tcPr>
            <w:tcW w:w="234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56" w:type="dxa"/>
            <w:vMerge w:val="continue"/>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185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24</w:t>
            </w:r>
          </w:p>
        </w:tc>
        <w:tc>
          <w:tcPr>
            <w:tcW w:w="900" w:type="dxa"/>
            <w:vMerge w:val="restart"/>
            <w:vAlign w:val="center"/>
          </w:tcPr>
          <w:p>
            <w:pPr>
              <w:jc w:val="center"/>
              <w:rPr>
                <w:rFonts w:hint="eastAsia" w:ascii="仿宋" w:hAnsi="仿宋" w:eastAsia="仿宋" w:cs="仿宋"/>
                <w:sz w:val="16"/>
                <w:szCs w:val="16"/>
              </w:rPr>
            </w:pPr>
            <w:r>
              <w:rPr>
                <w:rFonts w:hint="eastAsia" w:ascii="仿宋" w:hAnsi="仿宋" w:eastAsia="仿宋" w:cs="仿宋"/>
                <w:sz w:val="16"/>
                <w:szCs w:val="16"/>
              </w:rPr>
              <w:t>工程建设项目招标投标信息　</w:t>
            </w:r>
          </w:p>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76" w:type="dxa"/>
            <w:vAlign w:val="center"/>
          </w:tcPr>
          <w:p>
            <w:pPr>
              <w:rPr>
                <w:rFonts w:hint="eastAsia" w:ascii="仿宋" w:hAnsi="仿宋" w:eastAsia="仿宋" w:cs="仿宋"/>
                <w:sz w:val="16"/>
                <w:szCs w:val="16"/>
              </w:rPr>
            </w:pPr>
            <w:r>
              <w:rPr>
                <w:rFonts w:hint="eastAsia" w:ascii="仿宋" w:hAnsi="仿宋" w:eastAsia="仿宋" w:cs="仿宋"/>
                <w:sz w:val="16"/>
                <w:szCs w:val="16"/>
              </w:rPr>
              <w:t>招标公告</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pPr>
              <w:rPr>
                <w:rFonts w:hint="eastAsia" w:ascii="仿宋" w:hAnsi="仿宋" w:eastAsia="仿宋" w:cs="仿宋"/>
                <w:sz w:val="16"/>
                <w:szCs w:val="16"/>
              </w:rPr>
            </w:pPr>
            <w:r>
              <w:rPr>
                <w:rFonts w:hint="eastAsia" w:ascii="仿宋" w:hAnsi="仿宋" w:eastAsia="仿宋" w:cs="仿宋"/>
                <w:sz w:val="16"/>
                <w:szCs w:val="16"/>
              </w:rPr>
              <w:t>《招标投标法》、《招标投标法实施条例》、《国务院办公厅关于推进公共资源配置领域政府信息公开的意见》、《招标公告和公示信息发布管理办法》、《电子招标投标办法》</w:t>
            </w:r>
          </w:p>
        </w:tc>
        <w:tc>
          <w:tcPr>
            <w:tcW w:w="16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及时公开</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auto"/>
                <w:sz w:val="16"/>
                <w:szCs w:val="16"/>
                <w:lang w:eastAsia="zh-CN"/>
              </w:rPr>
              <w:t>杭锦后旗农业综合开发项目建设中心</w:t>
            </w:r>
          </w:p>
        </w:tc>
        <w:tc>
          <w:tcPr>
            <w:tcW w:w="1856" w:type="dxa"/>
            <w:vAlign w:val="center"/>
          </w:tcPr>
          <w:p>
            <w:pPr>
              <w:rPr>
                <w:rFonts w:hint="eastAsia" w:ascii="仿宋" w:hAnsi="仿宋" w:eastAsia="仿宋" w:cs="仿宋"/>
                <w:sz w:val="16"/>
                <w:szCs w:val="16"/>
              </w:rPr>
            </w:pPr>
            <w:r>
              <w:rPr>
                <w:rFonts w:hint="eastAsia" w:ascii="仿宋" w:hAnsi="仿宋" w:eastAsia="仿宋" w:cs="仿宋"/>
                <w:sz w:val="16"/>
                <w:szCs w:val="16"/>
              </w:rPr>
              <w:t>■招标投标公共服务平台</w:t>
            </w:r>
            <w:r>
              <w:rPr>
                <w:rFonts w:hint="eastAsia" w:ascii="仿宋" w:hAnsi="仿宋" w:eastAsia="仿宋" w:cs="仿宋"/>
                <w:sz w:val="16"/>
                <w:szCs w:val="16"/>
              </w:rPr>
              <w:br w:type="textWrapping"/>
            </w:r>
            <w:r>
              <w:rPr>
                <w:rFonts w:hint="eastAsia" w:ascii="仿宋" w:hAnsi="仿宋" w:eastAsia="仿宋" w:cs="仿宋"/>
                <w:sz w:val="16"/>
                <w:szCs w:val="16"/>
              </w:rPr>
              <w:t>■公共资源交易平台</w:t>
            </w:r>
            <w:r>
              <w:rPr>
                <w:rFonts w:hint="eastAsia" w:ascii="仿宋" w:hAnsi="仿宋" w:eastAsia="仿宋" w:cs="仿宋"/>
                <w:sz w:val="16"/>
                <w:szCs w:val="16"/>
              </w:rPr>
              <w:br w:type="textWrapping"/>
            </w:r>
            <w:r>
              <w:rPr>
                <w:rFonts w:hint="eastAsia" w:ascii="仿宋" w:hAnsi="仿宋" w:eastAsia="仿宋" w:cs="仿宋"/>
                <w:sz w:val="16"/>
                <w:szCs w:val="16"/>
              </w:rPr>
              <w:t>■电子招标投标交易平台</w:t>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25</w:t>
            </w:r>
          </w:p>
        </w:tc>
        <w:tc>
          <w:tcPr>
            <w:tcW w:w="900" w:type="dxa"/>
            <w:vMerge w:val="continue"/>
            <w:vAlign w:val="center"/>
          </w:tcPr>
          <w:p>
            <w:pPr>
              <w:jc w:val="center"/>
              <w:rPr>
                <w:rFonts w:hint="eastAsia" w:ascii="仿宋" w:hAnsi="仿宋" w:eastAsia="仿宋" w:cs="仿宋"/>
                <w:sz w:val="16"/>
                <w:szCs w:val="16"/>
              </w:rPr>
            </w:pPr>
          </w:p>
        </w:tc>
        <w:tc>
          <w:tcPr>
            <w:tcW w:w="776" w:type="dxa"/>
            <w:vAlign w:val="center"/>
          </w:tcPr>
          <w:p>
            <w:pPr>
              <w:rPr>
                <w:rFonts w:hint="eastAsia" w:ascii="仿宋" w:hAnsi="仿宋" w:eastAsia="仿宋" w:cs="仿宋"/>
                <w:sz w:val="16"/>
                <w:szCs w:val="16"/>
              </w:rPr>
            </w:pPr>
            <w:r>
              <w:rPr>
                <w:rFonts w:hint="eastAsia" w:ascii="仿宋" w:hAnsi="仿宋" w:eastAsia="仿宋" w:cs="仿宋"/>
                <w:sz w:val="16"/>
                <w:szCs w:val="16"/>
              </w:rPr>
              <w:t>中标候选人公示</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 w:hAnsi="仿宋" w:eastAsia="仿宋" w:cs="仿宋"/>
                <w:sz w:val="16"/>
                <w:szCs w:val="16"/>
              </w:rPr>
              <w:br w:type="textWrapping"/>
            </w:r>
            <w:r>
              <w:rPr>
                <w:rFonts w:hint="eastAsia" w:ascii="仿宋" w:hAnsi="仿宋" w:eastAsia="仿宋" w:cs="仿宋"/>
                <w:sz w:val="16"/>
                <w:szCs w:val="16"/>
              </w:rPr>
              <w:t>招标文件规定公示的其他内容。</w:t>
            </w:r>
          </w:p>
        </w:tc>
        <w:tc>
          <w:tcPr>
            <w:tcW w:w="2340" w:type="dxa"/>
            <w:vMerge w:val="continue"/>
            <w:vAlign w:val="center"/>
          </w:tcPr>
          <w:p>
            <w:pPr>
              <w:rPr>
                <w:rFonts w:hint="eastAsia" w:ascii="仿宋" w:hAnsi="仿宋" w:eastAsia="仿宋" w:cs="仿宋"/>
                <w:sz w:val="16"/>
                <w:szCs w:val="16"/>
              </w:rPr>
            </w:pPr>
          </w:p>
        </w:tc>
        <w:tc>
          <w:tcPr>
            <w:tcW w:w="1620" w:type="dxa"/>
            <w:vAlign w:val="center"/>
          </w:tcPr>
          <w:p>
            <w:pPr>
              <w:rPr>
                <w:rFonts w:hint="eastAsia" w:ascii="仿宋" w:hAnsi="仿宋" w:eastAsia="仿宋" w:cs="仿宋"/>
                <w:sz w:val="16"/>
                <w:szCs w:val="16"/>
              </w:rPr>
            </w:pPr>
            <w:r>
              <w:rPr>
                <w:rFonts w:hint="eastAsia" w:ascii="仿宋" w:hAnsi="仿宋" w:eastAsia="仿宋" w:cs="仿宋"/>
                <w:sz w:val="16"/>
                <w:szCs w:val="16"/>
              </w:rPr>
              <w:t>依法必须进行招标的项目，招标人应当自收到评标报告之日起3日内公示中标候选人，公示期不得少于3日</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auto"/>
                <w:sz w:val="16"/>
                <w:szCs w:val="16"/>
                <w:lang w:eastAsia="zh-CN"/>
              </w:rPr>
              <w:t>杭锦后旗农业综合开发项目建设中心</w:t>
            </w:r>
          </w:p>
        </w:tc>
        <w:tc>
          <w:tcPr>
            <w:tcW w:w="1856" w:type="dxa"/>
            <w:vAlign w:val="center"/>
          </w:tcPr>
          <w:p>
            <w:pPr>
              <w:rPr>
                <w:rFonts w:hint="eastAsia" w:ascii="仿宋" w:hAnsi="仿宋" w:eastAsia="仿宋" w:cs="仿宋"/>
                <w:sz w:val="16"/>
                <w:szCs w:val="16"/>
              </w:rPr>
            </w:pPr>
            <w:r>
              <w:rPr>
                <w:rFonts w:hint="eastAsia" w:ascii="仿宋" w:hAnsi="仿宋" w:eastAsia="仿宋" w:cs="仿宋"/>
                <w:sz w:val="16"/>
                <w:szCs w:val="16"/>
              </w:rPr>
              <w:t>■招标投标公共服务平台</w:t>
            </w:r>
            <w:r>
              <w:rPr>
                <w:rFonts w:hint="eastAsia" w:ascii="仿宋" w:hAnsi="仿宋" w:eastAsia="仿宋" w:cs="仿宋"/>
                <w:sz w:val="16"/>
                <w:szCs w:val="16"/>
              </w:rPr>
              <w:br w:type="textWrapping"/>
            </w:r>
            <w:r>
              <w:rPr>
                <w:rFonts w:hint="eastAsia" w:ascii="仿宋" w:hAnsi="仿宋" w:eastAsia="仿宋" w:cs="仿宋"/>
                <w:sz w:val="16"/>
                <w:szCs w:val="16"/>
              </w:rPr>
              <w:t>■公共资源交易平台</w:t>
            </w:r>
            <w:r>
              <w:rPr>
                <w:rFonts w:hint="eastAsia" w:ascii="仿宋" w:hAnsi="仿宋" w:eastAsia="仿宋" w:cs="仿宋"/>
                <w:sz w:val="16"/>
                <w:szCs w:val="16"/>
              </w:rPr>
              <w:br w:type="textWrapping"/>
            </w:r>
            <w:r>
              <w:rPr>
                <w:rFonts w:hint="eastAsia" w:ascii="仿宋" w:hAnsi="仿宋" w:eastAsia="仿宋" w:cs="仿宋"/>
                <w:sz w:val="16"/>
                <w:szCs w:val="16"/>
              </w:rPr>
              <w:t>■电子招标投标交易平台</w:t>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3"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26</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工程建设项目招标投标信息　</w:t>
            </w:r>
          </w:p>
        </w:tc>
        <w:tc>
          <w:tcPr>
            <w:tcW w:w="776"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中标</w:t>
            </w:r>
          </w:p>
          <w:p>
            <w:pPr>
              <w:jc w:val="center"/>
              <w:rPr>
                <w:rFonts w:hint="eastAsia" w:ascii="仿宋" w:hAnsi="仿宋" w:eastAsia="仿宋" w:cs="仿宋"/>
                <w:sz w:val="16"/>
                <w:szCs w:val="16"/>
              </w:rPr>
            </w:pPr>
            <w:r>
              <w:rPr>
                <w:rFonts w:hint="eastAsia" w:ascii="仿宋" w:hAnsi="仿宋" w:eastAsia="仿宋" w:cs="仿宋"/>
                <w:sz w:val="16"/>
                <w:szCs w:val="16"/>
              </w:rPr>
              <w:t>结果</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招标项目名称、中标人名称、中标价、工期、项目负责人、中标内容。</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 xml:space="preserve">《国务院办公厅关于推进公共资源配置领域政府信息公开的意见》、《招标公告和公示信息发布管理办法》、《电子招标投标办法》 </w:t>
            </w:r>
          </w:p>
        </w:tc>
        <w:tc>
          <w:tcPr>
            <w:tcW w:w="16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及时公开</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auto"/>
                <w:sz w:val="16"/>
                <w:szCs w:val="16"/>
                <w:lang w:eastAsia="zh-CN"/>
              </w:rPr>
              <w:t>杭锦后旗农业综合开发项目建设中心</w:t>
            </w:r>
          </w:p>
        </w:tc>
        <w:tc>
          <w:tcPr>
            <w:tcW w:w="1856" w:type="dxa"/>
            <w:vAlign w:val="center"/>
          </w:tcPr>
          <w:p>
            <w:pPr>
              <w:rPr>
                <w:rFonts w:hint="eastAsia" w:ascii="仿宋" w:hAnsi="仿宋" w:eastAsia="仿宋" w:cs="仿宋"/>
                <w:sz w:val="16"/>
                <w:szCs w:val="16"/>
              </w:rPr>
            </w:pPr>
            <w:r>
              <w:rPr>
                <w:rFonts w:hint="eastAsia" w:ascii="仿宋" w:hAnsi="仿宋" w:eastAsia="仿宋" w:cs="仿宋"/>
                <w:sz w:val="16"/>
                <w:szCs w:val="16"/>
              </w:rPr>
              <w:t>■招标投标公共服务平台</w:t>
            </w:r>
            <w:r>
              <w:rPr>
                <w:rFonts w:hint="eastAsia" w:ascii="仿宋" w:hAnsi="仿宋" w:eastAsia="仿宋" w:cs="仿宋"/>
                <w:sz w:val="16"/>
                <w:szCs w:val="16"/>
              </w:rPr>
              <w:br w:type="textWrapping"/>
            </w:r>
            <w:r>
              <w:rPr>
                <w:rFonts w:hint="eastAsia" w:ascii="仿宋" w:hAnsi="仿宋" w:eastAsia="仿宋" w:cs="仿宋"/>
                <w:sz w:val="16"/>
                <w:szCs w:val="16"/>
              </w:rPr>
              <w:t>■公共资源交易平台</w:t>
            </w:r>
            <w:r>
              <w:rPr>
                <w:rFonts w:hint="eastAsia" w:ascii="仿宋" w:hAnsi="仿宋" w:eastAsia="仿宋" w:cs="仿宋"/>
                <w:sz w:val="16"/>
                <w:szCs w:val="16"/>
              </w:rPr>
              <w:br w:type="textWrapping"/>
            </w:r>
            <w:r>
              <w:rPr>
                <w:rFonts w:hint="eastAsia" w:ascii="仿宋" w:hAnsi="仿宋" w:eastAsia="仿宋" w:cs="仿宋"/>
                <w:sz w:val="16"/>
                <w:szCs w:val="16"/>
              </w:rPr>
              <w:t>■电子招标投标交易平台</w:t>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27</w:t>
            </w:r>
          </w:p>
        </w:tc>
        <w:tc>
          <w:tcPr>
            <w:tcW w:w="900" w:type="dxa"/>
            <w:vMerge w:val="restart"/>
            <w:vAlign w:val="center"/>
          </w:tcPr>
          <w:p>
            <w:pPr>
              <w:jc w:val="center"/>
              <w:rPr>
                <w:rFonts w:hint="eastAsia" w:ascii="仿宋" w:hAnsi="仿宋" w:eastAsia="仿宋" w:cs="仿宋"/>
                <w:sz w:val="16"/>
                <w:szCs w:val="16"/>
              </w:rPr>
            </w:pPr>
            <w:r>
              <w:rPr>
                <w:rFonts w:hint="eastAsia" w:ascii="仿宋" w:hAnsi="仿宋" w:eastAsia="仿宋" w:cs="仿宋"/>
                <w:sz w:val="16"/>
                <w:szCs w:val="16"/>
              </w:rPr>
              <w:t>工程建设项目招标投标信息</w:t>
            </w:r>
          </w:p>
        </w:tc>
        <w:tc>
          <w:tcPr>
            <w:tcW w:w="776"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合同订立信息</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包括项目名称、合同双方名称、合同价款、签约时间、合同期限。</w:t>
            </w:r>
          </w:p>
        </w:tc>
        <w:tc>
          <w:tcPr>
            <w:tcW w:w="2340" w:type="dxa"/>
            <w:vMerge w:val="restart"/>
            <w:vAlign w:val="center"/>
          </w:tcPr>
          <w:p>
            <w:pPr>
              <w:rPr>
                <w:rFonts w:hint="eastAsia" w:ascii="仿宋" w:hAnsi="仿宋" w:eastAsia="仿宋" w:cs="仿宋"/>
                <w:sz w:val="16"/>
                <w:szCs w:val="16"/>
              </w:rPr>
            </w:pPr>
            <w:r>
              <w:rPr>
                <w:rFonts w:hint="eastAsia" w:ascii="仿宋" w:hAnsi="仿宋" w:eastAsia="仿宋" w:cs="仿宋"/>
                <w:sz w:val="16"/>
                <w:szCs w:val="16"/>
              </w:rPr>
              <w:t>《国务院办公厅关于推进公共资源配置领域政府信息公开的意见》、《电子招标投标办法》</w:t>
            </w:r>
          </w:p>
        </w:tc>
        <w:tc>
          <w:tcPr>
            <w:tcW w:w="16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及时公开</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auto"/>
                <w:sz w:val="16"/>
                <w:szCs w:val="16"/>
                <w:lang w:eastAsia="zh-CN"/>
              </w:rPr>
              <w:t>杭锦后旗农业综合开发项目建设中心</w:t>
            </w:r>
          </w:p>
        </w:tc>
        <w:tc>
          <w:tcPr>
            <w:tcW w:w="1856" w:type="dxa"/>
            <w:vMerge w:val="restart"/>
            <w:vAlign w:val="center"/>
          </w:tcPr>
          <w:p>
            <w:pPr>
              <w:rPr>
                <w:rFonts w:hint="eastAsia" w:ascii="仿宋" w:hAnsi="仿宋" w:eastAsia="仿宋" w:cs="仿宋"/>
                <w:sz w:val="16"/>
                <w:szCs w:val="16"/>
              </w:rPr>
            </w:pPr>
            <w:r>
              <w:rPr>
                <w:rFonts w:hint="eastAsia" w:ascii="仿宋" w:hAnsi="仿宋" w:eastAsia="仿宋" w:cs="仿宋"/>
                <w:sz w:val="16"/>
                <w:szCs w:val="16"/>
              </w:rPr>
              <w:t>■招标投标公共服务平台</w:t>
            </w:r>
            <w:r>
              <w:rPr>
                <w:rFonts w:hint="eastAsia" w:ascii="仿宋" w:hAnsi="仿宋" w:eastAsia="仿宋" w:cs="仿宋"/>
                <w:sz w:val="16"/>
                <w:szCs w:val="16"/>
              </w:rPr>
              <w:br w:type="textWrapping"/>
            </w:r>
            <w:r>
              <w:rPr>
                <w:rFonts w:hint="eastAsia" w:ascii="仿宋" w:hAnsi="仿宋" w:eastAsia="仿宋" w:cs="仿宋"/>
                <w:sz w:val="16"/>
                <w:szCs w:val="16"/>
              </w:rPr>
              <w:t>■公共资源交易平台</w:t>
            </w:r>
            <w:r>
              <w:rPr>
                <w:rFonts w:hint="eastAsia" w:ascii="仿宋" w:hAnsi="仿宋" w:eastAsia="仿宋" w:cs="仿宋"/>
                <w:sz w:val="16"/>
                <w:szCs w:val="16"/>
              </w:rPr>
              <w:br w:type="textWrapping"/>
            </w:r>
            <w:r>
              <w:rPr>
                <w:rFonts w:hint="eastAsia" w:ascii="仿宋" w:hAnsi="仿宋" w:eastAsia="仿宋" w:cs="仿宋"/>
                <w:sz w:val="16"/>
                <w:szCs w:val="16"/>
              </w:rPr>
              <w:t>■电子招标投标交易平台</w:t>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rPr>
                <w:rFonts w:hint="eastAsia" w:ascii="仿宋" w:hAnsi="仿宋" w:eastAsia="仿宋" w:cs="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28</w:t>
            </w:r>
          </w:p>
        </w:tc>
        <w:tc>
          <w:tcPr>
            <w:tcW w:w="900" w:type="dxa"/>
            <w:vMerge w:val="continue"/>
            <w:vAlign w:val="center"/>
          </w:tcPr>
          <w:p>
            <w:pPr>
              <w:jc w:val="center"/>
              <w:rPr>
                <w:rFonts w:hint="eastAsia" w:ascii="仿宋" w:hAnsi="仿宋" w:eastAsia="仿宋" w:cs="仿宋"/>
                <w:sz w:val="16"/>
                <w:szCs w:val="16"/>
              </w:rPr>
            </w:pPr>
          </w:p>
        </w:tc>
        <w:tc>
          <w:tcPr>
            <w:tcW w:w="776"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合同履行及变更信息</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项目名称、标段名称、建设单位、承包人、项目完成质量、期限、结算金额、合同发生的变更、解除合同通知书、违约行为的处理结果。</w:t>
            </w:r>
          </w:p>
        </w:tc>
        <w:tc>
          <w:tcPr>
            <w:tcW w:w="2340" w:type="dxa"/>
            <w:vMerge w:val="continue"/>
            <w:vAlign w:val="center"/>
          </w:tcPr>
          <w:p>
            <w:pPr>
              <w:rPr>
                <w:rFonts w:hint="eastAsia" w:ascii="仿宋" w:hAnsi="仿宋" w:eastAsia="仿宋" w:cs="仿宋"/>
                <w:sz w:val="16"/>
                <w:szCs w:val="16"/>
              </w:rPr>
            </w:pPr>
          </w:p>
        </w:tc>
        <w:tc>
          <w:tcPr>
            <w:tcW w:w="16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鼓励及时公开</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auto"/>
                <w:sz w:val="16"/>
                <w:szCs w:val="16"/>
                <w:lang w:eastAsia="zh-CN"/>
              </w:rPr>
              <w:t>杭锦后旗农业综合开发项目建设中心</w:t>
            </w:r>
          </w:p>
        </w:tc>
        <w:tc>
          <w:tcPr>
            <w:tcW w:w="1856" w:type="dxa"/>
            <w:vMerge w:val="continue"/>
            <w:vAlign w:val="center"/>
          </w:tcPr>
          <w:p>
            <w:pPr>
              <w:rPr>
                <w:rFonts w:hint="eastAsia" w:ascii="仿宋" w:hAnsi="仿宋" w:eastAsia="仿宋" w:cs="仿宋"/>
                <w:sz w:val="16"/>
                <w:szCs w:val="16"/>
              </w:rPr>
            </w:pP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rPr>
                <w:rFonts w:hint="eastAsia" w:ascii="仿宋" w:hAnsi="仿宋" w:eastAsia="仿宋" w:cs="仿宋"/>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29</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工程建设项目招标投标信息</w:t>
            </w:r>
          </w:p>
        </w:tc>
        <w:tc>
          <w:tcPr>
            <w:tcW w:w="776" w:type="dxa"/>
            <w:vAlign w:val="center"/>
          </w:tcPr>
          <w:p>
            <w:pPr>
              <w:rPr>
                <w:rFonts w:hint="eastAsia" w:ascii="仿宋" w:hAnsi="仿宋" w:eastAsia="仿宋" w:cs="仿宋"/>
                <w:sz w:val="16"/>
                <w:szCs w:val="16"/>
              </w:rPr>
            </w:pPr>
            <w:r>
              <w:rPr>
                <w:rFonts w:hint="eastAsia" w:ascii="仿宋" w:hAnsi="仿宋" w:eastAsia="仿宋" w:cs="仿宋"/>
                <w:sz w:val="16"/>
                <w:szCs w:val="16"/>
              </w:rPr>
              <w:t>资格预审文件、招标文件澄清或修改</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项目名称；标段名称；澄清或修改事项；招标人及其招标代理机构的名称、地址、联系人及联系方式。</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《招标投标法》、《招标投标法实施条例》、《电子招标投标办法》</w:t>
            </w:r>
          </w:p>
        </w:tc>
        <w:tc>
          <w:tcPr>
            <w:tcW w:w="1620" w:type="dxa"/>
            <w:vAlign w:val="center"/>
          </w:tcPr>
          <w:p>
            <w:pPr>
              <w:rPr>
                <w:rFonts w:hint="eastAsia" w:ascii="仿宋" w:hAnsi="仿宋" w:eastAsia="仿宋" w:cs="仿宋"/>
                <w:sz w:val="16"/>
                <w:szCs w:val="16"/>
              </w:rPr>
            </w:pPr>
            <w:r>
              <w:rPr>
                <w:rFonts w:hint="eastAsia" w:ascii="仿宋" w:hAnsi="仿宋" w:eastAsia="仿宋" w:cs="仿宋"/>
                <w:sz w:val="16"/>
                <w:szCs w:val="16"/>
              </w:rPr>
              <w:t>依法必须进行招标的项目，澄清或者修改的内容可能影响资格预审申请文件或者投标文件编制的，应当在提交资格预审申请文件截止时间至少3日前，或者投标截止时间至少15日前</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auto"/>
                <w:sz w:val="16"/>
                <w:szCs w:val="16"/>
                <w:lang w:eastAsia="zh-CN"/>
              </w:rPr>
              <w:t>杭锦后旗农业综合开发项目建设中心</w:t>
            </w:r>
          </w:p>
        </w:tc>
        <w:tc>
          <w:tcPr>
            <w:tcW w:w="1856" w:type="dxa"/>
            <w:vAlign w:val="center"/>
          </w:tcPr>
          <w:p>
            <w:pPr>
              <w:rPr>
                <w:rFonts w:hint="eastAsia" w:ascii="仿宋" w:hAnsi="仿宋" w:eastAsia="仿宋" w:cs="仿宋"/>
                <w:sz w:val="16"/>
                <w:szCs w:val="16"/>
              </w:rPr>
            </w:pPr>
            <w:r>
              <w:rPr>
                <w:rFonts w:hint="eastAsia" w:ascii="仿宋" w:hAnsi="仿宋" w:eastAsia="仿宋" w:cs="仿宋"/>
                <w:sz w:val="16"/>
                <w:szCs w:val="16"/>
              </w:rPr>
              <w:t>■招标投标公共服务平台</w:t>
            </w:r>
            <w:r>
              <w:rPr>
                <w:rFonts w:hint="eastAsia" w:ascii="仿宋" w:hAnsi="仿宋" w:eastAsia="仿宋" w:cs="仿宋"/>
                <w:sz w:val="16"/>
                <w:szCs w:val="16"/>
              </w:rPr>
              <w:br w:type="textWrapping"/>
            </w:r>
            <w:r>
              <w:rPr>
                <w:rFonts w:hint="eastAsia" w:ascii="仿宋" w:hAnsi="仿宋" w:eastAsia="仿宋" w:cs="仿宋"/>
                <w:sz w:val="16"/>
                <w:szCs w:val="16"/>
              </w:rPr>
              <w:t>■公共资源交易平台</w:t>
            </w:r>
            <w:r>
              <w:rPr>
                <w:rFonts w:hint="eastAsia" w:ascii="仿宋" w:hAnsi="仿宋" w:eastAsia="仿宋" w:cs="仿宋"/>
                <w:sz w:val="16"/>
                <w:szCs w:val="16"/>
              </w:rPr>
              <w:br w:type="textWrapping"/>
            </w:r>
            <w:r>
              <w:rPr>
                <w:rFonts w:hint="eastAsia" w:ascii="仿宋" w:hAnsi="仿宋" w:eastAsia="仿宋" w:cs="仿宋"/>
                <w:sz w:val="16"/>
                <w:szCs w:val="16"/>
              </w:rPr>
              <w:t>■电子招标投标交易平台</w:t>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4"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30</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工程建设项目招标投标信息</w:t>
            </w:r>
          </w:p>
        </w:tc>
        <w:tc>
          <w:tcPr>
            <w:tcW w:w="776" w:type="dxa"/>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招标公告和公示信息澄清、修改</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项目名称；标段名称；澄清或修改事项；招标人及其招标代理机构的名称、地址、联系人及联系方式。</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《招标公告和公示信息发布管理办法》</w:t>
            </w:r>
          </w:p>
        </w:tc>
        <w:tc>
          <w:tcPr>
            <w:tcW w:w="16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及时公开</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auto"/>
                <w:sz w:val="16"/>
                <w:szCs w:val="16"/>
                <w:lang w:eastAsia="zh-CN"/>
              </w:rPr>
              <w:t>杭锦后旗农业综合开发项目建设中心</w:t>
            </w:r>
          </w:p>
        </w:tc>
        <w:tc>
          <w:tcPr>
            <w:tcW w:w="1856" w:type="dxa"/>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■招标投标公共服务平台</w:t>
            </w:r>
            <w:r>
              <w:rPr>
                <w:rFonts w:hint="eastAsia" w:ascii="仿宋" w:hAnsi="仿宋" w:eastAsia="仿宋" w:cs="仿宋"/>
                <w:sz w:val="16"/>
                <w:szCs w:val="16"/>
              </w:rPr>
              <w:br w:type="textWrapping"/>
            </w:r>
            <w:r>
              <w:rPr>
                <w:rFonts w:hint="eastAsia" w:ascii="仿宋" w:hAnsi="仿宋" w:eastAsia="仿宋" w:cs="仿宋"/>
                <w:sz w:val="16"/>
                <w:szCs w:val="16"/>
              </w:rPr>
              <w:t>■电子招标投标交易平台</w:t>
            </w:r>
            <w:r>
              <w:rPr>
                <w:rFonts w:hint="eastAsia" w:ascii="仿宋" w:hAnsi="仿宋" w:eastAsia="仿宋" w:cs="仿宋"/>
                <w:sz w:val="16"/>
                <w:szCs w:val="16"/>
              </w:rPr>
              <w:br w:type="textWrapping"/>
            </w:r>
            <w:r>
              <w:rPr>
                <w:rFonts w:hint="eastAsia" w:ascii="仿宋" w:hAnsi="仿宋" w:eastAsia="仿宋" w:cs="仿宋"/>
                <w:sz w:val="16"/>
                <w:szCs w:val="16"/>
              </w:rPr>
              <w:t>■公共资源交易平台</w:t>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31</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工程建设项目招标投标信息</w:t>
            </w:r>
          </w:p>
        </w:tc>
        <w:tc>
          <w:tcPr>
            <w:tcW w:w="776" w:type="dxa"/>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暂停、终止招标</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招标人名称、招标项目名称、招标项目编号、本项目首次公告日期、招标暂停或终止原因、联系方式、其他事项。</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《招标公告和公示信息发布管理办法》）</w:t>
            </w:r>
          </w:p>
        </w:tc>
        <w:tc>
          <w:tcPr>
            <w:tcW w:w="16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及时公开</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auto"/>
                <w:sz w:val="16"/>
                <w:szCs w:val="16"/>
                <w:lang w:eastAsia="zh-CN"/>
              </w:rPr>
              <w:t>杭锦后旗农业综合开发项目建设中心</w:t>
            </w:r>
          </w:p>
        </w:tc>
        <w:tc>
          <w:tcPr>
            <w:tcW w:w="1856" w:type="dxa"/>
            <w:vAlign w:val="center"/>
          </w:tcPr>
          <w:p>
            <w:pPr>
              <w:rPr>
                <w:rFonts w:hint="eastAsia" w:ascii="仿宋" w:hAnsi="仿宋" w:eastAsia="仿宋" w:cs="仿宋"/>
                <w:sz w:val="16"/>
                <w:szCs w:val="16"/>
              </w:rPr>
            </w:pPr>
            <w:r>
              <w:rPr>
                <w:rFonts w:hint="eastAsia" w:ascii="仿宋" w:hAnsi="仿宋" w:eastAsia="仿宋" w:cs="仿宋"/>
                <w:sz w:val="16"/>
                <w:szCs w:val="16"/>
              </w:rPr>
              <w:t>■招标投标公共服务平台</w:t>
            </w:r>
            <w:r>
              <w:rPr>
                <w:rFonts w:hint="eastAsia" w:ascii="仿宋" w:hAnsi="仿宋" w:eastAsia="仿宋" w:cs="仿宋"/>
                <w:sz w:val="16"/>
                <w:szCs w:val="16"/>
              </w:rPr>
              <w:br w:type="textWrapping"/>
            </w:r>
            <w:r>
              <w:rPr>
                <w:rFonts w:hint="eastAsia" w:ascii="仿宋" w:hAnsi="仿宋" w:eastAsia="仿宋" w:cs="仿宋"/>
                <w:sz w:val="16"/>
                <w:szCs w:val="16"/>
              </w:rPr>
              <w:t>■电子招标投标交易平台</w:t>
            </w:r>
            <w:r>
              <w:rPr>
                <w:rFonts w:hint="eastAsia" w:ascii="仿宋" w:hAnsi="仿宋" w:eastAsia="仿宋" w:cs="仿宋"/>
                <w:sz w:val="16"/>
                <w:szCs w:val="16"/>
              </w:rPr>
              <w:br w:type="textWrapping"/>
            </w:r>
            <w:r>
              <w:rPr>
                <w:rFonts w:hint="eastAsia" w:ascii="仿宋" w:hAnsi="仿宋" w:eastAsia="仿宋" w:cs="仿宋"/>
                <w:sz w:val="16"/>
                <w:szCs w:val="16"/>
              </w:rPr>
              <w:t>■公共资源交易平台</w:t>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32</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政府采购信息　</w:t>
            </w:r>
          </w:p>
        </w:tc>
        <w:tc>
          <w:tcPr>
            <w:tcW w:w="776"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招标</w:t>
            </w:r>
          </w:p>
          <w:p>
            <w:pPr>
              <w:jc w:val="center"/>
              <w:rPr>
                <w:rFonts w:hint="eastAsia" w:ascii="仿宋" w:hAnsi="仿宋" w:eastAsia="仿宋" w:cs="仿宋"/>
                <w:sz w:val="16"/>
                <w:szCs w:val="16"/>
              </w:rPr>
            </w:pPr>
            <w:r>
              <w:rPr>
                <w:rFonts w:hint="eastAsia" w:ascii="仿宋" w:hAnsi="仿宋" w:eastAsia="仿宋" w:cs="仿宋"/>
                <w:sz w:val="16"/>
                <w:szCs w:val="16"/>
              </w:rPr>
              <w:t>公告</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《国务院办公厅关于推进公共资源配置领域政府信息公开的意见》、《政府采购货物和服务招标投标管理办法》、《财政部关于做好政府采购信息公开工作的通知》</w:t>
            </w:r>
          </w:p>
        </w:tc>
        <w:tc>
          <w:tcPr>
            <w:tcW w:w="1620" w:type="dxa"/>
            <w:vAlign w:val="center"/>
          </w:tcPr>
          <w:p>
            <w:pPr>
              <w:jc w:val="left"/>
              <w:rPr>
                <w:rFonts w:hint="eastAsia" w:ascii="仿宋" w:hAnsi="仿宋" w:eastAsia="仿宋" w:cs="仿宋"/>
                <w:sz w:val="16"/>
                <w:szCs w:val="16"/>
              </w:rPr>
            </w:pPr>
            <w:r>
              <w:rPr>
                <w:rFonts w:hint="eastAsia" w:ascii="仿宋" w:hAnsi="仿宋" w:eastAsia="仿宋" w:cs="仿宋"/>
                <w:sz w:val="16"/>
                <w:szCs w:val="16"/>
              </w:rPr>
              <w:t>及时公开，公告期限为5个工作日</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sz w:val="16"/>
                <w:szCs w:val="16"/>
                <w:lang w:eastAsia="zh-CN"/>
              </w:rPr>
              <w:t>杭锦后旗公共资源交易中心</w:t>
            </w:r>
          </w:p>
        </w:tc>
        <w:tc>
          <w:tcPr>
            <w:tcW w:w="1856" w:type="dxa"/>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■中国政府采购网及其地方分网</w:t>
            </w:r>
            <w:r>
              <w:rPr>
                <w:rFonts w:hint="eastAsia" w:ascii="仿宋" w:hAnsi="仿宋" w:eastAsia="仿宋" w:cs="仿宋"/>
                <w:sz w:val="16"/>
                <w:szCs w:val="16"/>
              </w:rPr>
              <w:br w:type="textWrapping"/>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33</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政府采购信息</w:t>
            </w:r>
          </w:p>
        </w:tc>
        <w:tc>
          <w:tcPr>
            <w:tcW w:w="776"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资格预审公告</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《国务院办公厅关于推进公共资源配置领域政府信息公开的意见》、《政府采购货物和服务招标投标管理办法》、《财政部关于做好政府采购信息公开工作的通知》</w:t>
            </w:r>
          </w:p>
        </w:tc>
        <w:tc>
          <w:tcPr>
            <w:tcW w:w="1620" w:type="dxa"/>
            <w:vAlign w:val="center"/>
          </w:tcPr>
          <w:p>
            <w:pPr>
              <w:jc w:val="left"/>
              <w:rPr>
                <w:rFonts w:hint="eastAsia" w:ascii="仿宋" w:hAnsi="仿宋" w:eastAsia="仿宋" w:cs="仿宋"/>
                <w:sz w:val="16"/>
                <w:szCs w:val="16"/>
              </w:rPr>
            </w:pPr>
            <w:r>
              <w:rPr>
                <w:rFonts w:hint="eastAsia" w:ascii="仿宋" w:hAnsi="仿宋" w:eastAsia="仿宋" w:cs="仿宋"/>
                <w:sz w:val="16"/>
                <w:szCs w:val="16"/>
              </w:rPr>
              <w:t>及时公开，公告期限为5个工作日</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sz w:val="16"/>
                <w:szCs w:val="16"/>
                <w:lang w:eastAsia="zh-CN"/>
              </w:rPr>
              <w:t>杭锦后旗公共资源交易中心</w:t>
            </w:r>
          </w:p>
        </w:tc>
        <w:tc>
          <w:tcPr>
            <w:tcW w:w="1856" w:type="dxa"/>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■中国政府采购网及其地方分网</w:t>
            </w:r>
            <w:r>
              <w:rPr>
                <w:rFonts w:hint="eastAsia" w:ascii="仿宋" w:hAnsi="仿宋" w:eastAsia="仿宋" w:cs="仿宋"/>
                <w:sz w:val="16"/>
                <w:szCs w:val="16"/>
              </w:rPr>
              <w:br w:type="textWrapping"/>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34</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政府采购信息　</w:t>
            </w:r>
          </w:p>
        </w:tc>
        <w:tc>
          <w:tcPr>
            <w:tcW w:w="776" w:type="dxa"/>
            <w:vAlign w:val="center"/>
          </w:tcPr>
          <w:p>
            <w:pPr>
              <w:rPr>
                <w:rFonts w:hint="eastAsia" w:ascii="仿宋" w:hAnsi="仿宋" w:eastAsia="仿宋" w:cs="仿宋"/>
                <w:sz w:val="16"/>
                <w:szCs w:val="16"/>
              </w:rPr>
            </w:pPr>
            <w:r>
              <w:rPr>
                <w:rFonts w:hint="eastAsia" w:ascii="仿宋" w:hAnsi="仿宋" w:eastAsia="仿宋" w:cs="仿宋"/>
                <w:sz w:val="16"/>
                <w:szCs w:val="16"/>
              </w:rPr>
              <w:t>竞争性谈判公告、竞争性磋商公告和询价公告</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《国务院办公厅关于推进公共资源配置领域政府信息公开的意见》、《财政部关于做好政府采购信息公开工作的通知》</w:t>
            </w:r>
          </w:p>
        </w:tc>
        <w:tc>
          <w:tcPr>
            <w:tcW w:w="1620" w:type="dxa"/>
            <w:vAlign w:val="center"/>
          </w:tcPr>
          <w:p>
            <w:pPr>
              <w:jc w:val="left"/>
              <w:rPr>
                <w:rFonts w:hint="eastAsia" w:ascii="仿宋" w:hAnsi="仿宋" w:eastAsia="仿宋" w:cs="仿宋"/>
                <w:sz w:val="16"/>
                <w:szCs w:val="16"/>
              </w:rPr>
            </w:pPr>
            <w:r>
              <w:rPr>
                <w:rFonts w:hint="eastAsia" w:ascii="仿宋" w:hAnsi="仿宋" w:eastAsia="仿宋" w:cs="仿宋"/>
                <w:sz w:val="16"/>
                <w:szCs w:val="16"/>
              </w:rPr>
              <w:t>及时公开，公告期限为3个工作日</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sz w:val="16"/>
                <w:szCs w:val="16"/>
                <w:lang w:eastAsia="zh-CN"/>
              </w:rPr>
              <w:t>杭锦后旗公共资源交易中心</w:t>
            </w:r>
          </w:p>
        </w:tc>
        <w:tc>
          <w:tcPr>
            <w:tcW w:w="1856" w:type="dxa"/>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■中国政府采购网及其地方分网</w:t>
            </w:r>
            <w:r>
              <w:rPr>
                <w:rFonts w:hint="eastAsia" w:ascii="仿宋" w:hAnsi="仿宋" w:eastAsia="仿宋" w:cs="仿宋"/>
                <w:sz w:val="16"/>
                <w:szCs w:val="16"/>
              </w:rPr>
              <w:br w:type="textWrapping"/>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35</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政府采购信息　　</w:t>
            </w:r>
          </w:p>
        </w:tc>
        <w:tc>
          <w:tcPr>
            <w:tcW w:w="776"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采购</w:t>
            </w:r>
          </w:p>
          <w:p>
            <w:pPr>
              <w:jc w:val="center"/>
              <w:rPr>
                <w:rFonts w:hint="eastAsia" w:ascii="仿宋" w:hAnsi="仿宋" w:eastAsia="仿宋" w:cs="仿宋"/>
                <w:sz w:val="16"/>
                <w:szCs w:val="16"/>
              </w:rPr>
            </w:pPr>
            <w:r>
              <w:rPr>
                <w:rFonts w:hint="eastAsia" w:ascii="仿宋" w:hAnsi="仿宋" w:eastAsia="仿宋" w:cs="仿宋"/>
                <w:sz w:val="16"/>
                <w:szCs w:val="16"/>
              </w:rPr>
              <w:t>文件</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招标文件、竞争性谈判文件、竞争性磋商文件和询价通知书。</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《国务院办公厅关于推进公共资源配置领域政府信息公开的意见》、《财政部关于做好政府采购信息公开工作的通知》</w:t>
            </w:r>
          </w:p>
        </w:tc>
        <w:tc>
          <w:tcPr>
            <w:tcW w:w="1620" w:type="dxa"/>
            <w:vAlign w:val="center"/>
          </w:tcPr>
          <w:p>
            <w:pPr>
              <w:rPr>
                <w:rFonts w:hint="eastAsia" w:ascii="仿宋" w:hAnsi="仿宋" w:eastAsia="仿宋" w:cs="仿宋"/>
                <w:sz w:val="16"/>
                <w:szCs w:val="16"/>
              </w:rPr>
            </w:pPr>
            <w:r>
              <w:rPr>
                <w:rFonts w:hint="eastAsia" w:ascii="仿宋" w:hAnsi="仿宋" w:eastAsia="仿宋" w:cs="仿宋"/>
                <w:sz w:val="16"/>
                <w:szCs w:val="16"/>
              </w:rPr>
              <w:t>随中标、成交结果同时公告。中标、成交结果公告前采购文件已公告的，不再重复公告</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sz w:val="16"/>
                <w:szCs w:val="16"/>
                <w:lang w:eastAsia="zh-CN"/>
              </w:rPr>
              <w:t>杭锦后旗公共资源交易中心</w:t>
            </w:r>
          </w:p>
        </w:tc>
        <w:tc>
          <w:tcPr>
            <w:tcW w:w="1856" w:type="dxa"/>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■中国政府采购网及其地方分网</w:t>
            </w:r>
            <w:r>
              <w:rPr>
                <w:rFonts w:hint="eastAsia" w:ascii="仿宋" w:hAnsi="仿宋" w:eastAsia="仿宋" w:cs="仿宋"/>
                <w:sz w:val="16"/>
                <w:szCs w:val="16"/>
              </w:rPr>
              <w:br w:type="textWrapping"/>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36</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政府采购信息</w:t>
            </w:r>
          </w:p>
        </w:tc>
        <w:tc>
          <w:tcPr>
            <w:tcW w:w="776" w:type="dxa"/>
            <w:vAlign w:val="center"/>
          </w:tcPr>
          <w:p>
            <w:pPr>
              <w:rPr>
                <w:rFonts w:hint="eastAsia" w:ascii="仿宋" w:hAnsi="仿宋" w:eastAsia="仿宋" w:cs="仿宋"/>
                <w:sz w:val="16"/>
                <w:szCs w:val="16"/>
              </w:rPr>
            </w:pPr>
            <w:r>
              <w:rPr>
                <w:rFonts w:hint="eastAsia" w:ascii="仿宋" w:hAnsi="仿宋" w:eastAsia="仿宋" w:cs="仿宋"/>
                <w:sz w:val="16"/>
                <w:szCs w:val="16"/>
              </w:rPr>
              <w:t>采购信息更正公告</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采购人和采购代理机构名称、地址、联系方式；原公告的采购项目名称及首次公告日期；更正事项、内容及日期；采购项目联系人和电话。</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《国务院办公厅关于推进公共资源配置领域政府信息公开的意见》、《财政部关于做好政府采购信息公开工作的通知》</w:t>
            </w:r>
          </w:p>
        </w:tc>
        <w:tc>
          <w:tcPr>
            <w:tcW w:w="1620" w:type="dxa"/>
            <w:vAlign w:val="center"/>
          </w:tcPr>
          <w:p>
            <w:pPr>
              <w:rPr>
                <w:rFonts w:hint="eastAsia" w:ascii="仿宋" w:hAnsi="仿宋" w:eastAsia="仿宋" w:cs="仿宋"/>
                <w:sz w:val="16"/>
                <w:szCs w:val="16"/>
              </w:rPr>
            </w:pPr>
            <w:r>
              <w:rPr>
                <w:rFonts w:hint="eastAsia" w:ascii="仿宋" w:hAnsi="仿宋" w:eastAsia="仿宋" w:cs="仿宋"/>
                <w:sz w:val="16"/>
                <w:szCs w:val="16"/>
              </w:rPr>
              <w:t>投标截止时间至少15日前、提交资格预审申请文件截止时间至少3日前，或者提交首次响应文件截止之日3个工作日前</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sz w:val="16"/>
                <w:szCs w:val="16"/>
                <w:lang w:eastAsia="zh-CN"/>
              </w:rPr>
              <w:t>杭锦后旗公共资源交易中心</w:t>
            </w:r>
          </w:p>
        </w:tc>
        <w:tc>
          <w:tcPr>
            <w:tcW w:w="1856" w:type="dxa"/>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■中国政府采购网及其地方分网</w:t>
            </w:r>
            <w:r>
              <w:rPr>
                <w:rFonts w:hint="eastAsia" w:ascii="仿宋" w:hAnsi="仿宋" w:eastAsia="仿宋" w:cs="仿宋"/>
                <w:sz w:val="16"/>
                <w:szCs w:val="16"/>
              </w:rPr>
              <w:br w:type="textWrapping"/>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37</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政府采购信息　</w:t>
            </w:r>
          </w:p>
        </w:tc>
        <w:tc>
          <w:tcPr>
            <w:tcW w:w="776"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单一来源公示</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《国务院办公厅关于推进公共资源配置领域政府信息公开的意见》、《财政部关于做好政府采购信息公开工作的通知》</w:t>
            </w:r>
          </w:p>
        </w:tc>
        <w:tc>
          <w:tcPr>
            <w:tcW w:w="1620" w:type="dxa"/>
            <w:vAlign w:val="center"/>
          </w:tcPr>
          <w:p>
            <w:pPr>
              <w:jc w:val="left"/>
              <w:rPr>
                <w:rFonts w:hint="eastAsia" w:ascii="仿宋" w:hAnsi="仿宋" w:eastAsia="仿宋" w:cs="仿宋"/>
                <w:sz w:val="16"/>
                <w:szCs w:val="16"/>
              </w:rPr>
            </w:pPr>
            <w:r>
              <w:rPr>
                <w:rFonts w:hint="eastAsia" w:ascii="仿宋" w:hAnsi="仿宋" w:eastAsia="仿宋" w:cs="仿宋"/>
                <w:sz w:val="16"/>
                <w:szCs w:val="16"/>
              </w:rPr>
              <w:t>及时公开，公示期限不得少于5个工作日</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sz w:val="16"/>
                <w:szCs w:val="16"/>
                <w:lang w:eastAsia="zh-CN"/>
              </w:rPr>
              <w:t>杭锦后旗公共资源交易中心</w:t>
            </w:r>
          </w:p>
        </w:tc>
        <w:tc>
          <w:tcPr>
            <w:tcW w:w="1856" w:type="dxa"/>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■中国政府采购网及其地方分网</w:t>
            </w:r>
            <w:r>
              <w:rPr>
                <w:rFonts w:hint="eastAsia" w:ascii="仿宋" w:hAnsi="仿宋" w:eastAsia="仿宋" w:cs="仿宋"/>
                <w:sz w:val="16"/>
                <w:szCs w:val="16"/>
              </w:rPr>
              <w:br w:type="textWrapping"/>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38</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政府采购信息　　</w:t>
            </w:r>
          </w:p>
        </w:tc>
        <w:tc>
          <w:tcPr>
            <w:tcW w:w="776" w:type="dxa"/>
            <w:vAlign w:val="center"/>
          </w:tcPr>
          <w:p>
            <w:pPr>
              <w:rPr>
                <w:rFonts w:hint="eastAsia" w:ascii="仿宋" w:hAnsi="仿宋" w:eastAsia="仿宋" w:cs="仿宋"/>
                <w:sz w:val="16"/>
                <w:szCs w:val="16"/>
              </w:rPr>
            </w:pPr>
            <w:r>
              <w:rPr>
                <w:rFonts w:hint="eastAsia" w:ascii="仿宋" w:hAnsi="仿宋" w:eastAsia="仿宋" w:cs="仿宋"/>
                <w:sz w:val="16"/>
                <w:szCs w:val="16"/>
              </w:rPr>
              <w:t>中标、成交结果</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《国务院办公厅关于推进公共资源配置领域政府信息公开的意见》、《财政部关于做好政府采购信息公开工作的通知》</w:t>
            </w:r>
          </w:p>
        </w:tc>
        <w:tc>
          <w:tcPr>
            <w:tcW w:w="1620" w:type="dxa"/>
            <w:vAlign w:val="center"/>
          </w:tcPr>
          <w:p>
            <w:pPr>
              <w:jc w:val="left"/>
              <w:rPr>
                <w:rFonts w:hint="eastAsia" w:ascii="仿宋" w:hAnsi="仿宋" w:eastAsia="仿宋" w:cs="仿宋"/>
                <w:sz w:val="16"/>
                <w:szCs w:val="16"/>
              </w:rPr>
            </w:pPr>
            <w:r>
              <w:rPr>
                <w:rFonts w:hint="eastAsia" w:ascii="仿宋" w:hAnsi="仿宋" w:eastAsia="仿宋" w:cs="仿宋"/>
                <w:sz w:val="16"/>
                <w:szCs w:val="16"/>
              </w:rPr>
              <w:t>自中标、成交供应商确定之日起2个工作日内公告，公告期限为1个工作日</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sz w:val="16"/>
                <w:szCs w:val="16"/>
                <w:lang w:eastAsia="zh-CN"/>
              </w:rPr>
              <w:t>杭锦后旗公共资源交易中心</w:t>
            </w:r>
          </w:p>
        </w:tc>
        <w:tc>
          <w:tcPr>
            <w:tcW w:w="1856" w:type="dxa"/>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■中国政府采购网及其地方分网</w:t>
            </w:r>
            <w:r>
              <w:rPr>
                <w:rFonts w:hint="eastAsia" w:ascii="仿宋" w:hAnsi="仿宋" w:eastAsia="仿宋" w:cs="仿宋"/>
                <w:sz w:val="16"/>
                <w:szCs w:val="16"/>
              </w:rPr>
              <w:br w:type="textWrapping"/>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39</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政府采购信息</w:t>
            </w:r>
          </w:p>
        </w:tc>
        <w:tc>
          <w:tcPr>
            <w:tcW w:w="776"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采购</w:t>
            </w:r>
          </w:p>
          <w:p>
            <w:pPr>
              <w:jc w:val="center"/>
              <w:rPr>
                <w:rFonts w:hint="eastAsia" w:ascii="仿宋" w:hAnsi="仿宋" w:eastAsia="仿宋" w:cs="仿宋"/>
                <w:sz w:val="16"/>
                <w:szCs w:val="16"/>
              </w:rPr>
            </w:pPr>
            <w:r>
              <w:rPr>
                <w:rFonts w:hint="eastAsia" w:ascii="仿宋" w:hAnsi="仿宋" w:eastAsia="仿宋" w:cs="仿宋"/>
                <w:sz w:val="16"/>
                <w:szCs w:val="16"/>
              </w:rPr>
              <w:t>合同</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采购人和采购代理机构名称、地址、联系方式；采购项目名称、编号，合同编号；供应商名称；合同内容。</w:t>
            </w:r>
            <w:r>
              <w:rPr>
                <w:rFonts w:hint="eastAsia" w:ascii="仿宋" w:hAnsi="仿宋" w:eastAsia="仿宋" w:cs="仿宋"/>
                <w:sz w:val="16"/>
                <w:szCs w:val="16"/>
              </w:rPr>
              <w:br w:type="textWrapping"/>
            </w:r>
            <w:r>
              <w:rPr>
                <w:rFonts w:hint="eastAsia" w:ascii="仿宋" w:hAnsi="仿宋" w:eastAsia="仿宋" w:cs="仿宋"/>
                <w:sz w:val="16"/>
                <w:szCs w:val="16"/>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《国务院办公厅关于推进公共资源配置领域政府信息公开的意见》、《财政部关于做好政府采购信息公开工作的通知》</w:t>
            </w:r>
          </w:p>
        </w:tc>
        <w:tc>
          <w:tcPr>
            <w:tcW w:w="1620" w:type="dxa"/>
            <w:vAlign w:val="center"/>
          </w:tcPr>
          <w:p>
            <w:pPr>
              <w:rPr>
                <w:rFonts w:hint="eastAsia" w:ascii="仿宋" w:hAnsi="仿宋" w:eastAsia="仿宋" w:cs="仿宋"/>
                <w:sz w:val="16"/>
                <w:szCs w:val="16"/>
              </w:rPr>
            </w:pPr>
            <w:r>
              <w:rPr>
                <w:rFonts w:hint="eastAsia" w:ascii="仿宋" w:hAnsi="仿宋" w:eastAsia="仿宋" w:cs="仿宋"/>
                <w:sz w:val="16"/>
                <w:szCs w:val="16"/>
              </w:rPr>
              <w:t>合同签订之日起2个工作日内</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sz w:val="16"/>
                <w:szCs w:val="16"/>
                <w:lang w:eastAsia="zh-CN"/>
              </w:rPr>
              <w:t>杭锦后旗公共资源交易中心</w:t>
            </w:r>
          </w:p>
        </w:tc>
        <w:tc>
          <w:tcPr>
            <w:tcW w:w="1856" w:type="dxa"/>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■中国政府采购网及其地方分网</w:t>
            </w:r>
            <w:r>
              <w:rPr>
                <w:rFonts w:hint="eastAsia" w:ascii="仿宋" w:hAnsi="仿宋" w:eastAsia="仿宋" w:cs="仿宋"/>
                <w:sz w:val="16"/>
                <w:szCs w:val="16"/>
              </w:rPr>
              <w:br w:type="textWrapping"/>
            </w:r>
          </w:p>
        </w:tc>
        <w:tc>
          <w:tcPr>
            <w:tcW w:w="720" w:type="dxa"/>
            <w:vAlign w:val="center"/>
          </w:tcPr>
          <w:p>
            <w:pPr>
              <w:spacing w:line="240" w:lineRule="exact"/>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40</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政府采购信息　</w:t>
            </w:r>
          </w:p>
        </w:tc>
        <w:tc>
          <w:tcPr>
            <w:tcW w:w="776"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终止</w:t>
            </w:r>
          </w:p>
          <w:p>
            <w:pPr>
              <w:jc w:val="center"/>
              <w:rPr>
                <w:rFonts w:hint="eastAsia" w:ascii="仿宋" w:hAnsi="仿宋" w:eastAsia="仿宋" w:cs="仿宋"/>
                <w:sz w:val="16"/>
                <w:szCs w:val="16"/>
              </w:rPr>
            </w:pPr>
            <w:r>
              <w:rPr>
                <w:rFonts w:hint="eastAsia" w:ascii="仿宋" w:hAnsi="仿宋" w:eastAsia="仿宋" w:cs="仿宋"/>
                <w:sz w:val="16"/>
                <w:szCs w:val="16"/>
              </w:rPr>
              <w:t>公告</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采购人和采购代理机构名称、地址、联系方式；采购项目名称、采购编号，采购方式；采购项目终止原因；公告期限；采购项目联系人和电话。</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《国务院办公厅关于推进公共资源配置领域政府信息公开的意见》、《财政部关于做好政府采购信息公开工作的通知》</w:t>
            </w:r>
          </w:p>
        </w:tc>
        <w:tc>
          <w:tcPr>
            <w:tcW w:w="16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及时公开</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sz w:val="16"/>
                <w:szCs w:val="16"/>
                <w:lang w:eastAsia="zh-CN"/>
              </w:rPr>
              <w:t>杭锦后旗公共资源交易中心</w:t>
            </w:r>
          </w:p>
        </w:tc>
        <w:tc>
          <w:tcPr>
            <w:tcW w:w="1856" w:type="dxa"/>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■中国政府采购网及其地方分网</w:t>
            </w:r>
            <w:r>
              <w:rPr>
                <w:rFonts w:hint="eastAsia" w:ascii="仿宋" w:hAnsi="仿宋" w:eastAsia="仿宋" w:cs="仿宋"/>
                <w:sz w:val="16"/>
                <w:szCs w:val="16"/>
              </w:rPr>
              <w:br w:type="textWrapping"/>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41</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政府采购信息</w:t>
            </w:r>
          </w:p>
        </w:tc>
        <w:tc>
          <w:tcPr>
            <w:tcW w:w="776" w:type="dxa"/>
            <w:vAlign w:val="center"/>
          </w:tcPr>
          <w:p>
            <w:pPr>
              <w:rPr>
                <w:rFonts w:hint="eastAsia" w:ascii="仿宋" w:hAnsi="仿宋" w:eastAsia="仿宋" w:cs="仿宋"/>
                <w:sz w:val="16"/>
                <w:szCs w:val="16"/>
              </w:rPr>
            </w:pPr>
            <w:r>
              <w:rPr>
                <w:rFonts w:hint="eastAsia" w:ascii="仿宋" w:hAnsi="仿宋" w:eastAsia="仿宋" w:cs="仿宋"/>
                <w:sz w:val="16"/>
                <w:szCs w:val="16"/>
              </w:rPr>
              <w:t>投诉、监督检查等处理决定公告</w:t>
            </w:r>
          </w:p>
        </w:tc>
        <w:tc>
          <w:tcPr>
            <w:tcW w:w="3364" w:type="dxa"/>
            <w:vAlign w:val="center"/>
          </w:tcPr>
          <w:p>
            <w:pPr>
              <w:rPr>
                <w:rFonts w:hint="eastAsia" w:ascii="仿宋" w:hAnsi="仿宋" w:eastAsia="仿宋" w:cs="仿宋"/>
                <w:sz w:val="16"/>
                <w:szCs w:val="16"/>
              </w:rPr>
            </w:pPr>
            <w:r>
              <w:rPr>
                <w:rFonts w:hint="eastAsia" w:ascii="仿宋" w:hAnsi="仿宋" w:eastAsia="仿宋" w:cs="仿宋"/>
                <w:sz w:val="16"/>
                <w:szCs w:val="16"/>
              </w:rPr>
              <w:t>相关当事人名称及地址、投诉涉及采购项目名称及采购日期、投诉事项或监督检查主要事项、处理依据、处理结果、执法机关名称、公告日期等。</w:t>
            </w:r>
          </w:p>
        </w:tc>
        <w:tc>
          <w:tcPr>
            <w:tcW w:w="2340" w:type="dxa"/>
            <w:vAlign w:val="center"/>
          </w:tcPr>
          <w:p>
            <w:pPr>
              <w:rPr>
                <w:rFonts w:hint="eastAsia" w:ascii="仿宋" w:hAnsi="仿宋" w:eastAsia="仿宋" w:cs="仿宋"/>
                <w:sz w:val="16"/>
                <w:szCs w:val="16"/>
              </w:rPr>
            </w:pPr>
            <w:r>
              <w:rPr>
                <w:rFonts w:hint="eastAsia" w:ascii="仿宋" w:hAnsi="仿宋" w:eastAsia="仿宋" w:cs="仿宋"/>
                <w:sz w:val="16"/>
                <w:szCs w:val="16"/>
              </w:rPr>
              <w:t>《国务院办公厅关于推进公共资源配置领域政府信息公开的意见》、《财政部关于做好政府采购信息公开工作的通知》</w:t>
            </w:r>
          </w:p>
        </w:tc>
        <w:tc>
          <w:tcPr>
            <w:tcW w:w="1620" w:type="dxa"/>
            <w:vAlign w:val="center"/>
          </w:tcPr>
          <w:p>
            <w:pPr>
              <w:rPr>
                <w:rFonts w:hint="eastAsia" w:ascii="仿宋" w:hAnsi="仿宋" w:eastAsia="仿宋" w:cs="仿宋"/>
                <w:sz w:val="16"/>
                <w:szCs w:val="16"/>
              </w:rPr>
            </w:pPr>
            <w:r>
              <w:rPr>
                <w:rFonts w:hint="eastAsia" w:ascii="仿宋" w:hAnsi="仿宋" w:eastAsia="仿宋" w:cs="仿宋"/>
                <w:sz w:val="16"/>
                <w:szCs w:val="16"/>
              </w:rPr>
              <w:t>完成并履行有关报审程序后5个工作日内</w:t>
            </w:r>
          </w:p>
        </w:tc>
        <w:tc>
          <w:tcPr>
            <w:tcW w:w="956" w:type="dxa"/>
            <w:vAlign w:val="center"/>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sz w:val="16"/>
                <w:szCs w:val="16"/>
                <w:lang w:eastAsia="zh-CN"/>
              </w:rPr>
              <w:t>杭锦后旗财政局</w:t>
            </w:r>
          </w:p>
        </w:tc>
        <w:tc>
          <w:tcPr>
            <w:tcW w:w="1856" w:type="dxa"/>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■中国政府采购网及其地方分网</w:t>
            </w:r>
            <w:r>
              <w:rPr>
                <w:rFonts w:hint="eastAsia" w:ascii="仿宋" w:hAnsi="仿宋" w:eastAsia="仿宋" w:cs="仿宋"/>
                <w:sz w:val="16"/>
                <w:szCs w:val="16"/>
              </w:rPr>
              <w:br w:type="textWrapping"/>
            </w:r>
          </w:p>
        </w:tc>
        <w:tc>
          <w:tcPr>
            <w:tcW w:w="72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c>
          <w:tcPr>
            <w:tcW w:w="788"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w:t>
            </w:r>
          </w:p>
        </w:tc>
        <w:tc>
          <w:tcPr>
            <w:tcW w:w="900" w:type="dxa"/>
            <w:vAlign w:val="center"/>
          </w:tcPr>
          <w:p>
            <w:pPr>
              <w:jc w:val="center"/>
              <w:rPr>
                <w:rFonts w:hint="eastAsia" w:ascii="仿宋" w:hAnsi="仿宋" w:eastAsia="仿宋" w:cs="仿宋"/>
                <w:sz w:val="16"/>
                <w:szCs w:val="16"/>
              </w:rPr>
            </w:pPr>
            <w:r>
              <w:rPr>
                <w:rFonts w:hint="eastAsia" w:ascii="仿宋" w:hAnsi="仿宋" w:eastAsia="仿宋" w:cs="仿宋"/>
                <w:sz w:val="16"/>
                <w:szCs w:val="16"/>
              </w:rPr>
              <w:t>　</w:t>
            </w:r>
          </w:p>
        </w:tc>
      </w:tr>
    </w:tbl>
    <w:p>
      <w:pPr>
        <w:rPr>
          <w:b w:val="0"/>
          <w:bCs w:val="0"/>
          <w:sz w:val="16"/>
          <w:szCs w:val="16"/>
        </w:rPr>
      </w:pPr>
    </w:p>
    <w:p>
      <w:pPr>
        <w:rPr>
          <w:b w:val="0"/>
          <w:bCs w:val="0"/>
          <w:sz w:val="16"/>
          <w:szCs w:val="16"/>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pStyle w:val="2"/>
        <w:jc w:val="center"/>
        <w:rPr>
          <w:rFonts w:hint="eastAsia" w:ascii="方正小标宋_GBK" w:hAnsi="方正小标宋_GBK" w:eastAsia="方正小标宋_GBK"/>
          <w:b w:val="0"/>
          <w:bCs w:val="0"/>
          <w:sz w:val="30"/>
          <w:lang w:val="en-US" w:eastAsia="zh-CN"/>
        </w:rPr>
      </w:pPr>
      <w:bookmarkStart w:id="6" w:name="_Toc18610"/>
      <w:bookmarkStart w:id="7" w:name="_Toc8956_WPSOffice_Level1"/>
      <w:bookmarkStart w:id="8" w:name="_Toc24724706"/>
      <w:r>
        <w:rPr>
          <w:rFonts w:hint="eastAsia" w:ascii="方正小标宋_GBK" w:hAnsi="方正小标宋_GBK" w:eastAsia="方正小标宋_GBK"/>
          <w:b w:val="0"/>
          <w:bCs w:val="0"/>
          <w:sz w:val="30"/>
          <w:lang w:val="en-US" w:eastAsia="zh-CN"/>
        </w:rPr>
        <w:t>（三）义务教育领域基层政务公开标准目录</w:t>
      </w:r>
      <w:bookmarkEnd w:id="6"/>
      <w:bookmarkEnd w:id="7"/>
      <w:bookmarkEnd w:id="8"/>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93"/>
        <w:gridCol w:w="747"/>
        <w:gridCol w:w="2340"/>
        <w:gridCol w:w="2520"/>
        <w:gridCol w:w="1684"/>
        <w:gridCol w:w="836"/>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序号</w:t>
            </w:r>
          </w:p>
        </w:tc>
        <w:tc>
          <w:tcPr>
            <w:tcW w:w="144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公开事项</w:t>
            </w:r>
          </w:p>
        </w:tc>
        <w:tc>
          <w:tcPr>
            <w:tcW w:w="234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公开内容（要素）</w:t>
            </w:r>
          </w:p>
        </w:tc>
        <w:tc>
          <w:tcPr>
            <w:tcW w:w="252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公开依据</w:t>
            </w:r>
          </w:p>
        </w:tc>
        <w:tc>
          <w:tcPr>
            <w:tcW w:w="1684"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公开时限</w:t>
            </w:r>
          </w:p>
        </w:tc>
        <w:tc>
          <w:tcPr>
            <w:tcW w:w="836"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公开主体</w:t>
            </w:r>
          </w:p>
        </w:tc>
        <w:tc>
          <w:tcPr>
            <w:tcW w:w="216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公开渠道和载体</w:t>
            </w:r>
          </w:p>
        </w:tc>
        <w:tc>
          <w:tcPr>
            <w:tcW w:w="1249"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公开对象</w:t>
            </w:r>
          </w:p>
        </w:tc>
        <w:tc>
          <w:tcPr>
            <w:tcW w:w="1271" w:type="dxa"/>
            <w:gridSpan w:val="3"/>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公开方式</w:t>
            </w:r>
          </w:p>
        </w:tc>
        <w:tc>
          <w:tcPr>
            <w:tcW w:w="144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blHeader/>
        </w:trPr>
        <w:tc>
          <w:tcPr>
            <w:tcW w:w="540" w:type="dxa"/>
            <w:vMerge w:val="continue"/>
            <w:vAlign w:val="center"/>
          </w:tcPr>
          <w:p>
            <w:pPr>
              <w:widowControl/>
              <w:jc w:val="center"/>
              <w:rPr>
                <w:rFonts w:hint="eastAsia" w:eastAsia="黑体"/>
                <w:b w:val="0"/>
                <w:bCs w:val="0"/>
                <w:color w:val="auto"/>
                <w:kern w:val="0"/>
                <w:sz w:val="22"/>
                <w:szCs w:val="22"/>
                <w:lang w:val="en-US" w:eastAsia="zh-CN"/>
              </w:rPr>
            </w:pPr>
          </w:p>
        </w:tc>
        <w:tc>
          <w:tcPr>
            <w:tcW w:w="693" w:type="dxa"/>
            <w:vAlign w:val="center"/>
          </w:tcPr>
          <w:p>
            <w:pPr>
              <w:widowControl/>
              <w:jc w:val="center"/>
              <w:rPr>
                <w:rFonts w:hint="eastAsia" w:eastAsia="黑体"/>
                <w:b w:val="0"/>
                <w:bCs w:val="0"/>
                <w:color w:val="auto"/>
                <w:kern w:val="0"/>
                <w:sz w:val="22"/>
                <w:szCs w:val="22"/>
                <w:lang w:val="en-US" w:eastAsia="zh-CN"/>
              </w:rPr>
            </w:pPr>
            <w:r>
              <w:rPr>
                <w:rFonts w:hint="eastAsia" w:ascii="黑体" w:hAnsi="宋体" w:eastAsia="黑体" w:cs="宋体"/>
                <w:b w:val="0"/>
                <w:bCs w:val="0"/>
                <w:color w:val="auto"/>
                <w:kern w:val="0"/>
                <w:sz w:val="22"/>
                <w:szCs w:val="22"/>
              </w:rPr>
              <w:t>一级事项</w:t>
            </w:r>
          </w:p>
        </w:tc>
        <w:tc>
          <w:tcPr>
            <w:tcW w:w="747"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二级事项</w:t>
            </w:r>
          </w:p>
        </w:tc>
        <w:tc>
          <w:tcPr>
            <w:tcW w:w="2340" w:type="dxa"/>
            <w:vMerge w:val="continue"/>
            <w:vAlign w:val="center"/>
          </w:tcPr>
          <w:p>
            <w:pPr>
              <w:widowControl/>
              <w:jc w:val="center"/>
              <w:rPr>
                <w:rFonts w:hint="eastAsia" w:eastAsia="黑体"/>
                <w:b w:val="0"/>
                <w:bCs w:val="0"/>
                <w:color w:val="auto"/>
                <w:kern w:val="0"/>
                <w:sz w:val="22"/>
                <w:szCs w:val="22"/>
                <w:lang w:val="en-US" w:eastAsia="zh-CN"/>
              </w:rPr>
            </w:pPr>
          </w:p>
        </w:tc>
        <w:tc>
          <w:tcPr>
            <w:tcW w:w="2520" w:type="dxa"/>
            <w:vMerge w:val="continue"/>
            <w:vAlign w:val="center"/>
          </w:tcPr>
          <w:p>
            <w:pPr>
              <w:widowControl/>
              <w:jc w:val="center"/>
              <w:rPr>
                <w:rFonts w:hint="eastAsia" w:eastAsia="黑体"/>
                <w:b w:val="0"/>
                <w:bCs w:val="0"/>
                <w:color w:val="auto"/>
                <w:kern w:val="0"/>
                <w:sz w:val="22"/>
                <w:szCs w:val="22"/>
                <w:lang w:val="en-US" w:eastAsia="zh-CN"/>
              </w:rPr>
            </w:pPr>
          </w:p>
        </w:tc>
        <w:tc>
          <w:tcPr>
            <w:tcW w:w="1684" w:type="dxa"/>
            <w:vMerge w:val="continue"/>
            <w:vAlign w:val="center"/>
          </w:tcPr>
          <w:p>
            <w:pPr>
              <w:widowControl/>
              <w:jc w:val="center"/>
              <w:rPr>
                <w:rFonts w:hint="eastAsia" w:eastAsia="黑体"/>
                <w:b w:val="0"/>
                <w:bCs w:val="0"/>
                <w:color w:val="auto"/>
                <w:kern w:val="0"/>
                <w:sz w:val="22"/>
                <w:szCs w:val="22"/>
                <w:lang w:val="en-US" w:eastAsia="zh-CN"/>
              </w:rPr>
            </w:pPr>
          </w:p>
        </w:tc>
        <w:tc>
          <w:tcPr>
            <w:tcW w:w="836" w:type="dxa"/>
            <w:vMerge w:val="continue"/>
            <w:vAlign w:val="center"/>
          </w:tcPr>
          <w:p>
            <w:pPr>
              <w:widowControl/>
              <w:jc w:val="center"/>
              <w:rPr>
                <w:rFonts w:hint="eastAsia" w:eastAsia="黑体"/>
                <w:b w:val="0"/>
                <w:bCs w:val="0"/>
                <w:color w:val="auto"/>
                <w:kern w:val="0"/>
                <w:sz w:val="22"/>
                <w:szCs w:val="22"/>
                <w:lang w:val="en-US" w:eastAsia="zh-CN"/>
              </w:rPr>
            </w:pPr>
          </w:p>
        </w:tc>
        <w:tc>
          <w:tcPr>
            <w:tcW w:w="2160" w:type="dxa"/>
            <w:vMerge w:val="continue"/>
            <w:vAlign w:val="center"/>
          </w:tcPr>
          <w:p>
            <w:pPr>
              <w:widowControl/>
              <w:jc w:val="center"/>
              <w:rPr>
                <w:rFonts w:hint="eastAsia" w:eastAsia="黑体"/>
                <w:b w:val="0"/>
                <w:bCs w:val="0"/>
                <w:color w:val="auto"/>
                <w:kern w:val="0"/>
                <w:sz w:val="22"/>
                <w:szCs w:val="22"/>
                <w:lang w:val="en-US" w:eastAsia="zh-CN"/>
              </w:rPr>
            </w:pPr>
          </w:p>
        </w:tc>
        <w:tc>
          <w:tcPr>
            <w:tcW w:w="54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全社会</w:t>
            </w:r>
          </w:p>
        </w:tc>
        <w:tc>
          <w:tcPr>
            <w:tcW w:w="709"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特定群众</w:t>
            </w:r>
          </w:p>
        </w:tc>
        <w:tc>
          <w:tcPr>
            <w:tcW w:w="551"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主动</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依申请公开</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县级</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540"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1</w:t>
            </w:r>
          </w:p>
        </w:tc>
        <w:tc>
          <w:tcPr>
            <w:tcW w:w="693"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政策</w:t>
            </w:r>
            <w:r>
              <w:rPr>
                <w:rFonts w:hint="eastAsia" w:ascii="仿宋" w:hAnsi="仿宋" w:eastAsia="仿宋" w:cs="仿宋"/>
                <w:b w:val="0"/>
                <w:bCs w:val="0"/>
                <w:color w:val="000000"/>
                <w:sz w:val="16"/>
                <w:szCs w:val="16"/>
                <w:lang w:val="en-US" w:eastAsia="zh-CN"/>
              </w:rPr>
              <w:br w:type="textWrapping"/>
            </w:r>
            <w:r>
              <w:rPr>
                <w:rFonts w:hint="eastAsia" w:ascii="仿宋" w:hAnsi="仿宋" w:eastAsia="仿宋" w:cs="仿宋"/>
                <w:b w:val="0"/>
                <w:bCs w:val="0"/>
                <w:color w:val="000000"/>
                <w:sz w:val="16"/>
                <w:szCs w:val="16"/>
                <w:lang w:val="en-US" w:eastAsia="zh-CN"/>
              </w:rPr>
              <w:t>文件</w:t>
            </w: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教育法律</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《教育法》、《义务教育法》、《民办教育促进法》、《教师法》、《国家通用语言文字法》</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规范性文件</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部门和地方政府规章、各类教育政策文件</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■政府公报</w:t>
            </w:r>
            <w:r>
              <w:rPr>
                <w:rFonts w:hint="eastAsia" w:ascii="仿宋" w:hAnsi="仿宋" w:eastAsia="仿宋" w:cs="仿宋"/>
                <w:b w:val="0"/>
                <w:bCs w:val="0"/>
                <w:color w:val="000000"/>
                <w:sz w:val="16"/>
                <w:szCs w:val="16"/>
                <w:lang w:val="en-US" w:eastAsia="zh-CN"/>
              </w:rPr>
              <w:br w:type="textWrapping"/>
            </w:r>
            <w:r>
              <w:rPr>
                <w:rFonts w:hint="eastAsia" w:ascii="仿宋" w:hAnsi="仿宋" w:eastAsia="仿宋" w:cs="仿宋"/>
                <w:b w:val="0"/>
                <w:bCs w:val="0"/>
                <w:color w:val="000000"/>
                <w:sz w:val="16"/>
                <w:szCs w:val="16"/>
                <w:lang w:val="en-US" w:eastAsia="zh-CN"/>
              </w:rPr>
              <w:t xml:space="preserve">■两微一端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2</w:t>
            </w:r>
          </w:p>
        </w:tc>
        <w:tc>
          <w:tcPr>
            <w:tcW w:w="693"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教育</w:t>
            </w:r>
          </w:p>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概况</w:t>
            </w: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教育事业发展主要情况</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教育事业发展主要情况</w:t>
            </w:r>
          </w:p>
        </w:tc>
        <w:tc>
          <w:tcPr>
            <w:tcW w:w="2520"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《统计法》、《政府信息公开条例》、《教育统计管理规定》</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r>
              <w:rPr>
                <w:rFonts w:hint="eastAsia" w:ascii="仿宋" w:hAnsi="仿宋" w:eastAsia="仿宋" w:cs="仿宋"/>
                <w:b w:val="0"/>
                <w:bCs w:val="0"/>
                <w:color w:val="000000"/>
                <w:sz w:val="16"/>
                <w:szCs w:val="16"/>
                <w:lang w:val="en-US" w:eastAsia="zh-CN"/>
              </w:rPr>
              <w:br w:type="textWrapping"/>
            </w:r>
            <w:r>
              <w:rPr>
                <w:rFonts w:hint="eastAsia" w:ascii="仿宋" w:hAnsi="仿宋" w:eastAsia="仿宋" w:cs="仿宋"/>
                <w:b w:val="0"/>
                <w:bCs w:val="0"/>
                <w:color w:val="000000"/>
                <w:sz w:val="16"/>
                <w:szCs w:val="16"/>
                <w:lang w:val="en-US" w:eastAsia="zh-CN"/>
              </w:rPr>
              <w:t xml:space="preserve">■两微一端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■公开查阅点</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教育统计数据</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学校数据、在校生数据、教师数据、办学条件数据、县级汇总数据</w:t>
            </w:r>
          </w:p>
        </w:tc>
        <w:tc>
          <w:tcPr>
            <w:tcW w:w="252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r>
              <w:rPr>
                <w:rFonts w:hint="eastAsia" w:ascii="仿宋" w:hAnsi="仿宋" w:eastAsia="仿宋" w:cs="仿宋"/>
                <w:b w:val="0"/>
                <w:bCs w:val="0"/>
                <w:color w:val="000000"/>
                <w:sz w:val="16"/>
                <w:szCs w:val="16"/>
                <w:lang w:val="en-US" w:eastAsia="zh-CN"/>
              </w:rPr>
              <w:br w:type="textWrapping"/>
            </w:r>
            <w:r>
              <w:rPr>
                <w:rFonts w:hint="eastAsia" w:ascii="仿宋" w:hAnsi="仿宋" w:eastAsia="仿宋" w:cs="仿宋"/>
                <w:b w:val="0"/>
                <w:bCs w:val="0"/>
                <w:color w:val="000000"/>
                <w:sz w:val="16"/>
                <w:szCs w:val="16"/>
                <w:lang w:val="en-US" w:eastAsia="zh-CN"/>
              </w:rPr>
              <w:t xml:space="preserve">■两微一端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■公开查阅点</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1" w:hRule="atLeas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义务教育学校名录</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学校名称、学校地址、办学层次、办学类型、办公电话</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r>
              <w:rPr>
                <w:rFonts w:hint="eastAsia" w:ascii="仿宋" w:hAnsi="仿宋" w:eastAsia="仿宋" w:cs="仿宋"/>
                <w:b w:val="0"/>
                <w:bCs w:val="0"/>
                <w:color w:val="000000"/>
                <w:sz w:val="16"/>
                <w:szCs w:val="16"/>
                <w:lang w:val="en-US" w:eastAsia="zh-CN"/>
              </w:rPr>
              <w:br w:type="textWrapping"/>
            </w:r>
            <w:r>
              <w:rPr>
                <w:rFonts w:hint="eastAsia" w:ascii="仿宋" w:hAnsi="仿宋" w:eastAsia="仿宋" w:cs="仿宋"/>
                <w:b w:val="0"/>
                <w:bCs w:val="0"/>
                <w:color w:val="000000"/>
                <w:sz w:val="16"/>
                <w:szCs w:val="16"/>
                <w:lang w:val="en-US" w:eastAsia="zh-CN"/>
              </w:rPr>
              <w:t xml:space="preserve">■两微一端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■公开查阅点</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3</w:t>
            </w:r>
          </w:p>
        </w:tc>
        <w:tc>
          <w:tcPr>
            <w:tcW w:w="693"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民办</w:t>
            </w:r>
          </w:p>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学校</w:t>
            </w:r>
          </w:p>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w:t>
            </w:r>
          </w:p>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民办学校办学基本信息</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学校名称、办学许可证、办学规模、联系方式</w:t>
            </w:r>
          </w:p>
        </w:tc>
        <w:tc>
          <w:tcPr>
            <w:tcW w:w="2520"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《民办教育促进法》、《政府信息公开条例》、《国务院关于鼓励社会力量兴办教育 促进民办教育健康发展的若干意见》</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■政府网站</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■公开查阅点</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民办学校设立、变更、终止等事项行政审批、备案信息</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法律依据、办理流程、审批结果</w:t>
            </w:r>
          </w:p>
        </w:tc>
        <w:tc>
          <w:tcPr>
            <w:tcW w:w="252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■公开查阅点</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日常监管信息</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年检指标、年检程序、年检结果、行政处罚信息</w:t>
            </w:r>
          </w:p>
        </w:tc>
        <w:tc>
          <w:tcPr>
            <w:tcW w:w="252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■政府网站</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4</w:t>
            </w:r>
          </w:p>
        </w:tc>
        <w:tc>
          <w:tcPr>
            <w:tcW w:w="693"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财务</w:t>
            </w:r>
          </w:p>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w:t>
            </w: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财务信息</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财务管理及监督办法、</w:t>
            </w:r>
            <w:r>
              <w:rPr>
                <w:rFonts w:hint="eastAsia" w:ascii="仿宋" w:hAnsi="仿宋" w:eastAsia="仿宋" w:cs="仿宋"/>
                <w:b w:val="0"/>
                <w:bCs w:val="0"/>
                <w:color w:val="000000"/>
                <w:sz w:val="16"/>
                <w:szCs w:val="16"/>
                <w:lang w:val="en-US" w:eastAsia="zh-CN"/>
              </w:rPr>
              <w:br w:type="textWrapping"/>
            </w:r>
            <w:r>
              <w:rPr>
                <w:rFonts w:hint="eastAsia" w:ascii="仿宋" w:hAnsi="仿宋" w:eastAsia="仿宋" w:cs="仿宋"/>
                <w:b w:val="0"/>
                <w:bCs w:val="0"/>
                <w:color w:val="000000"/>
                <w:sz w:val="16"/>
                <w:szCs w:val="16"/>
                <w:lang w:val="en-US" w:eastAsia="zh-CN"/>
              </w:rPr>
              <w:t>年度经费预决算信息、收费项目及收费标准</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■公开查阅点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5</w:t>
            </w:r>
          </w:p>
          <w:p>
            <w:pPr>
              <w:widowControl/>
              <w:spacing w:line="280" w:lineRule="exact"/>
              <w:jc w:val="both"/>
              <w:textAlignment w:val="center"/>
              <w:rPr>
                <w:rFonts w:hint="eastAsia" w:ascii="仿宋" w:hAnsi="仿宋" w:eastAsia="仿宋" w:cs="仿宋"/>
                <w:b w:val="0"/>
                <w:bCs w:val="0"/>
                <w:color w:val="000000"/>
                <w:sz w:val="16"/>
                <w:szCs w:val="16"/>
                <w:lang w:val="en-US" w:eastAsia="zh-CN"/>
              </w:rPr>
            </w:pPr>
          </w:p>
        </w:tc>
        <w:tc>
          <w:tcPr>
            <w:tcW w:w="693"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招生</w:t>
            </w:r>
          </w:p>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管理</w:t>
            </w: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学校介绍</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办学性质、办学地点、办学规模、办学基本条件、联系方式等</w:t>
            </w:r>
          </w:p>
        </w:tc>
        <w:tc>
          <w:tcPr>
            <w:tcW w:w="2520"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《政府信息公开条例》、《教育部关于进一步做好小学升入初中免试就近入学工作的实施意见》、《教育部关于推进中小学信息公开工作的意见》</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■两微一端  ■公开查阅点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招生政策</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各校招生工作实施方案；随迁子女入学办法；部分适龄儿童或少年延缓入学、休学等特殊需求的政策解读等</w:t>
            </w:r>
          </w:p>
        </w:tc>
        <w:tc>
          <w:tcPr>
            <w:tcW w:w="252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■政府网站</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■两微一端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■广播电视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■纸质媒体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■公开查阅点</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■社区/企事业单位/村公示栏（电子屏）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p>
        </w:tc>
        <w:tc>
          <w:tcPr>
            <w:tcW w:w="693"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招生</w:t>
            </w:r>
          </w:p>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管理</w:t>
            </w:r>
          </w:p>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招生计划</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各校本年度招生计划</w:t>
            </w:r>
          </w:p>
        </w:tc>
        <w:tc>
          <w:tcPr>
            <w:tcW w:w="2520"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《政府信息公开条例》、《教育部关于进一步做好小学升入初中免试就近入学工作的实施意见》《教育部关于推进中小学信息公开工作的意见》</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■两微一端</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■社区/企事业单位/村公示栏（电子屏）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招生范围</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招生范围、学区划分详细情况</w:t>
            </w:r>
          </w:p>
        </w:tc>
        <w:tc>
          <w:tcPr>
            <w:tcW w:w="252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■政府网站</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■两微一端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■公开查阅点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招生结果</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各校本年度招生结果</w:t>
            </w:r>
          </w:p>
        </w:tc>
        <w:tc>
          <w:tcPr>
            <w:tcW w:w="252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■两微一端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■社区/企事业单位/村公示栏（电子屏）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1" w:hRule="atLeast"/>
        </w:trPr>
        <w:tc>
          <w:tcPr>
            <w:tcW w:w="540"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6</w:t>
            </w:r>
          </w:p>
        </w:tc>
        <w:tc>
          <w:tcPr>
            <w:tcW w:w="693"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学生管理</w:t>
            </w: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学籍管理</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区域内义务教育阶段学生休学、复学、转学相关政策及所需材料和办理流程；适龄儿童延缓入学所需材料及办理流程；学籍证明、毕（结）业证书遗失办理学历证明确认</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《义务教育法》、《政府信息公开条例》、《中小学生学籍管理办法》</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■两微一端</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■其他：中小学生学籍管理系统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1" w:hRule="atLeas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义务教育学生资助政策</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统一城乡义务教育“两免一补”政策</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《政府信息公开条例》、《国务院关于进一步完善城乡义务教育经费保障机制的通知》</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■两微一端</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■公开查阅点</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■社区/企事业单位/村公示栏（电子屏）</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学生评优奖励</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省市县“三好学生”“优秀学生干部”评选标准；评比方法；表彰名单等</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《政府信息公开条例》，当地省市县表彰文件</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■两微一端</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■社区/企事业单位/村公示栏（电子屏）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6</w:t>
            </w:r>
          </w:p>
        </w:tc>
        <w:tc>
          <w:tcPr>
            <w:tcW w:w="693"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学生</w:t>
            </w:r>
          </w:p>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管理</w:t>
            </w: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优待政策</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■两微一端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■公开查阅点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7</w:t>
            </w:r>
          </w:p>
        </w:tc>
        <w:tc>
          <w:tcPr>
            <w:tcW w:w="693"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w:t>
            </w:r>
          </w:p>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管理</w:t>
            </w: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教师培训</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教师培训政策文件、培训项目组织实施通知</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《教育法》、《教师法》、《中小学教师继续教育规定》</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■政府网站</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■两微一端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教师资格认定</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教师资格认定申请材料；参加体检时间、医疗机构名单、体检合格标准；认定结果；咨询方式、监督举报方式、常见问题等</w:t>
            </w:r>
          </w:p>
        </w:tc>
        <w:tc>
          <w:tcPr>
            <w:tcW w:w="2520"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《教师法》、《政府信息公开条例》、《教师资格条例》及实施办法、《教育部关于印发〈教师资格证书管理规定〉的通知》</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中小学、幼儿园教师资格证书补发、换发政策及流程</w:t>
            </w:r>
          </w:p>
        </w:tc>
        <w:tc>
          <w:tcPr>
            <w:tcW w:w="252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4" w:hRule="atLeast"/>
        </w:trPr>
        <w:tc>
          <w:tcPr>
            <w:tcW w:w="540"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7</w:t>
            </w:r>
          </w:p>
        </w:tc>
        <w:tc>
          <w:tcPr>
            <w:tcW w:w="693"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w:t>
            </w:r>
          </w:p>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管理</w:t>
            </w: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教师公开招聘</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教师招聘计划和公告、拟聘用人员名单公示</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《政府信息公开条例》、《事业单位公开招聘人员暂行规定》、《关于进一步规范事业单位公开招聘工作的通知》、《人力资源社会保障部关于事业单位公开招聘岗位条件设置有关问题的通知》</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■两微一端</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■广播电视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■纸质媒体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■社区/企事业单位/村公示栏（电子屏）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w:t>
            </w:r>
          </w:p>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管理</w:t>
            </w:r>
          </w:p>
        </w:tc>
        <w:tc>
          <w:tcPr>
            <w:tcW w:w="747"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w:t>
            </w:r>
            <w:r>
              <w:rPr>
                <w:rFonts w:hint="eastAsia" w:ascii="仿宋" w:hAnsi="仿宋" w:eastAsia="仿宋" w:cs="仿宋"/>
                <w:b w:val="0"/>
                <w:bCs w:val="0"/>
                <w:color w:val="000000"/>
                <w:sz w:val="16"/>
                <w:szCs w:val="16"/>
                <w:lang w:val="en-US" w:eastAsia="zh-CN"/>
              </w:rPr>
              <w:br w:type="textWrapping"/>
            </w:r>
            <w:r>
              <w:rPr>
                <w:rFonts w:hint="eastAsia" w:ascii="仿宋" w:hAnsi="仿宋" w:eastAsia="仿宋" w:cs="仿宋"/>
                <w:b w:val="0"/>
                <w:bCs w:val="0"/>
                <w:color w:val="000000"/>
                <w:sz w:val="16"/>
                <w:szCs w:val="16"/>
                <w:lang w:val="en-US" w:eastAsia="zh-CN"/>
              </w:rPr>
              <w:t>行为</w:t>
            </w:r>
            <w:r>
              <w:rPr>
                <w:rFonts w:hint="eastAsia" w:ascii="仿宋" w:hAnsi="仿宋" w:eastAsia="仿宋" w:cs="仿宋"/>
                <w:b w:val="0"/>
                <w:bCs w:val="0"/>
                <w:color w:val="000000"/>
                <w:sz w:val="16"/>
                <w:szCs w:val="16"/>
                <w:lang w:val="en-US" w:eastAsia="zh-CN"/>
              </w:rPr>
              <w:br w:type="textWrapping"/>
            </w:r>
            <w:r>
              <w:rPr>
                <w:rFonts w:hint="eastAsia" w:ascii="仿宋" w:hAnsi="仿宋" w:eastAsia="仿宋" w:cs="仿宋"/>
                <w:b w:val="0"/>
                <w:bCs w:val="0"/>
                <w:color w:val="000000"/>
                <w:sz w:val="16"/>
                <w:szCs w:val="16"/>
                <w:lang w:val="en-US" w:eastAsia="zh-CN"/>
              </w:rPr>
              <w:t>规范</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教师职业行为准则及违规处理办法</w:t>
            </w:r>
          </w:p>
        </w:tc>
        <w:tc>
          <w:tcPr>
            <w:tcW w:w="2520"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■政府网站</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■两微一端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1" w:hRule="atLeas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对教师有严重违反教师职业行为准则的行政处罚信息</w:t>
            </w:r>
          </w:p>
        </w:tc>
        <w:tc>
          <w:tcPr>
            <w:tcW w:w="252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7</w:t>
            </w:r>
          </w:p>
        </w:tc>
        <w:tc>
          <w:tcPr>
            <w:tcW w:w="693"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 师</w:t>
            </w:r>
          </w:p>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管 理</w:t>
            </w:r>
          </w:p>
        </w:tc>
        <w:tc>
          <w:tcPr>
            <w:tcW w:w="747"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教师评优评先</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优秀教师的表彰、奖励等行政奖励信息公示</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《教师法》、《中共中央 国务院关于全面深化新时代教师队伍建设改革的意见》</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任教30年乡村教师以上教师申请荣誉证书相关政策</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《政府信息公开条例》、《关于做好乡村学校从教30年教师荣誉证书颁发工作的通知》</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教师职称评审</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评审政策、评审通知、学校拟推荐人选名单、评审结果</w:t>
            </w:r>
            <w:r>
              <w:rPr>
                <w:rFonts w:hint="eastAsia" w:ascii="仿宋" w:hAnsi="仿宋" w:eastAsia="仿宋" w:cs="仿宋"/>
                <w:b w:val="0"/>
                <w:bCs w:val="0"/>
                <w:color w:val="000000"/>
                <w:sz w:val="16"/>
                <w:szCs w:val="16"/>
                <w:lang w:val="en-US" w:eastAsia="zh-CN"/>
              </w:rPr>
              <w:br w:type="textWrapping"/>
            </w:r>
            <w:r>
              <w:rPr>
                <w:rFonts w:hint="eastAsia" w:ascii="仿宋" w:hAnsi="仿宋" w:eastAsia="仿宋" w:cs="仿宋"/>
                <w:b w:val="0"/>
                <w:bCs w:val="0"/>
                <w:color w:val="000000"/>
                <w:sz w:val="16"/>
                <w:szCs w:val="16"/>
                <w:lang w:val="en-US" w:eastAsia="zh-CN"/>
              </w:rPr>
              <w:t>、最终结果</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《政府信息公开条例》、《人力资源社会保障部教育部关于印发深化中小学教师职称制度改革的指导意见的通知》</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信息形成（变更）3个工作日内，公示时间不少于7个工作日</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7" w:hRule="atLeas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教师管 理</w:t>
            </w: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特岗教师招聘</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岗位设置管理政策、条件、程序等；特岗教师招聘文件及招聘公告；初审结果；笔试成绩；资格复审结果；参加面试人员、面试成绩；进入考察人员名单；拟聘用人员名单；最终聘用结果</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信息形成（变更）3个工作日内，公示时间不少于7个工作日</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■两微一端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应聘</w:t>
            </w:r>
            <w:r>
              <w:rPr>
                <w:rFonts w:hint="eastAsia" w:ascii="仿宋" w:hAnsi="仿宋" w:eastAsia="仿宋" w:cs="仿宋"/>
                <w:b w:val="0"/>
                <w:bCs w:val="0"/>
                <w:color w:val="000000"/>
                <w:sz w:val="16"/>
                <w:szCs w:val="16"/>
                <w:lang w:val="en-US" w:eastAsia="zh-CN"/>
              </w:rPr>
              <w:br w:type="textWrapping"/>
            </w:r>
            <w:r>
              <w:rPr>
                <w:rFonts w:hint="eastAsia" w:ascii="仿宋" w:hAnsi="仿宋" w:eastAsia="仿宋" w:cs="仿宋"/>
                <w:b w:val="0"/>
                <w:bCs w:val="0"/>
                <w:color w:val="000000"/>
                <w:sz w:val="16"/>
                <w:szCs w:val="16"/>
                <w:lang w:val="en-US" w:eastAsia="zh-CN"/>
              </w:rPr>
              <w:t>人员</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trPr>
        <w:tc>
          <w:tcPr>
            <w:tcW w:w="540"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7</w:t>
            </w:r>
          </w:p>
        </w:tc>
        <w:tc>
          <w:tcPr>
            <w:tcW w:w="693"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教师管理</w:t>
            </w: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乡村教师生活补助</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管理制度、实施方案、实施时间、补助范围、发放对象、补助档次标准、发放情况</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《政府信息公开条例》、《教育部 财政部关于落实2013年中央1号文件要求对在连片特困地区工作的乡村教师给予生活补助的通知》、《教育部关于加强乡村教师生活补助经费管理有关工作的通知》</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信息形成（变更）3个工作日内；教师申领情况进行常年公示</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■两微一端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■公开查阅点</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continue"/>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普通话培训及测试</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开展普通话培训、测试的通知；测试结果查询</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《政府信息公开条例》、《普通话水平测试管理规定》</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■政府网站</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■两微一端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8</w:t>
            </w:r>
          </w:p>
        </w:tc>
        <w:tc>
          <w:tcPr>
            <w:tcW w:w="693"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重要政策执行情况</w:t>
            </w:r>
          </w:p>
        </w:tc>
        <w:tc>
          <w:tcPr>
            <w:tcW w:w="747"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控辍</w:t>
            </w:r>
          </w:p>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保学</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《政府信息公开条例》、《国务院办公厅关于进一步加强控辍保学提高义务教育巩固水平的通知</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■政府网站</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■两微一端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 ■公开查阅点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4" w:hRule="atLeast"/>
        </w:trPr>
        <w:tc>
          <w:tcPr>
            <w:tcW w:w="540"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9</w:t>
            </w:r>
          </w:p>
        </w:tc>
        <w:tc>
          <w:tcPr>
            <w:tcW w:w="693"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    教育督导重要政策执行情况</w:t>
            </w:r>
          </w:p>
        </w:tc>
        <w:tc>
          <w:tcPr>
            <w:tcW w:w="747"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机构队伍学校美育评价学校体育评价</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Merge w:val="restart"/>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教育督导条例》、《县域义务教育均衡发展督导评估暂行办法》、《县域义务教育优质均衡发展督导评估办法》《政府信息公开条例》、教育部关于印发《中小学生艺术素质测评办法》等三个文件的通知《政府信息公开条例》、教育部关于印发《学生体质健康监测评价办法》等三个文件的通知</w:t>
            </w: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0" w:hRule="atLeast"/>
        </w:trPr>
        <w:tc>
          <w:tcPr>
            <w:tcW w:w="54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747"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168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9" w:hRule="atLeast"/>
        </w:trPr>
        <w:tc>
          <w:tcPr>
            <w:tcW w:w="540" w:type="dxa"/>
            <w:vMerge w:val="continue"/>
            <w:vAlign w:val="center"/>
          </w:tcPr>
          <w:p>
            <w:pPr>
              <w:widowControl/>
              <w:spacing w:line="280" w:lineRule="exact"/>
              <w:textAlignment w:val="center"/>
              <w:rPr>
                <w:rFonts w:hint="eastAsia" w:ascii="仿宋_GB2312" w:hAnsi="宋体" w:eastAsia="仿宋_GB2312"/>
                <w:b w:val="0"/>
                <w:bCs w:val="0"/>
                <w:color w:val="000000"/>
                <w:sz w:val="16"/>
                <w:szCs w:val="16"/>
                <w:lang w:val="en-US" w:eastAsia="zh-CN"/>
              </w:rPr>
            </w:pPr>
          </w:p>
        </w:tc>
        <w:tc>
          <w:tcPr>
            <w:tcW w:w="693" w:type="dxa"/>
            <w:vMerge w:val="continue"/>
            <w:vAlign w:val="center"/>
          </w:tcPr>
          <w:p>
            <w:pPr>
              <w:widowControl/>
              <w:spacing w:line="280" w:lineRule="exact"/>
              <w:textAlignment w:val="center"/>
              <w:rPr>
                <w:rFonts w:hint="eastAsia" w:ascii="仿宋_GB2312" w:hAnsi="宋体" w:eastAsia="仿宋_GB2312"/>
                <w:b w:val="0"/>
                <w:bCs w:val="0"/>
                <w:color w:val="000000"/>
                <w:sz w:val="16"/>
                <w:szCs w:val="16"/>
                <w:lang w:val="en-US" w:eastAsia="zh-CN"/>
              </w:rPr>
            </w:pPr>
          </w:p>
        </w:tc>
        <w:tc>
          <w:tcPr>
            <w:tcW w:w="747" w:type="dxa"/>
            <w:vMerge w:val="continue"/>
            <w:vAlign w:val="center"/>
          </w:tcPr>
          <w:p>
            <w:pPr>
              <w:widowControl/>
              <w:spacing w:line="280" w:lineRule="exact"/>
              <w:textAlignment w:val="center"/>
              <w:rPr>
                <w:rFonts w:hint="eastAsia" w:ascii="仿宋_GB2312" w:hAnsi="宋体" w:eastAsia="仿宋_GB2312"/>
                <w:b w:val="0"/>
                <w:bCs w:val="0"/>
                <w:color w:val="000000"/>
                <w:sz w:val="16"/>
                <w:szCs w:val="16"/>
                <w:lang w:val="en-US" w:eastAsia="zh-CN"/>
              </w:rPr>
            </w:pPr>
          </w:p>
        </w:tc>
        <w:tc>
          <w:tcPr>
            <w:tcW w:w="2340" w:type="dxa"/>
            <w:vAlign w:val="center"/>
          </w:tcPr>
          <w:p>
            <w:pPr>
              <w:widowControl/>
              <w:spacing w:line="280" w:lineRule="exact"/>
              <w:textAlignment w:val="center"/>
              <w:rPr>
                <w:rFonts w:hint="eastAsia" w:ascii="仿宋_GB2312" w:hAnsi="宋体" w:eastAsia="仿宋_GB2312"/>
                <w:b w:val="0"/>
                <w:bCs w:val="0"/>
                <w:color w:val="000000"/>
                <w:sz w:val="16"/>
                <w:szCs w:val="16"/>
                <w:lang w:val="en-US" w:eastAsia="zh-CN"/>
              </w:rPr>
            </w:pPr>
            <w:r>
              <w:rPr>
                <w:rFonts w:hint="eastAsia" w:ascii="仿宋_GB2312" w:hAnsi="宋体" w:eastAsia="仿宋_GB2312"/>
                <w:b w:val="0"/>
                <w:bCs w:val="0"/>
                <w:color w:val="000000"/>
                <w:sz w:val="16"/>
                <w:szCs w:val="16"/>
                <w:lang w:val="en-US" w:eastAsia="zh-CN"/>
              </w:rPr>
              <w:t>督导部门组成、督学名单、</w:t>
            </w:r>
          </w:p>
        </w:tc>
        <w:tc>
          <w:tcPr>
            <w:tcW w:w="2520" w:type="dxa"/>
            <w:vMerge w:val="continue"/>
            <w:vAlign w:val="center"/>
          </w:tcPr>
          <w:p>
            <w:pPr>
              <w:widowControl/>
              <w:spacing w:line="280" w:lineRule="exact"/>
              <w:textAlignment w:val="center"/>
              <w:rPr>
                <w:rFonts w:hint="eastAsia" w:ascii="仿宋_GB2312" w:hAnsi="宋体" w:eastAsia="仿宋_GB2312"/>
                <w:b w:val="0"/>
                <w:bCs w:val="0"/>
                <w:color w:val="000000"/>
                <w:sz w:val="16"/>
                <w:szCs w:val="16"/>
                <w:lang w:val="en-US" w:eastAsia="zh-CN"/>
              </w:rPr>
            </w:pPr>
          </w:p>
        </w:tc>
        <w:tc>
          <w:tcPr>
            <w:tcW w:w="1684" w:type="dxa"/>
            <w:vAlign w:val="center"/>
          </w:tcPr>
          <w:p>
            <w:pPr>
              <w:widowControl/>
              <w:spacing w:line="280" w:lineRule="exact"/>
              <w:textAlignment w:val="center"/>
              <w:rPr>
                <w:rFonts w:hint="eastAsia" w:ascii="仿宋_GB2312" w:hAnsi="宋体" w:eastAsia="仿宋_GB2312"/>
                <w:b w:val="0"/>
                <w:bCs w:val="0"/>
                <w:color w:val="000000"/>
                <w:sz w:val="16"/>
                <w:szCs w:val="16"/>
                <w:lang w:val="en-US" w:eastAsia="zh-CN"/>
              </w:rPr>
            </w:pPr>
            <w:r>
              <w:rPr>
                <w:rFonts w:hint="eastAsia" w:ascii="仿宋_GB2312" w:hAnsi="宋体" w:eastAsia="仿宋_GB2312"/>
                <w:b w:val="0"/>
                <w:bCs w:val="0"/>
                <w:color w:val="000000"/>
                <w:sz w:val="16"/>
                <w:szCs w:val="16"/>
                <w:lang w:val="en-US" w:eastAsia="zh-CN"/>
              </w:rPr>
              <w:t>信息形成或者变更之日起20个工作日内</w:t>
            </w:r>
          </w:p>
        </w:tc>
        <w:tc>
          <w:tcPr>
            <w:tcW w:w="836" w:type="dxa"/>
            <w:vAlign w:val="center"/>
          </w:tcPr>
          <w:p>
            <w:pPr>
              <w:widowControl/>
              <w:spacing w:line="280" w:lineRule="exact"/>
              <w:textAlignment w:val="center"/>
              <w:rPr>
                <w:rFonts w:hint="eastAsia" w:ascii="仿宋_GB2312" w:hAnsi="宋体" w:eastAsia="仿宋_GB2312"/>
                <w:b w:val="0"/>
                <w:bCs w:val="0"/>
                <w:color w:val="000000"/>
                <w:sz w:val="16"/>
                <w:szCs w:val="16"/>
                <w:lang w:val="en-US" w:eastAsia="zh-CN"/>
              </w:rPr>
            </w:pPr>
            <w:r>
              <w:rPr>
                <w:rFonts w:hint="eastAsia" w:ascii="仿宋_GB2312" w:hAnsi="宋体" w:eastAsia="仿宋_GB2312"/>
                <w:b w:val="0"/>
                <w:bCs w:val="0"/>
                <w:color w:val="000000"/>
                <w:sz w:val="16"/>
                <w:szCs w:val="16"/>
                <w:lang w:val="en-US" w:eastAsia="zh-CN"/>
              </w:rPr>
              <w:t>杭锦后旗教育局</w:t>
            </w:r>
          </w:p>
        </w:tc>
        <w:tc>
          <w:tcPr>
            <w:tcW w:w="2160" w:type="dxa"/>
            <w:vAlign w:val="center"/>
          </w:tcPr>
          <w:p>
            <w:pPr>
              <w:widowControl/>
              <w:spacing w:line="280" w:lineRule="exact"/>
              <w:textAlignment w:val="center"/>
              <w:rPr>
                <w:rFonts w:hint="eastAsia" w:ascii="仿宋_GB2312" w:hAnsi="宋体" w:eastAsia="仿宋_GB2312"/>
                <w:b w:val="0"/>
                <w:bCs w:val="0"/>
                <w:color w:val="000000"/>
                <w:sz w:val="16"/>
                <w:szCs w:val="16"/>
                <w:lang w:val="en-US" w:eastAsia="zh-CN"/>
              </w:rPr>
            </w:pPr>
            <w:r>
              <w:rPr>
                <w:rFonts w:hint="eastAsia" w:ascii="仿宋_GB2312" w:hAnsi="宋体" w:eastAsia="仿宋_GB2312"/>
                <w:b w:val="0"/>
                <w:bCs w:val="0"/>
                <w:color w:val="000000"/>
                <w:sz w:val="16"/>
                <w:szCs w:val="16"/>
                <w:lang w:val="en-US" w:eastAsia="zh-CN"/>
              </w:rPr>
              <w:t xml:space="preserve">■政府网站  </w:t>
            </w:r>
            <w:r>
              <w:rPr>
                <w:rFonts w:hint="eastAsia" w:ascii="仿宋_GB2312" w:hAnsi="宋体" w:eastAsia="仿宋_GB2312"/>
                <w:b w:val="0"/>
                <w:bCs w:val="0"/>
                <w:color w:val="000000"/>
                <w:sz w:val="16"/>
                <w:szCs w:val="16"/>
                <w:lang w:val="en-US" w:eastAsia="zh-CN"/>
              </w:rPr>
              <w:br w:type="textWrapping"/>
            </w:r>
            <w:r>
              <w:rPr>
                <w:rFonts w:hint="eastAsia" w:ascii="仿宋_GB2312" w:hAnsi="宋体" w:eastAsia="仿宋_GB2312"/>
                <w:b w:val="0"/>
                <w:bCs w:val="0"/>
                <w:color w:val="000000"/>
                <w:sz w:val="16"/>
                <w:szCs w:val="16"/>
                <w:lang w:val="en-US" w:eastAsia="zh-CN"/>
              </w:rPr>
              <w:t xml:space="preserve">■两微一端    </w:t>
            </w:r>
          </w:p>
        </w:tc>
        <w:tc>
          <w:tcPr>
            <w:tcW w:w="540" w:type="dxa"/>
            <w:vAlign w:val="center"/>
          </w:tcPr>
          <w:p>
            <w:pPr>
              <w:widowControl/>
              <w:spacing w:line="280" w:lineRule="exact"/>
              <w:textAlignment w:val="center"/>
              <w:rPr>
                <w:rFonts w:hint="eastAsia" w:ascii="仿宋_GB2312" w:hAnsi="宋体" w:eastAsia="仿宋_GB2312"/>
                <w:b w:val="0"/>
                <w:bCs w:val="0"/>
                <w:color w:val="000000"/>
                <w:sz w:val="16"/>
                <w:szCs w:val="16"/>
                <w:lang w:val="en-US" w:eastAsia="zh-CN"/>
              </w:rPr>
            </w:pPr>
            <w:r>
              <w:rPr>
                <w:rFonts w:hint="eastAsia" w:ascii="仿宋_GB2312" w:hAnsi="宋体" w:eastAsia="仿宋_GB2312"/>
                <w:b w:val="0"/>
                <w:bCs w:val="0"/>
                <w:color w:val="000000"/>
                <w:sz w:val="16"/>
                <w:szCs w:val="16"/>
                <w:lang w:val="en-US" w:eastAsia="zh-CN"/>
              </w:rPr>
              <w:t>√</w:t>
            </w:r>
          </w:p>
        </w:tc>
        <w:tc>
          <w:tcPr>
            <w:tcW w:w="720" w:type="dxa"/>
            <w:gridSpan w:val="2"/>
            <w:vAlign w:val="center"/>
          </w:tcPr>
          <w:p>
            <w:pPr>
              <w:widowControl/>
              <w:spacing w:line="280" w:lineRule="exact"/>
              <w:textAlignment w:val="center"/>
              <w:rPr>
                <w:rFonts w:hint="eastAsia" w:ascii="仿宋_GB2312" w:hAnsi="宋体" w:eastAsia="仿宋_GB2312"/>
                <w:b w:val="0"/>
                <w:bCs w:val="0"/>
                <w:color w:val="000000"/>
                <w:sz w:val="16"/>
                <w:szCs w:val="16"/>
                <w:lang w:val="en-US" w:eastAsia="zh-CN"/>
              </w:rPr>
            </w:pPr>
            <w:r>
              <w:rPr>
                <w:rFonts w:hint="eastAsia" w:ascii="仿宋_GB2312" w:hAnsi="宋体" w:eastAsia="仿宋_GB2312"/>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_GB2312" w:hAnsi="宋体" w:eastAsia="仿宋_GB2312"/>
                <w:b w:val="0"/>
                <w:bCs w:val="0"/>
                <w:color w:val="000000"/>
                <w:sz w:val="16"/>
                <w:szCs w:val="16"/>
                <w:lang w:val="en-US" w:eastAsia="zh-CN"/>
              </w:rPr>
            </w:pPr>
            <w:r>
              <w:rPr>
                <w:rFonts w:hint="eastAsia" w:ascii="仿宋_GB2312" w:hAnsi="宋体" w:eastAsia="仿宋_GB2312"/>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_GB2312" w:hAnsi="宋体" w:eastAsia="仿宋_GB2312"/>
                <w:b w:val="0"/>
                <w:bCs w:val="0"/>
                <w:color w:val="000000"/>
                <w:sz w:val="16"/>
                <w:szCs w:val="16"/>
                <w:lang w:val="en-US" w:eastAsia="zh-CN"/>
              </w:rPr>
            </w:pPr>
            <w:r>
              <w:rPr>
                <w:rFonts w:hint="eastAsia" w:ascii="仿宋_GB2312" w:hAnsi="宋体" w:eastAsia="仿宋_GB2312"/>
                <w:b w:val="0"/>
                <w:bCs w:val="0"/>
                <w:color w:val="000000"/>
                <w:sz w:val="16"/>
                <w:szCs w:val="16"/>
                <w:lang w:val="en-US" w:eastAsia="zh-CN"/>
              </w:rPr>
              <w:t>　</w:t>
            </w:r>
          </w:p>
        </w:tc>
        <w:tc>
          <w:tcPr>
            <w:tcW w:w="720" w:type="dxa"/>
            <w:vAlign w:val="center"/>
          </w:tcPr>
          <w:p>
            <w:pPr>
              <w:widowControl/>
              <w:spacing w:line="280" w:lineRule="exact"/>
              <w:textAlignment w:val="center"/>
              <w:rPr>
                <w:rFonts w:hint="eastAsia" w:ascii="仿宋_GB2312" w:hAnsi="宋体" w:eastAsia="仿宋_GB2312"/>
                <w:b w:val="0"/>
                <w:bCs w:val="0"/>
                <w:color w:val="000000"/>
                <w:sz w:val="16"/>
                <w:szCs w:val="16"/>
                <w:lang w:val="en-US" w:eastAsia="zh-CN"/>
              </w:rPr>
            </w:pPr>
            <w:r>
              <w:rPr>
                <w:rFonts w:hint="eastAsia" w:ascii="仿宋_GB2312" w:hAnsi="宋体" w:eastAsia="仿宋_GB2312"/>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_GB2312" w:hAnsi="宋体" w:eastAsia="仿宋_GB2312"/>
                <w:b w:val="0"/>
                <w:bCs w:val="0"/>
                <w:color w:val="000000"/>
                <w:sz w:val="16"/>
                <w:szCs w:val="16"/>
                <w:lang w:val="en-US" w:eastAsia="zh-CN"/>
              </w:rPr>
            </w:pPr>
          </w:p>
        </w:tc>
      </w:tr>
    </w:tbl>
    <w:p>
      <w:pPr>
        <w:widowControl/>
        <w:spacing w:line="280" w:lineRule="exact"/>
        <w:textAlignment w:val="center"/>
        <w:rPr>
          <w:rFonts w:hint="eastAsia" w:ascii="仿宋_GB2312" w:hAnsi="宋体" w:eastAsia="仿宋_GB2312"/>
          <w:b w:val="0"/>
          <w:bCs w:val="0"/>
          <w:color w:val="000000"/>
          <w:sz w:val="16"/>
          <w:szCs w:val="16"/>
          <w:lang w:val="en-US" w:eastAsia="zh-CN"/>
        </w:rPr>
      </w:pPr>
    </w:p>
    <w:p>
      <w:pPr>
        <w:widowControl/>
        <w:spacing w:line="280" w:lineRule="exact"/>
        <w:textAlignment w:val="center"/>
        <w:rPr>
          <w:rFonts w:hint="eastAsia" w:ascii="仿宋_GB2312" w:hAnsi="宋体" w:eastAsia="仿宋_GB2312"/>
          <w:b w:val="0"/>
          <w:bCs w:val="0"/>
          <w:color w:val="000000"/>
          <w:sz w:val="16"/>
          <w:szCs w:val="16"/>
          <w:lang w:val="en-US" w:eastAsia="zh-CN"/>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rPr>
          <w:b w:val="0"/>
          <w:bCs w:val="0"/>
        </w:rPr>
      </w:pPr>
    </w:p>
    <w:p>
      <w:pPr>
        <w:pStyle w:val="2"/>
        <w:jc w:val="center"/>
        <w:rPr>
          <w:rFonts w:hint="eastAsia" w:ascii="方正小标宋_GBK" w:hAnsi="方正小标宋_GBK" w:eastAsia="方正小标宋_GBK"/>
          <w:b w:val="0"/>
          <w:bCs w:val="0"/>
          <w:sz w:val="30"/>
          <w:lang w:val="en-US" w:eastAsia="zh-CN"/>
        </w:rPr>
      </w:pPr>
      <w:bookmarkStart w:id="9" w:name="_Toc24724707"/>
      <w:bookmarkStart w:id="10" w:name="_Toc15075_WPSOffice_Level1"/>
      <w:bookmarkStart w:id="11" w:name="_Toc32182"/>
      <w:r>
        <w:rPr>
          <w:rFonts w:hint="eastAsia" w:ascii="方正小标宋_GBK" w:hAnsi="方正小标宋_GBK" w:eastAsia="方正小标宋_GBK"/>
          <w:b w:val="0"/>
          <w:bCs w:val="0"/>
          <w:sz w:val="30"/>
          <w:lang w:val="en-US" w:eastAsia="zh-CN"/>
        </w:rPr>
        <w:t>（四）户籍管理领域基层政务公开标准目录</w:t>
      </w:r>
      <w:bookmarkEnd w:id="9"/>
      <w:bookmarkEnd w:id="10"/>
      <w:bookmarkEnd w:id="11"/>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noWrap w:val="0"/>
            <w:vAlign w:val="center"/>
          </w:tcPr>
          <w:p>
            <w:pPr>
              <w:widowControl/>
              <w:spacing w:line="240" w:lineRule="atLeast"/>
              <w:jc w:val="center"/>
              <w:rPr>
                <w:color w:val="000000"/>
                <w:kern w:val="0"/>
                <w:sz w:val="22"/>
              </w:rPr>
            </w:pPr>
            <w:r>
              <w:rPr>
                <w:rFonts w:hAnsi="宋体"/>
                <w:color w:val="000000"/>
                <w:kern w:val="0"/>
                <w:sz w:val="22"/>
              </w:rPr>
              <w:t>序号</w:t>
            </w:r>
          </w:p>
        </w:tc>
        <w:tc>
          <w:tcPr>
            <w:tcW w:w="1800"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noWrap w:val="0"/>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noWrap w:val="0"/>
            <w:vAlign w:val="center"/>
          </w:tcPr>
          <w:p>
            <w:pPr>
              <w:widowControl/>
              <w:spacing w:line="240" w:lineRule="atLeast"/>
              <w:jc w:val="center"/>
              <w:rPr>
                <w:color w:val="000000"/>
                <w:kern w:val="0"/>
                <w:sz w:val="22"/>
              </w:rPr>
            </w:pPr>
          </w:p>
        </w:tc>
        <w:tc>
          <w:tcPr>
            <w:tcW w:w="900" w:type="dxa"/>
            <w:noWrap w:val="0"/>
            <w:vAlign w:val="center"/>
          </w:tcPr>
          <w:p>
            <w:pPr>
              <w:widowControl/>
              <w:spacing w:line="240" w:lineRule="atLeast"/>
              <w:jc w:val="center"/>
              <w:rPr>
                <w:rFonts w:hint="eastAsia"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一级</w:t>
            </w:r>
          </w:p>
          <w:p>
            <w:pPr>
              <w:widowControl/>
              <w:spacing w:line="240" w:lineRule="atLeast"/>
              <w:jc w:val="center"/>
              <w:rPr>
                <w:rFonts w:ascii="黑体" w:hAnsi="宋体" w:eastAsia="黑体" w:cs="宋体"/>
                <w:color w:val="000000"/>
                <w:kern w:val="0"/>
                <w:sz w:val="22"/>
              </w:rPr>
            </w:pPr>
            <w:r>
              <w:rPr>
                <w:rFonts w:hint="eastAsia" w:ascii="黑体" w:hAnsi="宋体" w:eastAsia="黑体" w:cs="宋体"/>
                <w:b w:val="0"/>
                <w:bCs w:val="0"/>
                <w:color w:val="auto"/>
                <w:kern w:val="0"/>
                <w:sz w:val="22"/>
                <w:szCs w:val="22"/>
              </w:rPr>
              <w:t>事项</w:t>
            </w:r>
          </w:p>
        </w:tc>
        <w:tc>
          <w:tcPr>
            <w:tcW w:w="900" w:type="dxa"/>
            <w:noWrap w:val="0"/>
            <w:vAlign w:val="center"/>
          </w:tcPr>
          <w:p>
            <w:pPr>
              <w:widowControl/>
              <w:spacing w:line="240" w:lineRule="atLeast"/>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2160" w:type="dxa"/>
            <w:vMerge w:val="continue"/>
            <w:noWrap w:val="0"/>
            <w:vAlign w:val="center"/>
          </w:tcPr>
          <w:p>
            <w:pPr>
              <w:widowControl/>
              <w:spacing w:line="240" w:lineRule="atLeast"/>
              <w:jc w:val="center"/>
              <w:rPr>
                <w:rFonts w:ascii="黑体" w:hAnsi="宋体" w:eastAsia="黑体" w:cs="宋体"/>
                <w:color w:val="000000"/>
                <w:kern w:val="0"/>
                <w:sz w:val="22"/>
              </w:rPr>
            </w:pPr>
          </w:p>
        </w:tc>
        <w:tc>
          <w:tcPr>
            <w:tcW w:w="2520" w:type="dxa"/>
            <w:vMerge w:val="continue"/>
            <w:noWrap w:val="0"/>
            <w:vAlign w:val="center"/>
          </w:tcPr>
          <w:p>
            <w:pPr>
              <w:widowControl/>
              <w:spacing w:line="240" w:lineRule="atLeast"/>
              <w:jc w:val="center"/>
              <w:rPr>
                <w:rFonts w:ascii="黑体" w:hAnsi="宋体" w:eastAsia="黑体" w:cs="宋体"/>
                <w:color w:val="000000"/>
                <w:kern w:val="0"/>
                <w:sz w:val="22"/>
              </w:rPr>
            </w:pPr>
          </w:p>
        </w:tc>
        <w:tc>
          <w:tcPr>
            <w:tcW w:w="1620" w:type="dxa"/>
            <w:vMerge w:val="continue"/>
            <w:noWrap w:val="0"/>
            <w:vAlign w:val="center"/>
          </w:tcPr>
          <w:p>
            <w:pPr>
              <w:widowControl/>
              <w:spacing w:line="240" w:lineRule="atLeast"/>
              <w:jc w:val="center"/>
              <w:rPr>
                <w:rFonts w:ascii="黑体" w:hAnsi="宋体" w:eastAsia="黑体" w:cs="宋体"/>
                <w:color w:val="000000"/>
                <w:kern w:val="0"/>
                <w:sz w:val="22"/>
              </w:rPr>
            </w:pPr>
          </w:p>
        </w:tc>
        <w:tc>
          <w:tcPr>
            <w:tcW w:w="1080" w:type="dxa"/>
            <w:vMerge w:val="continue"/>
            <w:noWrap w:val="0"/>
            <w:vAlign w:val="center"/>
          </w:tcPr>
          <w:p>
            <w:pPr>
              <w:widowControl/>
              <w:spacing w:line="240" w:lineRule="atLeast"/>
              <w:jc w:val="center"/>
              <w:rPr>
                <w:rFonts w:ascii="黑体" w:hAnsi="宋体" w:eastAsia="黑体" w:cs="宋体"/>
                <w:color w:val="000000"/>
                <w:kern w:val="0"/>
                <w:sz w:val="22"/>
              </w:rPr>
            </w:pPr>
          </w:p>
        </w:tc>
        <w:tc>
          <w:tcPr>
            <w:tcW w:w="1800" w:type="dxa"/>
            <w:vMerge w:val="continue"/>
            <w:noWrap w:val="0"/>
            <w:vAlign w:val="center"/>
          </w:tcPr>
          <w:p>
            <w:pPr>
              <w:widowControl/>
              <w:spacing w:line="240" w:lineRule="atLeast"/>
              <w:jc w:val="center"/>
              <w:rPr>
                <w:rFonts w:ascii="黑体" w:hAnsi="宋体" w:eastAsia="黑体" w:cs="宋体"/>
                <w:kern w:val="0"/>
                <w:sz w:val="22"/>
              </w:rPr>
            </w:pPr>
          </w:p>
        </w:tc>
        <w:tc>
          <w:tcPr>
            <w:tcW w:w="54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1</w:t>
            </w:r>
          </w:p>
        </w:tc>
        <w:tc>
          <w:tcPr>
            <w:tcW w:w="90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出生</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登记</w:t>
            </w:r>
          </w:p>
        </w:tc>
        <w:tc>
          <w:tcPr>
            <w:tcW w:w="90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出生</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登记</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《户口登记条例》、《政府信息公开条例》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 </w:t>
            </w:r>
          </w:p>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r>
              <w:rPr>
                <w:rFonts w:hint="eastAsia" w:ascii="仿宋" w:hAnsi="仿宋" w:eastAsia="仿宋" w:cs="仿宋"/>
                <w:color w:val="000000"/>
                <w:sz w:val="16"/>
                <w:szCs w:val="16"/>
              </w:rPr>
              <w:br w:type="textWrapping"/>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2</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收养、入籍等登记</w:t>
            </w:r>
          </w:p>
        </w:tc>
        <w:tc>
          <w:tcPr>
            <w:tcW w:w="90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收养</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登记</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《户口登记条例》、《收养法》、《中国公民收养子女登记办法》、《国籍法》、《政府信息公开条例》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 </w:t>
            </w:r>
          </w:p>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3</w:t>
            </w:r>
          </w:p>
        </w:tc>
        <w:tc>
          <w:tcPr>
            <w:tcW w:w="900" w:type="dxa"/>
            <w:vMerge w:val="restart"/>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注销登记</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死亡注销</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《户口登记条例》、《政府信息公开条例》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  </w:t>
            </w:r>
          </w:p>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4</w:t>
            </w:r>
          </w:p>
        </w:tc>
        <w:tc>
          <w:tcPr>
            <w:tcW w:w="900" w:type="dxa"/>
            <w:vMerge w:val="continue"/>
            <w:noWrap w:val="0"/>
            <w:vAlign w:val="center"/>
          </w:tcPr>
          <w:p>
            <w:pPr>
              <w:widowControl/>
              <w:spacing w:line="240" w:lineRule="atLeast"/>
              <w:jc w:val="center"/>
              <w:textAlignment w:val="center"/>
              <w:rPr>
                <w:rFonts w:hint="eastAsia" w:ascii="仿宋" w:hAnsi="仿宋" w:eastAsia="仿宋" w:cs="仿宋"/>
                <w:color w:val="000000"/>
                <w:sz w:val="16"/>
                <w:szCs w:val="16"/>
              </w:rPr>
            </w:pP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服现役注销</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《户口登记条例》、《政府信息公开条例》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   </w:t>
            </w:r>
          </w:p>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5</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迁移登记</w:t>
            </w:r>
          </w:p>
        </w:tc>
        <w:tc>
          <w:tcPr>
            <w:tcW w:w="9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迁出、迁入登记</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《户口登记条例》、《中华人民共和国政府信息公开条例》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6</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户口登记项目变更更正</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姓名变更、更正</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《户口登记条例》、《政府信息公开条例》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 ■入户/现场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7</w:t>
            </w:r>
          </w:p>
        </w:tc>
        <w:tc>
          <w:tcPr>
            <w:tcW w:w="900" w:type="dxa"/>
            <w:vMerge w:val="restart"/>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户口登记项目变更更正</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性别变更、更正</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《公安部关于公民手术变性后变更户口登记性别项目有关问题的批复》、《政府信息公开条例》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    </w:t>
            </w:r>
          </w:p>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8</w:t>
            </w:r>
          </w:p>
        </w:tc>
        <w:tc>
          <w:tcPr>
            <w:tcW w:w="900" w:type="dxa"/>
            <w:vMerge w:val="continue"/>
            <w:noWrap w:val="0"/>
            <w:vAlign w:val="center"/>
          </w:tcPr>
          <w:p>
            <w:pPr>
              <w:widowControl/>
              <w:spacing w:line="240" w:lineRule="atLeast"/>
              <w:jc w:val="center"/>
              <w:textAlignment w:val="center"/>
              <w:rPr>
                <w:rFonts w:hint="eastAsia" w:ascii="仿宋" w:hAnsi="仿宋" w:eastAsia="仿宋" w:cs="仿宋"/>
                <w:color w:val="000000"/>
                <w:sz w:val="16"/>
                <w:szCs w:val="16"/>
              </w:rPr>
            </w:pP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民族成份变更、更正</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《中国公民民族成份登记管理办法》、《政府信息公开条例》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9</w:t>
            </w:r>
          </w:p>
        </w:tc>
        <w:tc>
          <w:tcPr>
            <w:tcW w:w="900" w:type="dxa"/>
            <w:vMerge w:val="restart"/>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暂住登记及居住证管理</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暂住登记</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《户口登记条例》、《政府信息公开条例》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10</w:t>
            </w:r>
          </w:p>
        </w:tc>
        <w:tc>
          <w:tcPr>
            <w:tcW w:w="900" w:type="dxa"/>
            <w:vMerge w:val="continue"/>
            <w:noWrap w:val="0"/>
            <w:vAlign w:val="center"/>
          </w:tcPr>
          <w:p>
            <w:pPr>
              <w:widowControl/>
              <w:spacing w:line="240" w:lineRule="atLeast"/>
              <w:jc w:val="center"/>
              <w:textAlignment w:val="center"/>
              <w:rPr>
                <w:rFonts w:hint="eastAsia" w:ascii="仿宋" w:hAnsi="仿宋" w:eastAsia="仿宋" w:cs="仿宋"/>
                <w:color w:val="000000"/>
                <w:sz w:val="16"/>
                <w:szCs w:val="16"/>
              </w:rPr>
            </w:pP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居住证申领</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《居住证暂行条例》、《政府信息公开条例》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11</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暂住登记及居住证管理</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居住证换、补领</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《居住证暂行条例》、《政府信息公开条例》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12</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暂住登记及居住证管理</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居住证签注</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《居住证暂行条例》、《政府信息公开条例》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13</w:t>
            </w:r>
          </w:p>
        </w:tc>
        <w:tc>
          <w:tcPr>
            <w:tcW w:w="900" w:type="dxa"/>
            <w:vMerge w:val="restart"/>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港澳台居民居住证管理</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港澳台居民居住证申领</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《港澳台居民居住证申领发放办法》、《政府信息公开条例》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8" w:hRule="atLeas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14</w:t>
            </w:r>
          </w:p>
        </w:tc>
        <w:tc>
          <w:tcPr>
            <w:tcW w:w="900" w:type="dxa"/>
            <w:vMerge w:val="continue"/>
            <w:noWrap w:val="0"/>
            <w:vAlign w:val="center"/>
          </w:tcPr>
          <w:p>
            <w:pPr>
              <w:widowControl/>
              <w:spacing w:line="240" w:lineRule="atLeast"/>
              <w:jc w:val="center"/>
              <w:textAlignment w:val="center"/>
              <w:rPr>
                <w:rFonts w:hint="eastAsia" w:ascii="仿宋" w:hAnsi="仿宋" w:eastAsia="仿宋" w:cs="仿宋"/>
                <w:color w:val="000000"/>
                <w:sz w:val="16"/>
                <w:szCs w:val="16"/>
              </w:rPr>
            </w:pP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港澳台居民居住证换、补领</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《港澳台居民居住证申领发放办法》、《政府信息公开条例》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1" w:hRule="atLeas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15</w:t>
            </w:r>
          </w:p>
        </w:tc>
        <w:tc>
          <w:tcPr>
            <w:tcW w:w="900" w:type="dxa"/>
            <w:vMerge w:val="restart"/>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居民身份证管理</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居民身份证申领</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《居民身份证法》、《政府信息公开条例》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16</w:t>
            </w:r>
          </w:p>
        </w:tc>
        <w:tc>
          <w:tcPr>
            <w:tcW w:w="900" w:type="dxa"/>
            <w:vMerge w:val="continue"/>
            <w:noWrap w:val="0"/>
            <w:vAlign w:val="center"/>
          </w:tcPr>
          <w:p>
            <w:pPr>
              <w:widowControl/>
              <w:spacing w:line="240" w:lineRule="atLeast"/>
              <w:jc w:val="center"/>
              <w:textAlignment w:val="center"/>
              <w:rPr>
                <w:rFonts w:hint="eastAsia" w:ascii="仿宋" w:hAnsi="仿宋" w:eastAsia="仿宋" w:cs="仿宋"/>
                <w:color w:val="000000"/>
                <w:sz w:val="16"/>
                <w:szCs w:val="16"/>
              </w:rPr>
            </w:pP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居民身份证换、补领</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《居民身份证法》、《政府信息公开条例》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4" w:hRule="atLeas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17</w:t>
            </w:r>
          </w:p>
        </w:tc>
        <w:tc>
          <w:tcPr>
            <w:tcW w:w="900" w:type="dxa"/>
            <w:vMerge w:val="continue"/>
            <w:noWrap w:val="0"/>
            <w:vAlign w:val="center"/>
          </w:tcPr>
          <w:p>
            <w:pPr>
              <w:widowControl/>
              <w:spacing w:line="240" w:lineRule="atLeast"/>
              <w:jc w:val="center"/>
              <w:textAlignment w:val="center"/>
              <w:rPr>
                <w:rFonts w:hint="eastAsia" w:ascii="仿宋" w:hAnsi="仿宋" w:eastAsia="仿宋" w:cs="仿宋"/>
                <w:color w:val="000000"/>
                <w:sz w:val="16"/>
                <w:szCs w:val="16"/>
              </w:rPr>
            </w:pP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临时居民身份证申领、换领、补领</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《临时居民身份证管理办法》、《政府信息公开条例》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7" w:hRule="atLeast"/>
        </w:trPr>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18</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居民身份证管理</w:t>
            </w:r>
          </w:p>
        </w:tc>
        <w:tc>
          <w:tcPr>
            <w:tcW w:w="90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异地申请换、补领居民身份证</w:t>
            </w:r>
          </w:p>
        </w:tc>
        <w:tc>
          <w:tcPr>
            <w:tcW w:w="216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《居民身份证法》、《公安部关于印发&lt;关于建立居民身份证异地受理挂失申报和丢失招领制度的意见&gt;的通知》、《政府信息公开条例》</w:t>
            </w:r>
          </w:p>
        </w:tc>
        <w:tc>
          <w:tcPr>
            <w:tcW w:w="1620" w:type="dxa"/>
            <w:noWrap w:val="0"/>
            <w:vAlign w:val="center"/>
          </w:tcPr>
          <w:p>
            <w:pPr>
              <w:widowControl/>
              <w:spacing w:line="240" w:lineRule="atLeas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公安</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机关</w:t>
            </w:r>
          </w:p>
        </w:tc>
        <w:tc>
          <w:tcPr>
            <w:tcW w:w="1800" w:type="dxa"/>
            <w:noWrap w:val="0"/>
            <w:vAlign w:val="center"/>
          </w:tcPr>
          <w:p>
            <w:pPr>
              <w:widowControl/>
              <w:spacing w:line="240" w:lineRule="atLeast"/>
              <w:jc w:val="lef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54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noWrap w:val="0"/>
            <w:vAlign w:val="center"/>
          </w:tcPr>
          <w:p>
            <w:pPr>
              <w:widowControl/>
              <w:spacing w:line="240" w:lineRule="atLeast"/>
              <w:rPr>
                <w:rFonts w:hint="eastAsia" w:ascii="仿宋" w:hAnsi="仿宋" w:eastAsia="仿宋" w:cs="仿宋"/>
                <w:color w:val="000000"/>
                <w:sz w:val="16"/>
                <w:szCs w:val="16"/>
              </w:rPr>
            </w:pPr>
          </w:p>
        </w:tc>
        <w:tc>
          <w:tcPr>
            <w:tcW w:w="551"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rPr>
                <w:rFonts w:hint="eastAsia" w:ascii="仿宋" w:hAnsi="仿宋" w:eastAsia="仿宋" w:cs="仿宋"/>
                <w:color w:val="000000"/>
                <w:sz w:val="16"/>
                <w:szCs w:val="16"/>
              </w:rPr>
            </w:pP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noWrap w:val="0"/>
            <w:vAlign w:val="center"/>
          </w:tcPr>
          <w:p>
            <w:pPr>
              <w:widowControl/>
              <w:spacing w:line="240" w:lineRule="atLeas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bl>
    <w:p>
      <w:pPr>
        <w:rPr>
          <w:rFonts w:hint="eastAsia" w:ascii="仿宋" w:hAnsi="仿宋" w:eastAsia="仿宋" w:cs="仿宋"/>
        </w:rPr>
      </w:pPr>
    </w:p>
    <w:p>
      <w:pPr>
        <w:widowControl/>
        <w:spacing w:line="280" w:lineRule="exact"/>
        <w:textAlignment w:val="center"/>
        <w:rPr>
          <w:rFonts w:hint="eastAsia" w:ascii="仿宋" w:hAnsi="仿宋" w:eastAsia="仿宋" w:cs="仿宋"/>
          <w:b w:val="0"/>
          <w:bCs w:val="0"/>
          <w:color w:val="000000"/>
          <w:sz w:val="16"/>
          <w:szCs w:val="16"/>
          <w:lang w:val="en-US" w:eastAsia="zh-CN"/>
        </w:rPr>
      </w:pPr>
    </w:p>
    <w:p>
      <w:pPr>
        <w:rPr>
          <w:rFonts w:hint="eastAsia" w:ascii="仿宋" w:hAnsi="仿宋" w:eastAsia="仿宋" w:cs="仿宋"/>
          <w:b w:val="0"/>
          <w:bCs w:val="0"/>
        </w:rPr>
      </w:pPr>
    </w:p>
    <w:p>
      <w:pPr>
        <w:rPr>
          <w:rFonts w:hint="eastAsia" w:ascii="仿宋" w:hAnsi="仿宋" w:eastAsia="仿宋" w:cs="仿宋"/>
          <w:b w:val="0"/>
          <w:bCs w:val="0"/>
        </w:rPr>
      </w:pPr>
    </w:p>
    <w:p>
      <w:pPr>
        <w:rPr>
          <w:rFonts w:hint="eastAsia" w:ascii="仿宋" w:hAnsi="仿宋" w:eastAsia="仿宋" w:cs="仿宋"/>
          <w:b w:val="0"/>
          <w:bCs w:val="0"/>
        </w:rPr>
      </w:pPr>
    </w:p>
    <w:p>
      <w:pPr>
        <w:rPr>
          <w:rFonts w:hint="eastAsia" w:ascii="仿宋" w:hAnsi="仿宋" w:eastAsia="仿宋" w:cs="仿宋"/>
          <w:b w:val="0"/>
          <w:bCs w:val="0"/>
        </w:rPr>
      </w:pPr>
    </w:p>
    <w:p>
      <w:pPr>
        <w:rPr>
          <w:rFonts w:hint="eastAsia" w:ascii="仿宋" w:hAnsi="仿宋" w:eastAsia="仿宋" w:cs="仿宋"/>
          <w:b w:val="0"/>
          <w:bCs w:val="0"/>
        </w:rPr>
      </w:pPr>
    </w:p>
    <w:p>
      <w:pPr>
        <w:rPr>
          <w:rFonts w:hint="eastAsia" w:ascii="仿宋" w:hAnsi="仿宋" w:eastAsia="仿宋" w:cs="仿宋"/>
          <w:b w:val="0"/>
          <w:bCs w:val="0"/>
        </w:rPr>
      </w:pPr>
    </w:p>
    <w:p>
      <w:pPr>
        <w:rPr>
          <w:rFonts w:hint="eastAsia" w:ascii="仿宋" w:hAnsi="仿宋" w:eastAsia="仿宋" w:cs="仿宋"/>
          <w:b w:val="0"/>
          <w:bCs w:val="0"/>
        </w:rPr>
      </w:pPr>
    </w:p>
    <w:p>
      <w:pPr>
        <w:rPr>
          <w:rFonts w:hint="eastAsia" w:ascii="仿宋" w:hAnsi="仿宋" w:eastAsia="仿宋" w:cs="仿宋"/>
          <w:b w:val="0"/>
          <w:bCs w:val="0"/>
        </w:rPr>
      </w:pPr>
    </w:p>
    <w:p>
      <w:pPr>
        <w:rPr>
          <w:rFonts w:hint="eastAsia" w:ascii="仿宋" w:hAnsi="仿宋" w:eastAsia="仿宋" w:cs="仿宋"/>
          <w:b w:val="0"/>
          <w:bCs w:val="0"/>
        </w:rPr>
      </w:pPr>
    </w:p>
    <w:p>
      <w:pPr>
        <w:pStyle w:val="2"/>
        <w:jc w:val="center"/>
        <w:rPr>
          <w:rFonts w:hint="eastAsia" w:ascii="方正小标宋_GBK" w:hAnsi="方正小标宋_GBK" w:eastAsia="方正小标宋_GBK"/>
          <w:b w:val="0"/>
          <w:bCs w:val="0"/>
          <w:sz w:val="30"/>
          <w:lang w:val="en-US" w:eastAsia="zh-CN"/>
        </w:rPr>
      </w:pPr>
      <w:bookmarkStart w:id="12" w:name="_Toc24661"/>
      <w:bookmarkStart w:id="13" w:name="_Toc24535_WPSOffice_Level1"/>
      <w:bookmarkStart w:id="14" w:name="_Toc24724708"/>
      <w:r>
        <w:rPr>
          <w:rFonts w:hint="eastAsia" w:ascii="方正小标宋_GBK" w:hAnsi="方正小标宋_GBK" w:eastAsia="方正小标宋_GBK"/>
          <w:b w:val="0"/>
          <w:bCs w:val="0"/>
          <w:sz w:val="30"/>
          <w:lang w:val="en-US" w:eastAsia="zh-CN"/>
        </w:rPr>
        <w:t>（五）社会救助领域基层政务公开标准目录</w:t>
      </w:r>
      <w:bookmarkEnd w:id="12"/>
      <w:bookmarkEnd w:id="13"/>
      <w:bookmarkEnd w:id="14"/>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序号</w:t>
            </w:r>
          </w:p>
        </w:tc>
        <w:tc>
          <w:tcPr>
            <w:tcW w:w="144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公开事项</w:t>
            </w:r>
          </w:p>
        </w:tc>
        <w:tc>
          <w:tcPr>
            <w:tcW w:w="216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公开内容（要素）</w:t>
            </w:r>
          </w:p>
        </w:tc>
        <w:tc>
          <w:tcPr>
            <w:tcW w:w="252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公开依据</w:t>
            </w:r>
          </w:p>
        </w:tc>
        <w:tc>
          <w:tcPr>
            <w:tcW w:w="144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公开时限</w:t>
            </w:r>
          </w:p>
        </w:tc>
        <w:tc>
          <w:tcPr>
            <w:tcW w:w="162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公开主体</w:t>
            </w:r>
          </w:p>
        </w:tc>
        <w:tc>
          <w:tcPr>
            <w:tcW w:w="180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公开渠道和载体</w:t>
            </w:r>
          </w:p>
        </w:tc>
        <w:tc>
          <w:tcPr>
            <w:tcW w:w="1249"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公开对象</w:t>
            </w:r>
          </w:p>
        </w:tc>
        <w:tc>
          <w:tcPr>
            <w:tcW w:w="1271"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公开方式</w:t>
            </w:r>
          </w:p>
        </w:tc>
        <w:tc>
          <w:tcPr>
            <w:tcW w:w="144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center"/>
              <w:rPr>
                <w:rFonts w:hint="eastAsia" w:eastAsia="黑体"/>
                <w:b w:val="0"/>
                <w:bCs w:val="0"/>
                <w:color w:val="auto"/>
                <w:kern w:val="0"/>
                <w:sz w:val="22"/>
                <w:szCs w:val="22"/>
                <w:lang w:val="en-US" w:eastAsia="zh-CN"/>
              </w:rPr>
            </w:pP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一级事项</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二级事项</w:t>
            </w:r>
          </w:p>
        </w:tc>
        <w:tc>
          <w:tcPr>
            <w:tcW w:w="2160" w:type="dxa"/>
            <w:vMerge w:val="continue"/>
            <w:vAlign w:val="center"/>
          </w:tcPr>
          <w:p>
            <w:pPr>
              <w:widowControl/>
              <w:jc w:val="center"/>
              <w:rPr>
                <w:rFonts w:hint="eastAsia" w:eastAsia="黑体"/>
                <w:b w:val="0"/>
                <w:bCs w:val="0"/>
                <w:color w:val="auto"/>
                <w:kern w:val="0"/>
                <w:sz w:val="22"/>
                <w:szCs w:val="22"/>
                <w:lang w:val="en-US" w:eastAsia="zh-CN"/>
              </w:rPr>
            </w:pPr>
          </w:p>
        </w:tc>
        <w:tc>
          <w:tcPr>
            <w:tcW w:w="2520" w:type="dxa"/>
            <w:vMerge w:val="continue"/>
            <w:vAlign w:val="center"/>
          </w:tcPr>
          <w:p>
            <w:pPr>
              <w:widowControl/>
              <w:jc w:val="center"/>
              <w:rPr>
                <w:rFonts w:hint="eastAsia" w:eastAsia="黑体"/>
                <w:b w:val="0"/>
                <w:bCs w:val="0"/>
                <w:color w:val="auto"/>
                <w:kern w:val="0"/>
                <w:sz w:val="22"/>
                <w:szCs w:val="22"/>
                <w:lang w:val="en-US" w:eastAsia="zh-CN"/>
              </w:rPr>
            </w:pPr>
          </w:p>
        </w:tc>
        <w:tc>
          <w:tcPr>
            <w:tcW w:w="1440" w:type="dxa"/>
            <w:vMerge w:val="continue"/>
            <w:vAlign w:val="center"/>
          </w:tcPr>
          <w:p>
            <w:pPr>
              <w:widowControl/>
              <w:jc w:val="center"/>
              <w:rPr>
                <w:rFonts w:hint="eastAsia" w:eastAsia="黑体"/>
                <w:b w:val="0"/>
                <w:bCs w:val="0"/>
                <w:color w:val="auto"/>
                <w:kern w:val="0"/>
                <w:sz w:val="22"/>
                <w:szCs w:val="22"/>
                <w:lang w:val="en-US" w:eastAsia="zh-CN"/>
              </w:rPr>
            </w:pPr>
          </w:p>
        </w:tc>
        <w:tc>
          <w:tcPr>
            <w:tcW w:w="1620" w:type="dxa"/>
            <w:vMerge w:val="continue"/>
            <w:vAlign w:val="center"/>
          </w:tcPr>
          <w:p>
            <w:pPr>
              <w:widowControl/>
              <w:jc w:val="center"/>
              <w:rPr>
                <w:rFonts w:hint="eastAsia" w:eastAsia="黑体"/>
                <w:b w:val="0"/>
                <w:bCs w:val="0"/>
                <w:color w:val="auto"/>
                <w:kern w:val="0"/>
                <w:sz w:val="22"/>
                <w:szCs w:val="22"/>
                <w:lang w:val="en-US" w:eastAsia="zh-CN"/>
              </w:rPr>
            </w:pPr>
          </w:p>
        </w:tc>
        <w:tc>
          <w:tcPr>
            <w:tcW w:w="1800" w:type="dxa"/>
            <w:vMerge w:val="continue"/>
            <w:vAlign w:val="center"/>
          </w:tcPr>
          <w:p>
            <w:pPr>
              <w:widowControl/>
              <w:jc w:val="center"/>
              <w:rPr>
                <w:rFonts w:hint="eastAsia" w:eastAsia="黑体"/>
                <w:b w:val="0"/>
                <w:bCs w:val="0"/>
                <w:color w:val="auto"/>
                <w:kern w:val="0"/>
                <w:sz w:val="22"/>
                <w:szCs w:val="22"/>
                <w:lang w:val="en-US" w:eastAsia="zh-CN"/>
              </w:rPr>
            </w:pPr>
          </w:p>
        </w:tc>
        <w:tc>
          <w:tcPr>
            <w:tcW w:w="54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全社会</w:t>
            </w:r>
          </w:p>
        </w:tc>
        <w:tc>
          <w:tcPr>
            <w:tcW w:w="709"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特定群众</w:t>
            </w:r>
          </w:p>
        </w:tc>
        <w:tc>
          <w:tcPr>
            <w:tcW w:w="551"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主动</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依申请公开</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县级</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1</w:t>
            </w:r>
          </w:p>
        </w:tc>
        <w:tc>
          <w:tcPr>
            <w:tcW w:w="720" w:type="dxa"/>
            <w:vMerge w:val="restart"/>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综合业务</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政策</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法规</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文件</w:t>
            </w:r>
          </w:p>
        </w:tc>
        <w:tc>
          <w:tcPr>
            <w:tcW w:w="21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《社会救助暂行办法》                 </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各地配套政策法规文件</w:t>
            </w:r>
          </w:p>
        </w:tc>
        <w:tc>
          <w:tcPr>
            <w:tcW w:w="25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《信息公开条例》及相关规定</w:t>
            </w: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制定或获取信息之日起10个工作日内</w:t>
            </w:r>
          </w:p>
        </w:tc>
        <w:tc>
          <w:tcPr>
            <w:tcW w:w="16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县级政府民政部门、乡镇政府（街道办事处）</w:t>
            </w:r>
          </w:p>
        </w:tc>
        <w:tc>
          <w:tcPr>
            <w:tcW w:w="180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■公开查阅点</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■政务服务中心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2</w:t>
            </w:r>
          </w:p>
        </w:tc>
        <w:tc>
          <w:tcPr>
            <w:tcW w:w="720" w:type="dxa"/>
            <w:vMerge w:val="continue"/>
            <w:vAlign w:val="center"/>
          </w:tcPr>
          <w:p>
            <w:pPr>
              <w:rPr>
                <w:rFonts w:hint="eastAsia" w:ascii="仿宋" w:hAnsi="仿宋" w:eastAsia="仿宋" w:cs="仿宋"/>
                <w:b w:val="0"/>
                <w:bCs w:val="0"/>
                <w:color w:val="auto"/>
                <w:sz w:val="16"/>
                <w:szCs w:val="16"/>
                <w:highlight w:val="none"/>
              </w:rPr>
            </w:pP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监督</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检查</w:t>
            </w:r>
          </w:p>
        </w:tc>
        <w:tc>
          <w:tcPr>
            <w:tcW w:w="21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社会救助信访通讯地址</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社会救助投诉举报电话</w:t>
            </w:r>
          </w:p>
        </w:tc>
        <w:tc>
          <w:tcPr>
            <w:tcW w:w="25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《信息公开条例》及相关规定</w:t>
            </w: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制定或获取信息之日起10个工作日内</w:t>
            </w:r>
          </w:p>
        </w:tc>
        <w:tc>
          <w:tcPr>
            <w:tcW w:w="16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县级政府民政部门、乡镇政府（街道办事处）</w:t>
            </w:r>
          </w:p>
        </w:tc>
        <w:tc>
          <w:tcPr>
            <w:tcW w:w="180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■公开查阅点</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■政务服务中心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■社区/企事业单位/村公示栏（电子屏）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3</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最低生活保障</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政策</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法规</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文件</w:t>
            </w:r>
          </w:p>
        </w:tc>
        <w:tc>
          <w:tcPr>
            <w:tcW w:w="2160" w:type="dxa"/>
            <w:vAlign w:val="center"/>
          </w:tcPr>
          <w:p>
            <w:pPr>
              <w:jc w:val="lef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《国务院关于进一步加强和改进最低生活保障工作的意见》、《最低生活保障审核审批办法（试行）》、各地配套政策法规文件</w:t>
            </w:r>
          </w:p>
        </w:tc>
        <w:tc>
          <w:tcPr>
            <w:tcW w:w="25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《信息公开条例》及相关规定</w:t>
            </w: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制定或获取信息之日起10个工作日内</w:t>
            </w:r>
          </w:p>
        </w:tc>
        <w:tc>
          <w:tcPr>
            <w:tcW w:w="16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县级政府民政部门、乡镇政府（街道办事处）</w:t>
            </w:r>
          </w:p>
        </w:tc>
        <w:tc>
          <w:tcPr>
            <w:tcW w:w="180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■公开查阅点</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■政务服务中心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4</w:t>
            </w:r>
          </w:p>
        </w:tc>
        <w:tc>
          <w:tcPr>
            <w:tcW w:w="72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最低生活保障</w:t>
            </w:r>
          </w:p>
        </w:tc>
        <w:tc>
          <w:tcPr>
            <w:tcW w:w="720" w:type="dxa"/>
            <w:vAlign w:val="center"/>
          </w:tcPr>
          <w:p>
            <w:pPr>
              <w:spacing w:line="280" w:lineRule="exact"/>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办事  指南</w:t>
            </w:r>
          </w:p>
        </w:tc>
        <w:tc>
          <w:tcPr>
            <w:tcW w:w="2160" w:type="dxa"/>
            <w:vAlign w:val="center"/>
          </w:tcPr>
          <w:p>
            <w:pPr>
              <w:spacing w:line="280" w:lineRule="exact"/>
              <w:jc w:val="lef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办理事项、办理条件、最低生活保障标准、申请材料、办理流程、办理时间、地点、联系方式</w:t>
            </w:r>
          </w:p>
        </w:tc>
        <w:tc>
          <w:tcPr>
            <w:tcW w:w="252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《国务院关于进一步加强和改进最低生活保障工作的意见》、各地相关政策法规文件</w:t>
            </w:r>
          </w:p>
        </w:tc>
        <w:tc>
          <w:tcPr>
            <w:tcW w:w="144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制定或获取信息之日起10个工作日内</w:t>
            </w:r>
          </w:p>
        </w:tc>
        <w:tc>
          <w:tcPr>
            <w:tcW w:w="162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县级政府民政部门、乡镇政府（街道办事处）</w:t>
            </w:r>
          </w:p>
        </w:tc>
        <w:tc>
          <w:tcPr>
            <w:tcW w:w="180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■公开查阅点</w:t>
            </w:r>
          </w:p>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■政务服务中心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5</w:t>
            </w:r>
          </w:p>
        </w:tc>
        <w:tc>
          <w:tcPr>
            <w:tcW w:w="720" w:type="dxa"/>
            <w:vMerge w:val="restart"/>
            <w:vAlign w:val="center"/>
          </w:tcPr>
          <w:p>
            <w:pPr>
              <w:spacing w:line="280" w:lineRule="exact"/>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最低生活保障</w:t>
            </w:r>
          </w:p>
        </w:tc>
        <w:tc>
          <w:tcPr>
            <w:tcW w:w="720" w:type="dxa"/>
            <w:vAlign w:val="center"/>
          </w:tcPr>
          <w:p>
            <w:pPr>
              <w:spacing w:line="280" w:lineRule="exact"/>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审核</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信息</w:t>
            </w:r>
          </w:p>
        </w:tc>
        <w:tc>
          <w:tcPr>
            <w:tcW w:w="216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初审对象名单及相关信息  </w:t>
            </w:r>
          </w:p>
        </w:tc>
        <w:tc>
          <w:tcPr>
            <w:tcW w:w="252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《国务院关于进一步加强和改进最低生活保障工作的意见》、各地相关政策法规文件</w:t>
            </w:r>
          </w:p>
        </w:tc>
        <w:tc>
          <w:tcPr>
            <w:tcW w:w="144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制定或获取信息之日起10个工作日内，公示7个工作日</w:t>
            </w:r>
          </w:p>
        </w:tc>
        <w:tc>
          <w:tcPr>
            <w:tcW w:w="162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乡镇政府（街道办事处）</w:t>
            </w:r>
          </w:p>
        </w:tc>
        <w:tc>
          <w:tcPr>
            <w:tcW w:w="180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                                                                                                                                                                                                   ■社区/企事业单位/村公示栏（电子屏）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6</w:t>
            </w:r>
          </w:p>
        </w:tc>
        <w:tc>
          <w:tcPr>
            <w:tcW w:w="720" w:type="dxa"/>
            <w:vMerge w:val="continue"/>
            <w:vAlign w:val="center"/>
          </w:tcPr>
          <w:p>
            <w:pPr>
              <w:spacing w:line="280" w:lineRule="exact"/>
              <w:rPr>
                <w:rFonts w:hint="eastAsia" w:ascii="仿宋" w:hAnsi="仿宋" w:eastAsia="仿宋" w:cs="仿宋"/>
                <w:b w:val="0"/>
                <w:bCs w:val="0"/>
                <w:color w:val="auto"/>
                <w:sz w:val="16"/>
                <w:szCs w:val="16"/>
                <w:highlight w:val="none"/>
              </w:rPr>
            </w:pPr>
          </w:p>
        </w:tc>
        <w:tc>
          <w:tcPr>
            <w:tcW w:w="720" w:type="dxa"/>
            <w:vAlign w:val="center"/>
          </w:tcPr>
          <w:p>
            <w:pPr>
              <w:spacing w:line="280" w:lineRule="exact"/>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审批   信息</w:t>
            </w:r>
          </w:p>
        </w:tc>
        <w:tc>
          <w:tcPr>
            <w:tcW w:w="216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低保对象名单及相关信息</w:t>
            </w:r>
          </w:p>
        </w:tc>
        <w:tc>
          <w:tcPr>
            <w:tcW w:w="252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《国务院关于进一步加强和改进最低生活保障工作的意见》、各地相关政策法规文件</w:t>
            </w:r>
          </w:p>
        </w:tc>
        <w:tc>
          <w:tcPr>
            <w:tcW w:w="144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制定或获取信息之日起10个工作日内</w:t>
            </w:r>
          </w:p>
        </w:tc>
        <w:tc>
          <w:tcPr>
            <w:tcW w:w="162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县级政府民政部门、乡镇政府（街道办事处）</w:t>
            </w:r>
          </w:p>
        </w:tc>
        <w:tc>
          <w:tcPr>
            <w:tcW w:w="180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■社区/企事业单位/村公示栏（电子屏）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7</w:t>
            </w:r>
          </w:p>
        </w:tc>
        <w:tc>
          <w:tcPr>
            <w:tcW w:w="720" w:type="dxa"/>
            <w:vAlign w:val="center"/>
          </w:tcPr>
          <w:p>
            <w:pPr>
              <w:spacing w:line="280" w:lineRule="exact"/>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特困人员救助供养</w:t>
            </w:r>
          </w:p>
        </w:tc>
        <w:tc>
          <w:tcPr>
            <w:tcW w:w="720" w:type="dxa"/>
            <w:vAlign w:val="center"/>
          </w:tcPr>
          <w:p>
            <w:pPr>
              <w:spacing w:line="280" w:lineRule="exact"/>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政策</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法规</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文件</w:t>
            </w:r>
          </w:p>
        </w:tc>
        <w:tc>
          <w:tcPr>
            <w:tcW w:w="2160" w:type="dxa"/>
            <w:vAlign w:val="center"/>
          </w:tcPr>
          <w:p>
            <w:pPr>
              <w:spacing w:line="280" w:lineRule="exact"/>
              <w:jc w:val="lef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spacing w:line="280" w:lineRule="exact"/>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《信息公开条例》及相关规定</w:t>
            </w:r>
          </w:p>
        </w:tc>
        <w:tc>
          <w:tcPr>
            <w:tcW w:w="144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制定或获取信息之日起10个工作日内</w:t>
            </w:r>
          </w:p>
        </w:tc>
        <w:tc>
          <w:tcPr>
            <w:tcW w:w="162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县级政府民政部门、乡镇政府（街道办事处）</w:t>
            </w:r>
          </w:p>
        </w:tc>
        <w:tc>
          <w:tcPr>
            <w:tcW w:w="180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■公开查阅点</w:t>
            </w:r>
          </w:p>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■政务服务中心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8</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特困人员救助供养</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办事  指南</w:t>
            </w:r>
          </w:p>
        </w:tc>
        <w:tc>
          <w:tcPr>
            <w:tcW w:w="21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办理事项、办理条件、救助供养标准、申请材料、办理流程、办理时间、地点、联系方式 </w:t>
            </w:r>
          </w:p>
        </w:tc>
        <w:tc>
          <w:tcPr>
            <w:tcW w:w="25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《国务院关于进一步健全特困人员救助供养制度的意见》、各地相关政策法规文件</w:t>
            </w: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制定或获取信息之日起10个工作日内</w:t>
            </w:r>
          </w:p>
        </w:tc>
        <w:tc>
          <w:tcPr>
            <w:tcW w:w="16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县级政府民政部门、乡镇政府（街道办事处）</w:t>
            </w:r>
          </w:p>
        </w:tc>
        <w:tc>
          <w:tcPr>
            <w:tcW w:w="180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■公开查阅点</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■政务服务中心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9</w:t>
            </w:r>
          </w:p>
        </w:tc>
        <w:tc>
          <w:tcPr>
            <w:tcW w:w="720" w:type="dxa"/>
            <w:vMerge w:val="restart"/>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特困人员救助供养</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审核</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信息</w:t>
            </w:r>
          </w:p>
        </w:tc>
        <w:tc>
          <w:tcPr>
            <w:tcW w:w="21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初审对象名单及相关信息、终止供养名单</w:t>
            </w:r>
          </w:p>
        </w:tc>
        <w:tc>
          <w:tcPr>
            <w:tcW w:w="25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《国务院关于进一步健全特困人员救助供养制度的意见》、各地相关政策法规文件</w:t>
            </w: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制定或获取信息之日起10个工作日内，公示7个工作日</w:t>
            </w:r>
          </w:p>
        </w:tc>
        <w:tc>
          <w:tcPr>
            <w:tcW w:w="16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乡镇政府（街道办事处）</w:t>
            </w:r>
          </w:p>
        </w:tc>
        <w:tc>
          <w:tcPr>
            <w:tcW w:w="180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                                                                                                                                                                                                  ■社区/企事业单位/村公示栏（电子屏）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10</w:t>
            </w:r>
          </w:p>
        </w:tc>
        <w:tc>
          <w:tcPr>
            <w:tcW w:w="720" w:type="dxa"/>
            <w:vMerge w:val="continue"/>
            <w:vAlign w:val="center"/>
          </w:tcPr>
          <w:p>
            <w:pPr>
              <w:rPr>
                <w:rFonts w:hint="eastAsia" w:ascii="仿宋" w:hAnsi="仿宋" w:eastAsia="仿宋" w:cs="仿宋"/>
                <w:b w:val="0"/>
                <w:bCs w:val="0"/>
                <w:color w:val="auto"/>
                <w:sz w:val="16"/>
                <w:szCs w:val="16"/>
                <w:highlight w:val="none"/>
              </w:rPr>
            </w:pP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审批   信息</w:t>
            </w:r>
          </w:p>
        </w:tc>
        <w:tc>
          <w:tcPr>
            <w:tcW w:w="21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特困人员名单及相关信息</w:t>
            </w:r>
          </w:p>
        </w:tc>
        <w:tc>
          <w:tcPr>
            <w:tcW w:w="25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《国务院关于进一步健全特困人员救助供养制度的意见》、各地相关政策法规文件</w:t>
            </w: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制定或获取信息之日起10个工作日内</w:t>
            </w:r>
          </w:p>
        </w:tc>
        <w:tc>
          <w:tcPr>
            <w:tcW w:w="16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县级政府民政部门、乡镇政府（街道办事处）</w:t>
            </w:r>
          </w:p>
        </w:tc>
        <w:tc>
          <w:tcPr>
            <w:tcW w:w="180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■社区/企事业单位/村公示栏（电子屏）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11</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临时救助</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政策</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法规</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文件</w:t>
            </w:r>
          </w:p>
        </w:tc>
        <w:tc>
          <w:tcPr>
            <w:tcW w:w="21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《国务院关于全面建立临时救助制度的通知》、《民政部 财政部关于进一步加强和改进临时救助工作的意见》、各地配套政策法规文件</w:t>
            </w:r>
          </w:p>
        </w:tc>
        <w:tc>
          <w:tcPr>
            <w:tcW w:w="25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《信息公开条例》及相关规定</w:t>
            </w: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制定或获取信息之日起10个工作日内</w:t>
            </w:r>
          </w:p>
        </w:tc>
        <w:tc>
          <w:tcPr>
            <w:tcW w:w="16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县级政府民政部门、乡镇政府（街道办事处）</w:t>
            </w:r>
          </w:p>
        </w:tc>
        <w:tc>
          <w:tcPr>
            <w:tcW w:w="180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■公开查阅点</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■政务服务中心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12</w:t>
            </w:r>
          </w:p>
        </w:tc>
        <w:tc>
          <w:tcPr>
            <w:tcW w:w="720" w:type="dxa"/>
            <w:vMerge w:val="restart"/>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临时救助</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办事  指南</w:t>
            </w:r>
          </w:p>
        </w:tc>
        <w:tc>
          <w:tcPr>
            <w:tcW w:w="21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办理事项、办理条件、救助标准、申请材料、办理流程、办理时间、地点、联系方式 </w:t>
            </w:r>
          </w:p>
        </w:tc>
        <w:tc>
          <w:tcPr>
            <w:tcW w:w="25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《国务院关于全面建立临时救助制度的通知》、各地相关政策法规文件</w:t>
            </w: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制定或获取信息之日起10个工作日内</w:t>
            </w:r>
          </w:p>
        </w:tc>
        <w:tc>
          <w:tcPr>
            <w:tcW w:w="16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县级政府民政部门、乡镇政府（街道办事处）</w:t>
            </w:r>
          </w:p>
        </w:tc>
        <w:tc>
          <w:tcPr>
            <w:tcW w:w="180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■政务服务中心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■社区/企事业单位/村公示栏（电子屏）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13</w:t>
            </w:r>
          </w:p>
        </w:tc>
        <w:tc>
          <w:tcPr>
            <w:tcW w:w="720" w:type="dxa"/>
            <w:vMerge w:val="continue"/>
            <w:vAlign w:val="center"/>
          </w:tcPr>
          <w:p>
            <w:pPr>
              <w:rPr>
                <w:rFonts w:hint="eastAsia" w:ascii="仿宋" w:hAnsi="仿宋" w:eastAsia="仿宋" w:cs="仿宋"/>
                <w:b w:val="0"/>
                <w:bCs w:val="0"/>
                <w:color w:val="auto"/>
                <w:sz w:val="16"/>
                <w:szCs w:val="16"/>
                <w:highlight w:val="none"/>
              </w:rPr>
            </w:pP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审核</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审批</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信息</w:t>
            </w:r>
          </w:p>
        </w:tc>
        <w:tc>
          <w:tcPr>
            <w:tcW w:w="21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支出型临时救助对象名单、救助金额、救助事由 </w:t>
            </w:r>
          </w:p>
        </w:tc>
        <w:tc>
          <w:tcPr>
            <w:tcW w:w="25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《国务院关于全面建立临时救助制度的通知》、各地相关政策法规文件</w:t>
            </w: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制定或获取信息之日起10个工作日内</w:t>
            </w:r>
          </w:p>
        </w:tc>
        <w:tc>
          <w:tcPr>
            <w:tcW w:w="16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县级政府民政部门、乡镇政府（街道办事处）</w:t>
            </w:r>
          </w:p>
        </w:tc>
        <w:tc>
          <w:tcPr>
            <w:tcW w:w="180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■社区/企事业单位/村公示栏（电子屏）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r>
    </w:tbl>
    <w:p>
      <w:pPr>
        <w:jc w:val="center"/>
        <w:rPr>
          <w:rFonts w:eastAsia="方正小标宋_GBK"/>
          <w:b w:val="0"/>
          <w:bCs w:val="0"/>
          <w:color w:val="auto"/>
          <w:sz w:val="16"/>
          <w:szCs w:val="16"/>
          <w:highlight w:val="none"/>
        </w:rPr>
      </w:pPr>
    </w:p>
    <w:p>
      <w:pPr>
        <w:pStyle w:val="2"/>
        <w:jc w:val="center"/>
        <w:rPr>
          <w:rFonts w:hint="eastAsia" w:ascii="方正小标宋_GBK" w:hAnsi="方正小标宋_GBK" w:eastAsia="方正小标宋_GBK"/>
          <w:b w:val="0"/>
          <w:bCs w:val="0"/>
          <w:sz w:val="30"/>
          <w:lang w:val="en-US" w:eastAsia="zh-CN"/>
        </w:rPr>
      </w:pPr>
      <w:bookmarkStart w:id="15" w:name="_Toc22115"/>
      <w:bookmarkStart w:id="16" w:name="_Toc8499_WPSOffice_Level1"/>
      <w:r>
        <w:rPr>
          <w:rFonts w:hint="eastAsia" w:ascii="方正小标宋_GBK" w:hAnsi="方正小标宋_GBK" w:eastAsia="方正小标宋_GBK"/>
          <w:b w:val="0"/>
          <w:bCs w:val="0"/>
          <w:sz w:val="30"/>
          <w:lang w:val="en-US" w:eastAsia="zh-CN"/>
        </w:rPr>
        <w:t>（六）养老服务领域基层政务公开标准目录</w:t>
      </w:r>
      <w:bookmarkEnd w:id="15"/>
      <w:bookmarkEnd w:id="16"/>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134"/>
        <w:gridCol w:w="1566"/>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序号</w:t>
            </w:r>
          </w:p>
        </w:tc>
        <w:tc>
          <w:tcPr>
            <w:tcW w:w="216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公开事项</w:t>
            </w:r>
          </w:p>
        </w:tc>
        <w:tc>
          <w:tcPr>
            <w:tcW w:w="288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公开内容（要素）</w:t>
            </w:r>
          </w:p>
        </w:tc>
        <w:tc>
          <w:tcPr>
            <w:tcW w:w="198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公开依据</w:t>
            </w:r>
          </w:p>
        </w:tc>
        <w:tc>
          <w:tcPr>
            <w:tcW w:w="126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公开时限</w:t>
            </w:r>
          </w:p>
        </w:tc>
        <w:tc>
          <w:tcPr>
            <w:tcW w:w="1134"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公开主体</w:t>
            </w:r>
          </w:p>
        </w:tc>
        <w:tc>
          <w:tcPr>
            <w:tcW w:w="1566"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公开渠道和载体</w:t>
            </w:r>
          </w:p>
        </w:tc>
        <w:tc>
          <w:tcPr>
            <w:tcW w:w="1249"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公开对象</w:t>
            </w:r>
          </w:p>
        </w:tc>
        <w:tc>
          <w:tcPr>
            <w:tcW w:w="1271"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公开方式</w:t>
            </w:r>
          </w:p>
        </w:tc>
        <w:tc>
          <w:tcPr>
            <w:tcW w:w="144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eastAsia="黑体"/>
                <w:b w:val="0"/>
                <w:bCs w:val="0"/>
                <w:color w:val="auto"/>
                <w:kern w:val="0"/>
                <w:sz w:val="22"/>
                <w:szCs w:val="22"/>
                <w:lang w:val="en-US" w:eastAsia="zh-CN"/>
              </w:rPr>
            </w:pP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一级事项</w:t>
            </w:r>
          </w:p>
        </w:tc>
        <w:tc>
          <w:tcPr>
            <w:tcW w:w="144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二级</w:t>
            </w:r>
          </w:p>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事项</w:t>
            </w:r>
          </w:p>
        </w:tc>
        <w:tc>
          <w:tcPr>
            <w:tcW w:w="2880" w:type="dxa"/>
            <w:vMerge w:val="continue"/>
            <w:vAlign w:val="center"/>
          </w:tcPr>
          <w:p>
            <w:pPr>
              <w:widowControl/>
              <w:jc w:val="center"/>
              <w:rPr>
                <w:rFonts w:hint="eastAsia" w:eastAsia="黑体"/>
                <w:b w:val="0"/>
                <w:bCs w:val="0"/>
                <w:color w:val="auto"/>
                <w:kern w:val="0"/>
                <w:sz w:val="22"/>
                <w:szCs w:val="22"/>
                <w:lang w:val="en-US" w:eastAsia="zh-CN"/>
              </w:rPr>
            </w:pPr>
          </w:p>
        </w:tc>
        <w:tc>
          <w:tcPr>
            <w:tcW w:w="1980" w:type="dxa"/>
            <w:vMerge w:val="continue"/>
            <w:vAlign w:val="center"/>
          </w:tcPr>
          <w:p>
            <w:pPr>
              <w:widowControl/>
              <w:jc w:val="center"/>
              <w:rPr>
                <w:rFonts w:hint="eastAsia" w:eastAsia="黑体"/>
                <w:b w:val="0"/>
                <w:bCs w:val="0"/>
                <w:color w:val="auto"/>
                <w:kern w:val="0"/>
                <w:sz w:val="22"/>
                <w:szCs w:val="22"/>
                <w:lang w:val="en-US" w:eastAsia="zh-CN"/>
              </w:rPr>
            </w:pPr>
          </w:p>
        </w:tc>
        <w:tc>
          <w:tcPr>
            <w:tcW w:w="1260" w:type="dxa"/>
            <w:vMerge w:val="continue"/>
            <w:vAlign w:val="center"/>
          </w:tcPr>
          <w:p>
            <w:pPr>
              <w:widowControl/>
              <w:jc w:val="center"/>
              <w:rPr>
                <w:rFonts w:hint="eastAsia" w:eastAsia="黑体"/>
                <w:b w:val="0"/>
                <w:bCs w:val="0"/>
                <w:color w:val="auto"/>
                <w:kern w:val="0"/>
                <w:sz w:val="22"/>
                <w:szCs w:val="22"/>
                <w:lang w:val="en-US" w:eastAsia="zh-CN"/>
              </w:rPr>
            </w:pPr>
          </w:p>
        </w:tc>
        <w:tc>
          <w:tcPr>
            <w:tcW w:w="1134" w:type="dxa"/>
            <w:vMerge w:val="continue"/>
            <w:vAlign w:val="center"/>
          </w:tcPr>
          <w:p>
            <w:pPr>
              <w:widowControl/>
              <w:jc w:val="center"/>
              <w:rPr>
                <w:rFonts w:hint="eastAsia" w:eastAsia="黑体"/>
                <w:b w:val="0"/>
                <w:bCs w:val="0"/>
                <w:color w:val="auto"/>
                <w:kern w:val="0"/>
                <w:sz w:val="22"/>
                <w:szCs w:val="22"/>
                <w:lang w:val="en-US" w:eastAsia="zh-CN"/>
              </w:rPr>
            </w:pPr>
          </w:p>
        </w:tc>
        <w:tc>
          <w:tcPr>
            <w:tcW w:w="1566" w:type="dxa"/>
            <w:vMerge w:val="continue"/>
            <w:vAlign w:val="center"/>
          </w:tcPr>
          <w:p>
            <w:pPr>
              <w:widowControl/>
              <w:jc w:val="center"/>
              <w:rPr>
                <w:rFonts w:hint="eastAsia" w:eastAsia="黑体"/>
                <w:b w:val="0"/>
                <w:bCs w:val="0"/>
                <w:color w:val="auto"/>
                <w:kern w:val="0"/>
                <w:sz w:val="22"/>
                <w:szCs w:val="22"/>
                <w:lang w:val="en-US" w:eastAsia="zh-CN"/>
              </w:rPr>
            </w:pPr>
          </w:p>
        </w:tc>
        <w:tc>
          <w:tcPr>
            <w:tcW w:w="54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全社会</w:t>
            </w:r>
          </w:p>
        </w:tc>
        <w:tc>
          <w:tcPr>
            <w:tcW w:w="709"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特定群众</w:t>
            </w:r>
          </w:p>
        </w:tc>
        <w:tc>
          <w:tcPr>
            <w:tcW w:w="551"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主动</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依申请公开</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县级</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1</w:t>
            </w:r>
          </w:p>
        </w:tc>
        <w:tc>
          <w:tcPr>
            <w:tcW w:w="720" w:type="dxa"/>
            <w:vMerge w:val="restart"/>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养老服务通用政策</w:t>
            </w: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国家和地方层面养老服务相关法律、法规、政策文件</w:t>
            </w:r>
          </w:p>
        </w:tc>
        <w:tc>
          <w:tcPr>
            <w:tcW w:w="288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文件名称、文号、发文部门</w:t>
            </w:r>
          </w:p>
        </w:tc>
        <w:tc>
          <w:tcPr>
            <w:tcW w:w="198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《信息公开条例》及相关规定</w:t>
            </w:r>
          </w:p>
        </w:tc>
        <w:tc>
          <w:tcPr>
            <w:tcW w:w="12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制定或获取文件之日起10个工作日内</w:t>
            </w:r>
          </w:p>
        </w:tc>
        <w:tc>
          <w:tcPr>
            <w:tcW w:w="1134"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w:t>
            </w:r>
          </w:p>
        </w:tc>
        <w:tc>
          <w:tcPr>
            <w:tcW w:w="1566"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■两微一端</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■政府服务中心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2</w:t>
            </w:r>
          </w:p>
        </w:tc>
        <w:tc>
          <w:tcPr>
            <w:tcW w:w="720" w:type="dxa"/>
            <w:vMerge w:val="continue"/>
            <w:vAlign w:val="center"/>
          </w:tcPr>
          <w:p>
            <w:pPr>
              <w:rPr>
                <w:rFonts w:hint="eastAsia" w:ascii="仿宋" w:hAnsi="仿宋" w:eastAsia="仿宋" w:cs="仿宋"/>
                <w:b w:val="0"/>
                <w:bCs w:val="0"/>
                <w:color w:val="auto"/>
                <w:sz w:val="16"/>
                <w:szCs w:val="16"/>
                <w:highlight w:val="none"/>
              </w:rPr>
            </w:pP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养老服务扶持政策措施清单</w:t>
            </w:r>
          </w:p>
        </w:tc>
        <w:tc>
          <w:tcPr>
            <w:tcW w:w="288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扶持政策措施名称、扶持对象、实施部门、扶持政策措施内容和标准</w:t>
            </w:r>
          </w:p>
        </w:tc>
        <w:tc>
          <w:tcPr>
            <w:tcW w:w="198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《信息公开条例》及相关规定</w:t>
            </w:r>
          </w:p>
        </w:tc>
        <w:tc>
          <w:tcPr>
            <w:tcW w:w="12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制定或获取扶持政策措施之日起10个工作日内</w:t>
            </w:r>
          </w:p>
        </w:tc>
        <w:tc>
          <w:tcPr>
            <w:tcW w:w="1134"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w:t>
            </w:r>
          </w:p>
        </w:tc>
        <w:tc>
          <w:tcPr>
            <w:tcW w:w="1566"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■两微一端</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■政府服务中心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3</w:t>
            </w:r>
          </w:p>
        </w:tc>
        <w:tc>
          <w:tcPr>
            <w:tcW w:w="720" w:type="dxa"/>
            <w:vMerge w:val="continue"/>
            <w:vAlign w:val="center"/>
          </w:tcPr>
          <w:p>
            <w:pPr>
              <w:rPr>
                <w:rFonts w:hint="eastAsia" w:ascii="仿宋" w:hAnsi="仿宋" w:eastAsia="仿宋" w:cs="仿宋"/>
                <w:b w:val="0"/>
                <w:bCs w:val="0"/>
                <w:color w:val="auto"/>
                <w:sz w:val="16"/>
                <w:szCs w:val="16"/>
                <w:highlight w:val="none"/>
              </w:rPr>
            </w:pP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养老机构投资指南</w:t>
            </w:r>
          </w:p>
        </w:tc>
        <w:tc>
          <w:tcPr>
            <w:tcW w:w="288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本区域养老机构投资环境简介；养老机构投资审批条件及依据；养老机构投资审批流程；投资审批涉及部门和联系方式</w:t>
            </w:r>
          </w:p>
        </w:tc>
        <w:tc>
          <w:tcPr>
            <w:tcW w:w="198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《信息公开条例》及相关规定</w:t>
            </w:r>
          </w:p>
        </w:tc>
        <w:tc>
          <w:tcPr>
            <w:tcW w:w="12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制定或获取指南之日起10个工作日内</w:t>
            </w:r>
          </w:p>
        </w:tc>
        <w:tc>
          <w:tcPr>
            <w:tcW w:w="1134"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w:t>
            </w:r>
          </w:p>
        </w:tc>
        <w:tc>
          <w:tcPr>
            <w:tcW w:w="1566"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■两微一端</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■政府服务中心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4</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养老服务业务办理</w:t>
            </w: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养老机构备案</w:t>
            </w:r>
          </w:p>
        </w:tc>
        <w:tc>
          <w:tcPr>
            <w:tcW w:w="2880" w:type="dxa"/>
            <w:vAlign w:val="center"/>
          </w:tcPr>
          <w:p>
            <w:pPr>
              <w:spacing w:after="240"/>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备案申请材料清单及样式、备案流程、办理部门、办理时限，办理时间、地点，咨询电话</w:t>
            </w:r>
          </w:p>
        </w:tc>
        <w:tc>
          <w:tcPr>
            <w:tcW w:w="198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《信息公开条例》及相关规定</w:t>
            </w:r>
          </w:p>
        </w:tc>
        <w:tc>
          <w:tcPr>
            <w:tcW w:w="12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制定或获取备案政策之日起10个工作日内</w:t>
            </w:r>
          </w:p>
        </w:tc>
        <w:tc>
          <w:tcPr>
            <w:tcW w:w="1134"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w:t>
            </w:r>
          </w:p>
        </w:tc>
        <w:tc>
          <w:tcPr>
            <w:tcW w:w="1566"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■两微一端</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■政府服务中心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5</w:t>
            </w:r>
          </w:p>
        </w:tc>
        <w:tc>
          <w:tcPr>
            <w:tcW w:w="72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养老服务业务办理</w:t>
            </w:r>
          </w:p>
        </w:tc>
        <w:tc>
          <w:tcPr>
            <w:tcW w:w="144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养老服务扶持补贴</w:t>
            </w:r>
          </w:p>
        </w:tc>
        <w:tc>
          <w:tcPr>
            <w:tcW w:w="288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w:t>
            </w:r>
            <w:r>
              <w:rPr>
                <w:rFonts w:hint="eastAsia" w:ascii="仿宋" w:hAnsi="仿宋" w:eastAsia="仿宋" w:cs="仿宋"/>
                <w:b w:val="0"/>
                <w:bCs w:val="0"/>
                <w:color w:val="auto"/>
                <w:spacing w:val="-8"/>
                <w:sz w:val="16"/>
                <w:szCs w:val="16"/>
                <w:highlight w:val="none"/>
              </w:rPr>
              <w:t>老服务扶持补贴名称（建设补贴、运营补贴等）、补贴依据、补贴对象、补贴申请条件、补贴内容和标准 补贴方式，补贴申请材料清单及样式，办理流程、办理部门、办理时限、办理时间、地点、咨询电话</w:t>
            </w:r>
          </w:p>
        </w:tc>
        <w:tc>
          <w:tcPr>
            <w:tcW w:w="198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《信息公开条例》及相关规定</w:t>
            </w:r>
          </w:p>
        </w:tc>
        <w:tc>
          <w:tcPr>
            <w:tcW w:w="126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制定或获取扶持补贴政策之日起10个工作日内</w:t>
            </w:r>
          </w:p>
        </w:tc>
        <w:tc>
          <w:tcPr>
            <w:tcW w:w="1134"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w:t>
            </w:r>
          </w:p>
        </w:tc>
        <w:tc>
          <w:tcPr>
            <w:tcW w:w="1566"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■两微一端</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■政府服务中心   </w:t>
            </w:r>
          </w:p>
        </w:tc>
        <w:tc>
          <w:tcPr>
            <w:tcW w:w="5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6</w:t>
            </w:r>
          </w:p>
        </w:tc>
        <w:tc>
          <w:tcPr>
            <w:tcW w:w="720" w:type="dxa"/>
            <w:vAlign w:val="center"/>
          </w:tcPr>
          <w:p>
            <w:pPr>
              <w:spacing w:line="280" w:lineRule="exact"/>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养老服务业务办理</w:t>
            </w:r>
          </w:p>
        </w:tc>
        <w:tc>
          <w:tcPr>
            <w:tcW w:w="1440" w:type="dxa"/>
            <w:vAlign w:val="center"/>
          </w:tcPr>
          <w:p>
            <w:pPr>
              <w:spacing w:line="280" w:lineRule="exact"/>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老年人补贴</w:t>
            </w:r>
          </w:p>
        </w:tc>
        <w:tc>
          <w:tcPr>
            <w:tcW w:w="288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《信息公开条例》及相关规定</w:t>
            </w:r>
          </w:p>
        </w:tc>
        <w:tc>
          <w:tcPr>
            <w:tcW w:w="126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制定或获取补贴政策之日起10个工作日内</w:t>
            </w:r>
          </w:p>
        </w:tc>
        <w:tc>
          <w:tcPr>
            <w:tcW w:w="1134"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县级政府民政部门、乡镇政府（街道办事处）</w:t>
            </w:r>
          </w:p>
        </w:tc>
        <w:tc>
          <w:tcPr>
            <w:tcW w:w="1566"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■两微一端</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■政府服务中心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■便民服务站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■社区/企事业单位/村公示栏（电子屏）                                                                                                                                                                                          </w:t>
            </w:r>
          </w:p>
        </w:tc>
        <w:tc>
          <w:tcPr>
            <w:tcW w:w="5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6" w:hRule="atLeast"/>
          <w:jc w:val="center"/>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7</w:t>
            </w:r>
          </w:p>
        </w:tc>
        <w:tc>
          <w:tcPr>
            <w:tcW w:w="720" w:type="dxa"/>
            <w:vMerge w:val="restart"/>
            <w:vAlign w:val="center"/>
          </w:tcPr>
          <w:p>
            <w:pPr>
              <w:spacing w:line="280" w:lineRule="exact"/>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养老服务行业管理信息</w:t>
            </w:r>
          </w:p>
        </w:tc>
        <w:tc>
          <w:tcPr>
            <w:tcW w:w="144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养老机构备案信息</w:t>
            </w:r>
          </w:p>
        </w:tc>
        <w:tc>
          <w:tcPr>
            <w:tcW w:w="2880" w:type="dxa"/>
            <w:vAlign w:val="center"/>
          </w:tcPr>
          <w:p>
            <w:pPr>
              <w:spacing w:line="280" w:lineRule="exact"/>
              <w:rPr>
                <w:rFonts w:hint="eastAsia" w:ascii="仿宋" w:hAnsi="仿宋" w:eastAsia="仿宋" w:cs="仿宋"/>
                <w:b w:val="0"/>
                <w:bCs w:val="0"/>
                <w:color w:val="auto"/>
                <w:spacing w:val="-10"/>
                <w:sz w:val="16"/>
                <w:szCs w:val="16"/>
                <w:highlight w:val="none"/>
              </w:rPr>
            </w:pPr>
            <w:r>
              <w:rPr>
                <w:rFonts w:hint="eastAsia" w:ascii="仿宋" w:hAnsi="仿宋" w:eastAsia="仿宋" w:cs="仿宋"/>
                <w:b w:val="0"/>
                <w:bCs w:val="0"/>
                <w:color w:val="auto"/>
                <w:spacing w:val="-10"/>
                <w:sz w:val="16"/>
                <w:szCs w:val="16"/>
                <w:highlight w:val="none"/>
              </w:rPr>
              <w:t>本行政区域已备案养老机构案数量；本行政区域已备案养老机构名称、机构地址、床位数量等基本信息</w:t>
            </w:r>
          </w:p>
        </w:tc>
        <w:tc>
          <w:tcPr>
            <w:tcW w:w="198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《老年人权益保障法》、《养老机构管理办法》、《信息公开条例》及相关规定</w:t>
            </w:r>
          </w:p>
        </w:tc>
        <w:tc>
          <w:tcPr>
            <w:tcW w:w="126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每20个工作日更新</w:t>
            </w:r>
          </w:p>
        </w:tc>
        <w:tc>
          <w:tcPr>
            <w:tcW w:w="1134"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w:t>
            </w:r>
          </w:p>
        </w:tc>
        <w:tc>
          <w:tcPr>
            <w:tcW w:w="1566"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■两微一端</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■政府服务中心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8</w:t>
            </w:r>
          </w:p>
        </w:tc>
        <w:tc>
          <w:tcPr>
            <w:tcW w:w="720" w:type="dxa"/>
            <w:vMerge w:val="continue"/>
            <w:vAlign w:val="center"/>
          </w:tcPr>
          <w:p>
            <w:pPr>
              <w:spacing w:line="280" w:lineRule="exact"/>
              <w:rPr>
                <w:rFonts w:hint="eastAsia" w:ascii="仿宋" w:hAnsi="仿宋" w:eastAsia="仿宋" w:cs="仿宋"/>
                <w:b w:val="0"/>
                <w:bCs w:val="0"/>
                <w:color w:val="auto"/>
                <w:sz w:val="16"/>
                <w:szCs w:val="16"/>
                <w:highlight w:val="none"/>
              </w:rPr>
            </w:pPr>
          </w:p>
        </w:tc>
        <w:tc>
          <w:tcPr>
            <w:tcW w:w="1440" w:type="dxa"/>
            <w:vAlign w:val="center"/>
          </w:tcPr>
          <w:p>
            <w:pPr>
              <w:spacing w:line="28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养老服务扶持补贴信息</w:t>
            </w:r>
          </w:p>
        </w:tc>
        <w:tc>
          <w:tcPr>
            <w:tcW w:w="2880" w:type="dxa"/>
            <w:vAlign w:val="center"/>
          </w:tcPr>
          <w:p>
            <w:pPr>
              <w:spacing w:line="26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本行政区域各项养老服务扶持补贴申请数量；本行政区域各项养老服务扶持补贴申请审核通过数量；本行政区域各项养老服务扶持补贴申请审核通过名单及补贴金额；本行政区域各项养老服务扶持补贴发放总金额</w:t>
            </w:r>
          </w:p>
        </w:tc>
        <w:tc>
          <w:tcPr>
            <w:tcW w:w="1980" w:type="dxa"/>
            <w:vAlign w:val="center"/>
          </w:tcPr>
          <w:p>
            <w:pPr>
              <w:spacing w:line="26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养老服务扶持补贴政策、《信息公开条例》及相关规定</w:t>
            </w:r>
          </w:p>
        </w:tc>
        <w:tc>
          <w:tcPr>
            <w:tcW w:w="1260" w:type="dxa"/>
            <w:vAlign w:val="center"/>
          </w:tcPr>
          <w:p>
            <w:pPr>
              <w:spacing w:line="26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每20个工作日更新</w:t>
            </w:r>
          </w:p>
        </w:tc>
        <w:tc>
          <w:tcPr>
            <w:tcW w:w="1134" w:type="dxa"/>
            <w:vAlign w:val="center"/>
          </w:tcPr>
          <w:p>
            <w:pPr>
              <w:spacing w:line="26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w:t>
            </w:r>
          </w:p>
        </w:tc>
        <w:tc>
          <w:tcPr>
            <w:tcW w:w="1566" w:type="dxa"/>
            <w:vAlign w:val="center"/>
          </w:tcPr>
          <w:p>
            <w:pPr>
              <w:spacing w:line="26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spacing w:line="26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■两微一端</w:t>
            </w:r>
          </w:p>
          <w:p>
            <w:pPr>
              <w:spacing w:line="260" w:lineRule="exact"/>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■政府服务中心    </w:t>
            </w:r>
          </w:p>
        </w:tc>
        <w:tc>
          <w:tcPr>
            <w:tcW w:w="5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9</w:t>
            </w:r>
          </w:p>
        </w:tc>
        <w:tc>
          <w:tcPr>
            <w:tcW w:w="720" w:type="dxa"/>
            <w:vMerge w:val="restart"/>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养老服务行业管理信息</w:t>
            </w: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老年人补贴申领和发放信息</w:t>
            </w:r>
          </w:p>
        </w:tc>
        <w:tc>
          <w:tcPr>
            <w:tcW w:w="288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《财政部 民政部 全国老龄办关于建立健全经济困难的高龄 失能等老年人补贴制度的通知》、各地相关政策法规文件、《信息公开条例》及相关规定</w:t>
            </w:r>
          </w:p>
        </w:tc>
        <w:tc>
          <w:tcPr>
            <w:tcW w:w="12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每20个工作日更新</w:t>
            </w:r>
          </w:p>
        </w:tc>
        <w:tc>
          <w:tcPr>
            <w:tcW w:w="1134"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w:t>
            </w:r>
          </w:p>
        </w:tc>
        <w:tc>
          <w:tcPr>
            <w:tcW w:w="1566" w:type="dxa"/>
            <w:vAlign w:val="center"/>
          </w:tcPr>
          <w:p>
            <w:pPr>
              <w:widowControl/>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■两微一端</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■政府服务中心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10</w:t>
            </w:r>
          </w:p>
        </w:tc>
        <w:tc>
          <w:tcPr>
            <w:tcW w:w="720" w:type="dxa"/>
            <w:vMerge w:val="continue"/>
            <w:vAlign w:val="center"/>
          </w:tcPr>
          <w:p>
            <w:pPr>
              <w:rPr>
                <w:rFonts w:hint="eastAsia" w:ascii="仿宋" w:hAnsi="仿宋" w:eastAsia="仿宋" w:cs="仿宋"/>
                <w:b w:val="0"/>
                <w:bCs w:val="0"/>
                <w:color w:val="auto"/>
                <w:sz w:val="16"/>
                <w:szCs w:val="16"/>
                <w:highlight w:val="none"/>
              </w:rPr>
            </w:pP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养老机构评估信息</w:t>
            </w:r>
          </w:p>
        </w:tc>
        <w:tc>
          <w:tcPr>
            <w:tcW w:w="288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本行政区域养老机构评估事项（综合评估、标准评定等）申请数量，</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本行政区域养老机构评估总体结果（综合评估、标准评估等），本行政区域养老机构评估机构清单（综合评估、标准评估等）</w:t>
            </w:r>
          </w:p>
        </w:tc>
        <w:tc>
          <w:tcPr>
            <w:tcW w:w="198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《养老机构管理办法》、《养老机构等级划分与评定》、各地相关评估政策、《信息公开条例》及相关规定</w:t>
            </w:r>
          </w:p>
        </w:tc>
        <w:tc>
          <w:tcPr>
            <w:tcW w:w="12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制定或获取评估结果之日起10个工作日内</w:t>
            </w:r>
          </w:p>
        </w:tc>
        <w:tc>
          <w:tcPr>
            <w:tcW w:w="1134"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w:t>
            </w:r>
          </w:p>
        </w:tc>
        <w:tc>
          <w:tcPr>
            <w:tcW w:w="1566"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■两微一端</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■政府服务中心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11</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养老服务行业管理信息</w:t>
            </w:r>
          </w:p>
        </w:tc>
        <w:tc>
          <w:tcPr>
            <w:tcW w:w="144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民政部门负责的养老机构行政处罚信息</w:t>
            </w:r>
          </w:p>
        </w:tc>
        <w:tc>
          <w:tcPr>
            <w:tcW w:w="288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行政处罚事项及标准、行政处罚结果，行政复议、行政诉讼、监督方式及电话</w:t>
            </w:r>
          </w:p>
        </w:tc>
        <w:tc>
          <w:tcPr>
            <w:tcW w:w="198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《老年人权益保障法》、《行政强制法》、《行政处罚法》及其他有关法律、行政法规、          </w:t>
            </w:r>
            <w:r>
              <w:rPr>
                <w:rFonts w:hint="eastAsia" w:ascii="仿宋" w:hAnsi="仿宋" w:eastAsia="仿宋" w:cs="仿宋"/>
                <w:b w:val="0"/>
                <w:bCs w:val="0"/>
                <w:color w:val="auto"/>
                <w:sz w:val="16"/>
                <w:szCs w:val="16"/>
                <w:highlight w:val="none"/>
              </w:rPr>
              <w:br w:type="textWrapping"/>
            </w:r>
            <w:r>
              <w:rPr>
                <w:rFonts w:hint="eastAsia" w:ascii="仿宋" w:hAnsi="仿宋" w:eastAsia="仿宋" w:cs="仿宋"/>
                <w:b w:val="0"/>
                <w:bCs w:val="0"/>
                <w:color w:val="auto"/>
                <w:sz w:val="16"/>
                <w:szCs w:val="16"/>
                <w:highlight w:val="none"/>
              </w:rPr>
              <w:t>《养老机构管理办法》、各地相关法规、信息公开规定</w:t>
            </w:r>
          </w:p>
        </w:tc>
        <w:tc>
          <w:tcPr>
            <w:tcW w:w="1260"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行政处罚决定做出之日起5个工作日内</w:t>
            </w:r>
          </w:p>
        </w:tc>
        <w:tc>
          <w:tcPr>
            <w:tcW w:w="1134"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县级政府民政部门</w:t>
            </w:r>
          </w:p>
        </w:tc>
        <w:tc>
          <w:tcPr>
            <w:tcW w:w="1566" w:type="dxa"/>
            <w:vAlign w:val="center"/>
          </w:tcPr>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■政府网站                                                                                                                                                                                                                   </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■两微一端</w:t>
            </w:r>
          </w:p>
          <w:p>
            <w:pP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xml:space="preserve">■政府服务中心  </w:t>
            </w:r>
          </w:p>
        </w:tc>
        <w:tc>
          <w:tcPr>
            <w:tcW w:w="54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09"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551"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w:t>
            </w:r>
          </w:p>
        </w:tc>
        <w:tc>
          <w:tcPr>
            <w:tcW w:w="720" w:type="dxa"/>
            <w:vAlign w:val="center"/>
          </w:tcPr>
          <w:p>
            <w:pPr>
              <w:jc w:val="center"/>
              <w:rPr>
                <w:rFonts w:hint="eastAsia" w:ascii="仿宋" w:hAnsi="仿宋" w:eastAsia="仿宋" w:cs="仿宋"/>
                <w:b w:val="0"/>
                <w:bCs w:val="0"/>
                <w:color w:val="auto"/>
                <w:sz w:val="16"/>
                <w:szCs w:val="16"/>
                <w:highlight w:val="none"/>
              </w:rPr>
            </w:pPr>
            <w:r>
              <w:rPr>
                <w:rFonts w:hint="eastAsia" w:ascii="仿宋" w:hAnsi="仿宋" w:eastAsia="仿宋" w:cs="仿宋"/>
                <w:b w:val="0"/>
                <w:bCs w:val="0"/>
                <w:color w:val="auto"/>
                <w:sz w:val="16"/>
                <w:szCs w:val="16"/>
                <w:highlight w:val="none"/>
              </w:rPr>
              <w:t>　</w:t>
            </w:r>
          </w:p>
        </w:tc>
      </w:tr>
    </w:tbl>
    <w:p>
      <w:pPr>
        <w:jc w:val="center"/>
        <w:rPr>
          <w:rFonts w:eastAsia="方正小标宋_GBK"/>
          <w:b w:val="0"/>
          <w:bCs w:val="0"/>
          <w:color w:val="auto"/>
          <w:sz w:val="28"/>
          <w:szCs w:val="28"/>
          <w:highlight w:val="none"/>
        </w:rPr>
      </w:pPr>
    </w:p>
    <w:p>
      <w:pPr>
        <w:pStyle w:val="2"/>
        <w:jc w:val="center"/>
        <w:rPr>
          <w:rFonts w:hint="eastAsia" w:ascii="方正小标宋_GBK" w:hAnsi="方正小标宋_GBK" w:eastAsia="方正小标宋_GBK"/>
          <w:b w:val="0"/>
          <w:bCs w:val="0"/>
          <w:sz w:val="30"/>
          <w:lang w:val="en-US" w:eastAsia="zh-CN"/>
        </w:rPr>
      </w:pPr>
      <w:bookmarkStart w:id="17" w:name="_Toc29095"/>
      <w:bookmarkStart w:id="18" w:name="_Toc10725_WPSOffice_Level1"/>
      <w:bookmarkStart w:id="19" w:name="_Toc24724710"/>
      <w:r>
        <w:rPr>
          <w:rFonts w:hint="eastAsia" w:ascii="方正小标宋_GBK" w:hAnsi="方正小标宋_GBK" w:eastAsia="方正小标宋_GBK"/>
          <w:b w:val="0"/>
          <w:bCs w:val="0"/>
          <w:sz w:val="30"/>
          <w:lang w:val="en-US" w:eastAsia="zh-CN"/>
        </w:rPr>
        <w:t>（七）公共法律服务领域基层政务公开标准目录</w:t>
      </w:r>
      <w:bookmarkEnd w:id="17"/>
      <w:bookmarkEnd w:id="18"/>
      <w:bookmarkEnd w:id="19"/>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834"/>
        <w:gridCol w:w="1766"/>
        <w:gridCol w:w="1800"/>
        <w:gridCol w:w="1130"/>
        <w:gridCol w:w="211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序号</w:t>
            </w:r>
          </w:p>
        </w:tc>
        <w:tc>
          <w:tcPr>
            <w:tcW w:w="234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公开事项</w:t>
            </w:r>
          </w:p>
        </w:tc>
        <w:tc>
          <w:tcPr>
            <w:tcW w:w="1834"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公开内容（要素）</w:t>
            </w:r>
          </w:p>
        </w:tc>
        <w:tc>
          <w:tcPr>
            <w:tcW w:w="1766"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公开依据</w:t>
            </w:r>
          </w:p>
        </w:tc>
        <w:tc>
          <w:tcPr>
            <w:tcW w:w="180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公开时限</w:t>
            </w:r>
          </w:p>
        </w:tc>
        <w:tc>
          <w:tcPr>
            <w:tcW w:w="113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公开主体</w:t>
            </w:r>
          </w:p>
        </w:tc>
        <w:tc>
          <w:tcPr>
            <w:tcW w:w="211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公开渠道和载体</w:t>
            </w:r>
          </w:p>
        </w:tc>
        <w:tc>
          <w:tcPr>
            <w:tcW w:w="144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公开对象</w:t>
            </w:r>
          </w:p>
        </w:tc>
        <w:tc>
          <w:tcPr>
            <w:tcW w:w="126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公开方式</w:t>
            </w:r>
          </w:p>
        </w:tc>
        <w:tc>
          <w:tcPr>
            <w:tcW w:w="126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center"/>
              <w:rPr>
                <w:rFonts w:hint="eastAsia" w:eastAsia="黑体"/>
                <w:b w:val="0"/>
                <w:bCs w:val="0"/>
                <w:color w:val="auto"/>
                <w:kern w:val="0"/>
                <w:sz w:val="22"/>
                <w:szCs w:val="22"/>
                <w:lang w:val="en-US" w:eastAsia="zh-CN"/>
              </w:rPr>
            </w:pPr>
          </w:p>
        </w:tc>
        <w:tc>
          <w:tcPr>
            <w:tcW w:w="900" w:type="dxa"/>
            <w:vAlign w:val="center"/>
          </w:tcPr>
          <w:p>
            <w:pPr>
              <w:widowControl/>
              <w:spacing w:line="240" w:lineRule="atLeast"/>
              <w:jc w:val="center"/>
              <w:rPr>
                <w:rFonts w:hint="eastAsia" w:ascii="黑体" w:hAnsi="宋体" w:eastAsia="黑体" w:cs="宋体"/>
                <w:b w:val="0"/>
                <w:bCs w:val="0"/>
                <w:color w:val="auto"/>
                <w:kern w:val="0"/>
                <w:sz w:val="22"/>
                <w:szCs w:val="22"/>
              </w:rPr>
            </w:pPr>
            <w:r>
              <w:rPr>
                <w:rFonts w:hint="eastAsia" w:ascii="黑体" w:hAnsi="宋体" w:eastAsia="黑体" w:cs="宋体"/>
                <w:b w:val="0"/>
                <w:bCs w:val="0"/>
                <w:color w:val="auto"/>
                <w:kern w:val="0"/>
                <w:sz w:val="22"/>
                <w:szCs w:val="22"/>
              </w:rPr>
              <w:t>一级</w:t>
            </w:r>
          </w:p>
          <w:p>
            <w:pPr>
              <w:widowControl/>
              <w:jc w:val="center"/>
              <w:rPr>
                <w:rFonts w:hint="eastAsia" w:eastAsia="黑体"/>
                <w:b w:val="0"/>
                <w:bCs w:val="0"/>
                <w:color w:val="auto"/>
                <w:kern w:val="0"/>
                <w:sz w:val="22"/>
                <w:szCs w:val="22"/>
                <w:lang w:val="en-US" w:eastAsia="zh-CN"/>
              </w:rPr>
            </w:pPr>
            <w:r>
              <w:rPr>
                <w:rFonts w:hint="eastAsia" w:ascii="黑体" w:hAnsi="宋体" w:eastAsia="黑体" w:cs="宋体"/>
                <w:b w:val="0"/>
                <w:bCs w:val="0"/>
                <w:color w:val="auto"/>
                <w:kern w:val="0"/>
                <w:sz w:val="22"/>
                <w:szCs w:val="22"/>
              </w:rPr>
              <w:t>事项</w:t>
            </w:r>
          </w:p>
        </w:tc>
        <w:tc>
          <w:tcPr>
            <w:tcW w:w="144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二级</w:t>
            </w:r>
          </w:p>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事项</w:t>
            </w:r>
          </w:p>
        </w:tc>
        <w:tc>
          <w:tcPr>
            <w:tcW w:w="1834" w:type="dxa"/>
            <w:vMerge w:val="continue"/>
            <w:vAlign w:val="center"/>
          </w:tcPr>
          <w:p>
            <w:pPr>
              <w:widowControl/>
              <w:jc w:val="center"/>
              <w:rPr>
                <w:rFonts w:hint="eastAsia" w:eastAsia="黑体"/>
                <w:b w:val="0"/>
                <w:bCs w:val="0"/>
                <w:color w:val="auto"/>
                <w:kern w:val="0"/>
                <w:sz w:val="22"/>
                <w:szCs w:val="22"/>
                <w:lang w:val="en-US" w:eastAsia="zh-CN"/>
              </w:rPr>
            </w:pPr>
          </w:p>
        </w:tc>
        <w:tc>
          <w:tcPr>
            <w:tcW w:w="1766" w:type="dxa"/>
            <w:vMerge w:val="continue"/>
            <w:vAlign w:val="center"/>
          </w:tcPr>
          <w:p>
            <w:pPr>
              <w:widowControl/>
              <w:jc w:val="center"/>
              <w:rPr>
                <w:rFonts w:hint="eastAsia" w:eastAsia="黑体"/>
                <w:b w:val="0"/>
                <w:bCs w:val="0"/>
                <w:color w:val="auto"/>
                <w:kern w:val="0"/>
                <w:sz w:val="22"/>
                <w:szCs w:val="22"/>
                <w:lang w:val="en-US" w:eastAsia="zh-CN"/>
              </w:rPr>
            </w:pPr>
          </w:p>
        </w:tc>
        <w:tc>
          <w:tcPr>
            <w:tcW w:w="1800" w:type="dxa"/>
            <w:vMerge w:val="continue"/>
            <w:vAlign w:val="center"/>
          </w:tcPr>
          <w:p>
            <w:pPr>
              <w:widowControl/>
              <w:jc w:val="center"/>
              <w:rPr>
                <w:rFonts w:hint="eastAsia" w:eastAsia="黑体"/>
                <w:b w:val="0"/>
                <w:bCs w:val="0"/>
                <w:color w:val="auto"/>
                <w:kern w:val="0"/>
                <w:sz w:val="22"/>
                <w:szCs w:val="22"/>
                <w:lang w:val="en-US" w:eastAsia="zh-CN"/>
              </w:rPr>
            </w:pPr>
          </w:p>
        </w:tc>
        <w:tc>
          <w:tcPr>
            <w:tcW w:w="1130" w:type="dxa"/>
            <w:vMerge w:val="continue"/>
            <w:vAlign w:val="center"/>
          </w:tcPr>
          <w:p>
            <w:pPr>
              <w:widowControl/>
              <w:jc w:val="center"/>
              <w:rPr>
                <w:rFonts w:hint="eastAsia" w:eastAsia="黑体"/>
                <w:b w:val="0"/>
                <w:bCs w:val="0"/>
                <w:color w:val="auto"/>
                <w:kern w:val="0"/>
                <w:sz w:val="22"/>
                <w:szCs w:val="22"/>
                <w:lang w:val="en-US" w:eastAsia="zh-CN"/>
              </w:rPr>
            </w:pPr>
          </w:p>
        </w:tc>
        <w:tc>
          <w:tcPr>
            <w:tcW w:w="2110" w:type="dxa"/>
            <w:vMerge w:val="continue"/>
            <w:vAlign w:val="center"/>
          </w:tcPr>
          <w:p>
            <w:pPr>
              <w:widowControl/>
              <w:jc w:val="center"/>
              <w:rPr>
                <w:rFonts w:hint="eastAsia" w:eastAsia="黑体"/>
                <w:b w:val="0"/>
                <w:bCs w:val="0"/>
                <w:color w:val="auto"/>
                <w:kern w:val="0"/>
                <w:sz w:val="22"/>
                <w:szCs w:val="22"/>
                <w:lang w:val="en-US" w:eastAsia="zh-CN"/>
              </w:rPr>
            </w:pPr>
          </w:p>
        </w:tc>
        <w:tc>
          <w:tcPr>
            <w:tcW w:w="54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全社会</w:t>
            </w:r>
          </w:p>
        </w:tc>
        <w:tc>
          <w:tcPr>
            <w:tcW w:w="90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特定群众</w:t>
            </w:r>
          </w:p>
        </w:tc>
        <w:tc>
          <w:tcPr>
            <w:tcW w:w="54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主动</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依申请公开</w:t>
            </w:r>
          </w:p>
        </w:tc>
        <w:tc>
          <w:tcPr>
            <w:tcW w:w="54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县级</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2" w:hRule="atLeast"/>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w:t>
            </w:r>
          </w:p>
        </w:tc>
        <w:tc>
          <w:tcPr>
            <w:tcW w:w="900" w:type="dxa"/>
            <w:vMerge w:val="restart"/>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法治宣传教育</w:t>
            </w:r>
          </w:p>
        </w:tc>
        <w:tc>
          <w:tcPr>
            <w:tcW w:w="1440" w:type="dxa"/>
            <w:vAlign w:val="center"/>
          </w:tcPr>
          <w:p>
            <w:pPr>
              <w:widowControl/>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法律知识普及服务</w:t>
            </w:r>
          </w:p>
        </w:tc>
        <w:tc>
          <w:tcPr>
            <w:tcW w:w="1834" w:type="dxa"/>
            <w:vAlign w:val="center"/>
          </w:tcPr>
          <w:p>
            <w:pPr>
              <w:widowControl/>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法律法规资讯；普法动态资讯；普法</w:t>
            </w:r>
            <w:r>
              <w:rPr>
                <w:rFonts w:hint="eastAsia" w:ascii="仿宋" w:hAnsi="仿宋" w:eastAsia="仿宋" w:cs="仿宋"/>
                <w:b w:val="0"/>
                <w:bCs w:val="0"/>
                <w:color w:val="000000"/>
                <w:sz w:val="16"/>
                <w:szCs w:val="16"/>
                <w:lang w:eastAsia="zh-CN"/>
              </w:rPr>
              <w:t>宣传</w:t>
            </w:r>
            <w:r>
              <w:rPr>
                <w:rFonts w:hint="eastAsia" w:ascii="仿宋" w:hAnsi="仿宋" w:eastAsia="仿宋" w:cs="仿宋"/>
                <w:b w:val="0"/>
                <w:bCs w:val="0"/>
                <w:color w:val="000000"/>
                <w:sz w:val="16"/>
                <w:szCs w:val="16"/>
              </w:rPr>
              <w:t>信息等</w:t>
            </w:r>
          </w:p>
        </w:tc>
        <w:tc>
          <w:tcPr>
            <w:tcW w:w="1766" w:type="dxa"/>
            <w:vAlign w:val="center"/>
          </w:tcPr>
          <w:p>
            <w:pPr>
              <w:widowControl/>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《中共中央、国务院转发&lt;中央宣传部、司法部关于在公民中开展法治宣传教育的第七个五年规划（2016－2020年）&gt;》</w:t>
            </w:r>
          </w:p>
        </w:tc>
        <w:tc>
          <w:tcPr>
            <w:tcW w:w="180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自制作或获取该信息之日起20个工作日内公开</w:t>
            </w:r>
          </w:p>
        </w:tc>
        <w:tc>
          <w:tcPr>
            <w:tcW w:w="113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司法行政</w:t>
            </w:r>
          </w:p>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部门</w:t>
            </w:r>
          </w:p>
        </w:tc>
        <w:tc>
          <w:tcPr>
            <w:tcW w:w="2110" w:type="dxa"/>
            <w:vAlign w:val="center"/>
          </w:tcPr>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■两微一端    ■广播电视  ■纸质媒体    ■入户/现场     </w:t>
            </w:r>
          </w:p>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■社区/企事业单位/村公示栏（电子屏）</w:t>
            </w:r>
          </w:p>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■其他法律服务网</w:t>
            </w:r>
          </w:p>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注：有关公开信息可推送或归集至本省级法律服务网。</w:t>
            </w:r>
          </w:p>
        </w:tc>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90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w:t>
            </w:r>
          </w:p>
        </w:tc>
        <w:tc>
          <w:tcPr>
            <w:tcW w:w="900" w:type="dxa"/>
            <w:vMerge w:val="continue"/>
            <w:vAlign w:val="center"/>
          </w:tcPr>
          <w:p>
            <w:pPr>
              <w:jc w:val="center"/>
              <w:rPr>
                <w:rFonts w:hint="eastAsia" w:ascii="仿宋" w:hAnsi="仿宋" w:eastAsia="仿宋" w:cs="仿宋"/>
                <w:b w:val="0"/>
                <w:bCs w:val="0"/>
                <w:color w:val="000000"/>
                <w:sz w:val="16"/>
                <w:szCs w:val="16"/>
              </w:rPr>
            </w:pPr>
          </w:p>
        </w:tc>
        <w:tc>
          <w:tcPr>
            <w:tcW w:w="1440" w:type="dxa"/>
            <w:vAlign w:val="center"/>
          </w:tcPr>
          <w:p>
            <w:pPr>
              <w:widowControl/>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推广法治文化服务</w:t>
            </w:r>
          </w:p>
        </w:tc>
        <w:tc>
          <w:tcPr>
            <w:tcW w:w="1834" w:type="dxa"/>
            <w:vAlign w:val="center"/>
          </w:tcPr>
          <w:p>
            <w:pPr>
              <w:tabs>
                <w:tab w:val="center" w:pos="4153"/>
                <w:tab w:val="right" w:pos="8306"/>
              </w:tabs>
              <w:snapToGrid w:val="0"/>
              <w:spacing w:line="360" w:lineRule="auto"/>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eastAsia="zh-CN"/>
              </w:rPr>
              <w:t>全旗</w:t>
            </w:r>
            <w:r>
              <w:rPr>
                <w:rFonts w:hint="eastAsia" w:ascii="仿宋" w:hAnsi="仿宋" w:eastAsia="仿宋" w:cs="仿宋"/>
                <w:b w:val="0"/>
                <w:bCs w:val="0"/>
                <w:color w:val="000000"/>
                <w:sz w:val="16"/>
                <w:szCs w:val="16"/>
              </w:rPr>
              <w:t>法治文化阵地信息；法治文化作品、产品</w:t>
            </w:r>
          </w:p>
        </w:tc>
        <w:tc>
          <w:tcPr>
            <w:tcW w:w="176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同上</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自制作或获取该信息之日起20个工作日内公开</w:t>
            </w:r>
          </w:p>
        </w:tc>
        <w:tc>
          <w:tcPr>
            <w:tcW w:w="113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司法行政</w:t>
            </w:r>
          </w:p>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部门</w:t>
            </w:r>
          </w:p>
        </w:tc>
        <w:tc>
          <w:tcPr>
            <w:tcW w:w="2110" w:type="dxa"/>
            <w:vAlign w:val="center"/>
          </w:tcPr>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同上</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90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7" w:hRule="atLeast"/>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w:t>
            </w:r>
          </w:p>
        </w:tc>
        <w:tc>
          <w:tcPr>
            <w:tcW w:w="90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法治宣传教育</w:t>
            </w:r>
          </w:p>
        </w:tc>
        <w:tc>
          <w:tcPr>
            <w:tcW w:w="1440" w:type="dxa"/>
            <w:vAlign w:val="center"/>
          </w:tcPr>
          <w:p>
            <w:pPr>
              <w:widowControl/>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对在法治宣传教育工作中做出显著成绩的单位和个人进行表彰奖励</w:t>
            </w:r>
          </w:p>
        </w:tc>
        <w:tc>
          <w:tcPr>
            <w:tcW w:w="1834" w:type="dxa"/>
            <w:vAlign w:val="center"/>
          </w:tcPr>
          <w:p>
            <w:pPr>
              <w:tabs>
                <w:tab w:val="center" w:pos="4153"/>
                <w:tab w:val="right" w:pos="8306"/>
              </w:tabs>
              <w:snapToGrid w:val="0"/>
              <w:spacing w:line="360" w:lineRule="auto"/>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评选表彰通知；先进集体和个人申报表（空白表）；拟表彰的先进集体先进个人名单；表彰决定</w:t>
            </w:r>
          </w:p>
        </w:tc>
        <w:tc>
          <w:tcPr>
            <w:tcW w:w="1766"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同上</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自制作或获取该信息之日起20个工作日内公开</w:t>
            </w:r>
          </w:p>
        </w:tc>
        <w:tc>
          <w:tcPr>
            <w:tcW w:w="113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司法行政部门</w:t>
            </w:r>
          </w:p>
        </w:tc>
        <w:tc>
          <w:tcPr>
            <w:tcW w:w="211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同上</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90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w:t>
            </w:r>
          </w:p>
        </w:tc>
        <w:tc>
          <w:tcPr>
            <w:tcW w:w="90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律师</w:t>
            </w:r>
          </w:p>
        </w:tc>
        <w:tc>
          <w:tcPr>
            <w:tcW w:w="1440" w:type="dxa"/>
            <w:vAlign w:val="center"/>
          </w:tcPr>
          <w:p>
            <w:pPr>
              <w:widowControl/>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对没有取得律师执业证书以律师名义从事法律业务行为的处罚</w:t>
            </w:r>
          </w:p>
        </w:tc>
        <w:tc>
          <w:tcPr>
            <w:tcW w:w="1834" w:type="dxa"/>
            <w:vAlign w:val="center"/>
          </w:tcPr>
          <w:p>
            <w:pPr>
              <w:tabs>
                <w:tab w:val="center" w:pos="4153"/>
                <w:tab w:val="right" w:pos="8306"/>
              </w:tabs>
              <w:snapToGrid w:val="0"/>
              <w:spacing w:line="360" w:lineRule="auto"/>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行政处罚决定或行政处罚决定书</w:t>
            </w:r>
          </w:p>
        </w:tc>
        <w:tc>
          <w:tcPr>
            <w:tcW w:w="1766"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《律师法》</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自制作或获取该信息之日起20个工作日内公开</w:t>
            </w:r>
          </w:p>
        </w:tc>
        <w:tc>
          <w:tcPr>
            <w:tcW w:w="113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司法行政部门</w:t>
            </w:r>
          </w:p>
        </w:tc>
        <w:tc>
          <w:tcPr>
            <w:tcW w:w="211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同上</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90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540" w:type="dxa"/>
            <w:vAlign w:val="center"/>
          </w:tcPr>
          <w:p>
            <w:pPr>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w:t>
            </w:r>
          </w:p>
        </w:tc>
        <w:tc>
          <w:tcPr>
            <w:tcW w:w="90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公证</w:t>
            </w:r>
          </w:p>
        </w:tc>
        <w:tc>
          <w:tcPr>
            <w:tcW w:w="1440" w:type="dxa"/>
            <w:vAlign w:val="center"/>
          </w:tcPr>
          <w:p>
            <w:pP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公证员一般任职执业审核、考核任职执业审核</w:t>
            </w:r>
          </w:p>
        </w:tc>
        <w:tc>
          <w:tcPr>
            <w:tcW w:w="1834" w:type="dxa"/>
            <w:vAlign w:val="center"/>
          </w:tcPr>
          <w:p>
            <w:pPr>
              <w:tabs>
                <w:tab w:val="center" w:pos="4153"/>
                <w:tab w:val="right" w:pos="8306"/>
              </w:tabs>
              <w:snapToGrid w:val="0"/>
              <w:spacing w:line="360" w:lineRule="auto"/>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审查（考核）意见</w:t>
            </w:r>
          </w:p>
        </w:tc>
        <w:tc>
          <w:tcPr>
            <w:tcW w:w="176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《公证法》、《公证员执业管理办法》</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自制作或获取该信息之日起20个工作日内公开</w:t>
            </w:r>
          </w:p>
        </w:tc>
        <w:tc>
          <w:tcPr>
            <w:tcW w:w="113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司法行政部门</w:t>
            </w:r>
          </w:p>
        </w:tc>
        <w:tc>
          <w:tcPr>
            <w:tcW w:w="2110" w:type="dxa"/>
            <w:vAlign w:val="center"/>
          </w:tcPr>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■精准推送 </w:t>
            </w:r>
          </w:p>
        </w:tc>
        <w:tc>
          <w:tcPr>
            <w:tcW w:w="540" w:type="dxa"/>
            <w:vAlign w:val="center"/>
          </w:tcPr>
          <w:p>
            <w:pPr>
              <w:jc w:val="center"/>
              <w:rPr>
                <w:rFonts w:hint="eastAsia" w:ascii="仿宋" w:hAnsi="仿宋" w:eastAsia="仿宋" w:cs="仿宋"/>
                <w:b w:val="0"/>
                <w:bCs w:val="0"/>
                <w:color w:val="000000"/>
                <w:sz w:val="16"/>
                <w:szCs w:val="16"/>
              </w:rPr>
            </w:pPr>
          </w:p>
        </w:tc>
        <w:tc>
          <w:tcPr>
            <w:tcW w:w="90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申请人</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6</w:t>
            </w:r>
          </w:p>
        </w:tc>
        <w:tc>
          <w:tcPr>
            <w:tcW w:w="9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法律援助</w:t>
            </w:r>
          </w:p>
        </w:tc>
        <w:tc>
          <w:tcPr>
            <w:tcW w:w="1440" w:type="dxa"/>
            <w:vAlign w:val="center"/>
          </w:tcPr>
          <w:p>
            <w:pPr>
              <w:widowControl/>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法律援助服务</w:t>
            </w:r>
          </w:p>
        </w:tc>
        <w:tc>
          <w:tcPr>
            <w:tcW w:w="1834" w:type="dxa"/>
            <w:vAlign w:val="center"/>
          </w:tcPr>
          <w:p>
            <w:pPr>
              <w:tabs>
                <w:tab w:val="center" w:pos="4153"/>
                <w:tab w:val="right" w:pos="8306"/>
              </w:tabs>
              <w:snapToGrid w:val="0"/>
              <w:spacing w:line="360" w:lineRule="auto"/>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给予法律援助决定书；不予法律援助决定书；指派通知书</w:t>
            </w:r>
          </w:p>
        </w:tc>
        <w:tc>
          <w:tcPr>
            <w:tcW w:w="176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《法律援助条例》、《</w:t>
            </w:r>
            <w:r>
              <w:rPr>
                <w:rFonts w:hint="eastAsia" w:ascii="仿宋" w:hAnsi="仿宋" w:eastAsia="仿宋" w:cs="仿宋"/>
                <w:b w:val="0"/>
                <w:bCs w:val="0"/>
                <w:color w:val="000000"/>
                <w:sz w:val="16"/>
                <w:szCs w:val="16"/>
                <w:lang w:eastAsia="zh-CN"/>
              </w:rPr>
              <w:t>内蒙古自治区</w:t>
            </w:r>
            <w:r>
              <w:rPr>
                <w:rFonts w:hint="eastAsia" w:ascii="仿宋" w:hAnsi="仿宋" w:eastAsia="仿宋" w:cs="仿宋"/>
                <w:b w:val="0"/>
                <w:bCs w:val="0"/>
                <w:color w:val="000000"/>
                <w:sz w:val="16"/>
                <w:szCs w:val="16"/>
              </w:rPr>
              <w:t>法律援助条例》</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自制作或获取该信息之日起20个工作日内公开</w:t>
            </w:r>
          </w:p>
        </w:tc>
        <w:tc>
          <w:tcPr>
            <w:tcW w:w="113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法律援助机构</w:t>
            </w:r>
          </w:p>
        </w:tc>
        <w:tc>
          <w:tcPr>
            <w:tcW w:w="2110" w:type="dxa"/>
            <w:vAlign w:val="center"/>
          </w:tcPr>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■精准推送</w:t>
            </w:r>
          </w:p>
        </w:tc>
        <w:tc>
          <w:tcPr>
            <w:tcW w:w="540" w:type="dxa"/>
            <w:vAlign w:val="center"/>
          </w:tcPr>
          <w:p>
            <w:pPr>
              <w:jc w:val="center"/>
              <w:rPr>
                <w:rFonts w:hint="eastAsia" w:ascii="仿宋" w:hAnsi="仿宋" w:eastAsia="仿宋" w:cs="仿宋"/>
                <w:b w:val="0"/>
                <w:bCs w:val="0"/>
                <w:color w:val="000000"/>
                <w:sz w:val="16"/>
                <w:szCs w:val="16"/>
              </w:rPr>
            </w:pPr>
          </w:p>
        </w:tc>
        <w:tc>
          <w:tcPr>
            <w:tcW w:w="90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法律援助申请人、受指派的律师事务所或其他组织等</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7</w:t>
            </w:r>
          </w:p>
        </w:tc>
        <w:tc>
          <w:tcPr>
            <w:tcW w:w="90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法律援助</w:t>
            </w:r>
          </w:p>
        </w:tc>
        <w:tc>
          <w:tcPr>
            <w:tcW w:w="1440" w:type="dxa"/>
            <w:vAlign w:val="center"/>
          </w:tcPr>
          <w:p>
            <w:pPr>
              <w:widowControl/>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法律援助办案人员办案补贴的审核发放</w:t>
            </w:r>
          </w:p>
        </w:tc>
        <w:tc>
          <w:tcPr>
            <w:tcW w:w="1834" w:type="dxa"/>
            <w:vAlign w:val="center"/>
          </w:tcPr>
          <w:p>
            <w:pPr>
              <w:tabs>
                <w:tab w:val="center" w:pos="4153"/>
                <w:tab w:val="right" w:pos="8306"/>
              </w:tabs>
              <w:snapToGrid w:val="0"/>
              <w:spacing w:line="360" w:lineRule="auto"/>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案件补贴审核发放表</w:t>
            </w:r>
          </w:p>
        </w:tc>
        <w:tc>
          <w:tcPr>
            <w:tcW w:w="176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《法律援助条例》、《</w:t>
            </w:r>
            <w:r>
              <w:rPr>
                <w:rFonts w:hint="eastAsia" w:ascii="仿宋" w:hAnsi="仿宋" w:eastAsia="仿宋" w:cs="仿宋"/>
                <w:b w:val="0"/>
                <w:bCs w:val="0"/>
                <w:color w:val="000000"/>
                <w:sz w:val="16"/>
                <w:szCs w:val="16"/>
                <w:lang w:eastAsia="zh-CN"/>
              </w:rPr>
              <w:t>内蒙古自治区</w:t>
            </w:r>
            <w:r>
              <w:rPr>
                <w:rFonts w:hint="eastAsia" w:ascii="仿宋" w:hAnsi="仿宋" w:eastAsia="仿宋" w:cs="仿宋"/>
                <w:b w:val="0"/>
                <w:bCs w:val="0"/>
                <w:color w:val="000000"/>
                <w:sz w:val="16"/>
                <w:szCs w:val="16"/>
              </w:rPr>
              <w:t>法律援助条例法律援助条例》</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自收到公开申请之日起20个工作日内公开</w:t>
            </w:r>
          </w:p>
        </w:tc>
        <w:tc>
          <w:tcPr>
            <w:tcW w:w="113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法律援助机构</w:t>
            </w:r>
          </w:p>
        </w:tc>
        <w:tc>
          <w:tcPr>
            <w:tcW w:w="2110" w:type="dxa"/>
            <w:vAlign w:val="center"/>
          </w:tcPr>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■精准推送 </w:t>
            </w:r>
          </w:p>
        </w:tc>
        <w:tc>
          <w:tcPr>
            <w:tcW w:w="540" w:type="dxa"/>
            <w:vAlign w:val="center"/>
          </w:tcPr>
          <w:p>
            <w:pPr>
              <w:jc w:val="center"/>
              <w:rPr>
                <w:rFonts w:hint="eastAsia" w:ascii="仿宋" w:hAnsi="仿宋" w:eastAsia="仿宋" w:cs="仿宋"/>
                <w:b w:val="0"/>
                <w:bCs w:val="0"/>
                <w:color w:val="000000"/>
                <w:sz w:val="16"/>
                <w:szCs w:val="16"/>
              </w:rPr>
            </w:pPr>
          </w:p>
        </w:tc>
        <w:tc>
          <w:tcPr>
            <w:tcW w:w="90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申请人</w:t>
            </w:r>
          </w:p>
        </w:tc>
        <w:tc>
          <w:tcPr>
            <w:tcW w:w="540" w:type="dxa"/>
            <w:vAlign w:val="center"/>
          </w:tcPr>
          <w:p>
            <w:pPr>
              <w:jc w:val="cente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8</w:t>
            </w:r>
          </w:p>
        </w:tc>
        <w:tc>
          <w:tcPr>
            <w:tcW w:w="900" w:type="dxa"/>
            <w:vMerge w:val="continue"/>
            <w:vAlign w:val="center"/>
          </w:tcPr>
          <w:p>
            <w:pPr>
              <w:jc w:val="center"/>
              <w:rPr>
                <w:rFonts w:hint="eastAsia" w:ascii="仿宋" w:hAnsi="仿宋" w:eastAsia="仿宋" w:cs="仿宋"/>
                <w:b w:val="0"/>
                <w:bCs w:val="0"/>
                <w:color w:val="000000"/>
                <w:sz w:val="16"/>
                <w:szCs w:val="16"/>
              </w:rPr>
            </w:pPr>
          </w:p>
        </w:tc>
        <w:tc>
          <w:tcPr>
            <w:tcW w:w="1440" w:type="dxa"/>
            <w:vAlign w:val="center"/>
          </w:tcPr>
          <w:p>
            <w:pPr>
              <w:widowControl/>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对法律援助机构不予援助决定异议的审查</w:t>
            </w:r>
          </w:p>
        </w:tc>
        <w:tc>
          <w:tcPr>
            <w:tcW w:w="1834" w:type="dxa"/>
            <w:vAlign w:val="center"/>
          </w:tcPr>
          <w:p>
            <w:pPr>
              <w:tabs>
                <w:tab w:val="center" w:pos="4153"/>
                <w:tab w:val="right" w:pos="8306"/>
              </w:tabs>
              <w:snapToGrid w:val="0"/>
              <w:spacing w:line="360" w:lineRule="auto"/>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处理决定书</w:t>
            </w:r>
          </w:p>
        </w:tc>
        <w:tc>
          <w:tcPr>
            <w:tcW w:w="176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《法律援助条例》、《</w:t>
            </w:r>
            <w:r>
              <w:rPr>
                <w:rFonts w:hint="eastAsia" w:ascii="仿宋" w:hAnsi="仿宋" w:eastAsia="仿宋" w:cs="仿宋"/>
                <w:b w:val="0"/>
                <w:bCs w:val="0"/>
                <w:color w:val="000000"/>
                <w:sz w:val="16"/>
                <w:szCs w:val="16"/>
                <w:lang w:eastAsia="zh-CN"/>
              </w:rPr>
              <w:t>内蒙古自治区</w:t>
            </w:r>
            <w:r>
              <w:rPr>
                <w:rFonts w:hint="eastAsia" w:ascii="仿宋" w:hAnsi="仿宋" w:eastAsia="仿宋" w:cs="仿宋"/>
                <w:b w:val="0"/>
                <w:bCs w:val="0"/>
                <w:color w:val="000000"/>
                <w:sz w:val="16"/>
                <w:szCs w:val="16"/>
              </w:rPr>
              <w:t>法律援助条例》</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自收到公开申请之日起20个工作日内公开</w:t>
            </w:r>
          </w:p>
        </w:tc>
        <w:tc>
          <w:tcPr>
            <w:tcW w:w="113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司法行政部门</w:t>
            </w:r>
          </w:p>
        </w:tc>
        <w:tc>
          <w:tcPr>
            <w:tcW w:w="2110" w:type="dxa"/>
            <w:vAlign w:val="center"/>
          </w:tcPr>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■精准推送</w:t>
            </w:r>
          </w:p>
        </w:tc>
        <w:tc>
          <w:tcPr>
            <w:tcW w:w="540" w:type="dxa"/>
            <w:vAlign w:val="center"/>
          </w:tcPr>
          <w:p>
            <w:pPr>
              <w:jc w:val="center"/>
              <w:rPr>
                <w:rFonts w:hint="eastAsia" w:ascii="仿宋" w:hAnsi="仿宋" w:eastAsia="仿宋" w:cs="仿宋"/>
                <w:b w:val="0"/>
                <w:bCs w:val="0"/>
                <w:color w:val="000000"/>
                <w:sz w:val="16"/>
                <w:szCs w:val="16"/>
              </w:rPr>
            </w:pPr>
          </w:p>
        </w:tc>
        <w:tc>
          <w:tcPr>
            <w:tcW w:w="90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申请人</w:t>
            </w:r>
          </w:p>
        </w:tc>
        <w:tc>
          <w:tcPr>
            <w:tcW w:w="540" w:type="dxa"/>
            <w:vAlign w:val="center"/>
          </w:tcPr>
          <w:p>
            <w:pPr>
              <w:jc w:val="cente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9</w:t>
            </w:r>
          </w:p>
        </w:tc>
        <w:tc>
          <w:tcPr>
            <w:tcW w:w="900" w:type="dxa"/>
            <w:vMerge w:val="continue"/>
            <w:vAlign w:val="center"/>
          </w:tcPr>
          <w:p>
            <w:pPr>
              <w:jc w:val="center"/>
              <w:rPr>
                <w:rFonts w:hint="eastAsia" w:ascii="仿宋" w:hAnsi="仿宋" w:eastAsia="仿宋" w:cs="仿宋"/>
                <w:b w:val="0"/>
                <w:bCs w:val="0"/>
                <w:color w:val="000000"/>
                <w:sz w:val="16"/>
                <w:szCs w:val="16"/>
              </w:rPr>
            </w:pPr>
          </w:p>
        </w:tc>
        <w:tc>
          <w:tcPr>
            <w:tcW w:w="1440" w:type="dxa"/>
            <w:vAlign w:val="center"/>
          </w:tcPr>
          <w:p>
            <w:pPr>
              <w:widowControl/>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对在法律援助工作中作出突出贡献的组织和个人进行表彰奖励</w:t>
            </w:r>
          </w:p>
        </w:tc>
        <w:tc>
          <w:tcPr>
            <w:tcW w:w="1834" w:type="dxa"/>
            <w:vAlign w:val="center"/>
          </w:tcPr>
          <w:p>
            <w:pPr>
              <w:tabs>
                <w:tab w:val="center" w:pos="4153"/>
                <w:tab w:val="right" w:pos="8306"/>
              </w:tabs>
              <w:snapToGrid w:val="0"/>
              <w:spacing w:line="360" w:lineRule="auto"/>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评选表彰通知；先进集体和个人申报表（空白表）；拟表彰的先进集体先进个人名单；表彰决定</w:t>
            </w:r>
          </w:p>
        </w:tc>
        <w:tc>
          <w:tcPr>
            <w:tcW w:w="176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《法律援助条例》、《</w:t>
            </w:r>
            <w:r>
              <w:rPr>
                <w:rFonts w:hint="eastAsia" w:ascii="仿宋" w:hAnsi="仿宋" w:eastAsia="仿宋" w:cs="仿宋"/>
                <w:b w:val="0"/>
                <w:bCs w:val="0"/>
                <w:color w:val="000000"/>
                <w:sz w:val="16"/>
                <w:szCs w:val="16"/>
                <w:lang w:eastAsia="zh-CN"/>
              </w:rPr>
              <w:t>内蒙古自治区</w:t>
            </w:r>
            <w:r>
              <w:rPr>
                <w:rFonts w:hint="eastAsia" w:ascii="仿宋" w:hAnsi="仿宋" w:eastAsia="仿宋" w:cs="仿宋"/>
                <w:b w:val="0"/>
                <w:bCs w:val="0"/>
                <w:color w:val="000000"/>
                <w:sz w:val="16"/>
                <w:szCs w:val="16"/>
              </w:rPr>
              <w:t>法律援助条例法律援助条例》</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自制作或获取该信息之日起20个工作日内公开</w:t>
            </w:r>
          </w:p>
        </w:tc>
        <w:tc>
          <w:tcPr>
            <w:tcW w:w="113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司法行政部门</w:t>
            </w:r>
          </w:p>
        </w:tc>
        <w:tc>
          <w:tcPr>
            <w:tcW w:w="2110" w:type="dxa"/>
            <w:vAlign w:val="center"/>
          </w:tcPr>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■政府网站   ■两微一端    ■广播电视   ■纸质媒体      ■社区/企事业单位/村公示栏（电子屏）                        ■其他法律服务网</w:t>
            </w:r>
          </w:p>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注：有关公开信息可推送或归集至本省级法律服务网。</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90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10</w:t>
            </w:r>
          </w:p>
        </w:tc>
        <w:tc>
          <w:tcPr>
            <w:tcW w:w="9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法律援助</w:t>
            </w:r>
          </w:p>
        </w:tc>
        <w:tc>
          <w:tcPr>
            <w:tcW w:w="1440" w:type="dxa"/>
            <w:vAlign w:val="center"/>
          </w:tcPr>
          <w:p>
            <w:pPr>
              <w:widowControl/>
              <w:spacing w:line="24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对律师事务所拒绝法律援助机构指派，不安排本所律师办理法律援助案件、律师无正当理由拒绝接受、擅自终止法律援助案件或办理法律援助案件收取财物的处罚</w:t>
            </w:r>
          </w:p>
        </w:tc>
        <w:tc>
          <w:tcPr>
            <w:tcW w:w="1834" w:type="dxa"/>
            <w:vAlign w:val="center"/>
          </w:tcPr>
          <w:p>
            <w:pPr>
              <w:tabs>
                <w:tab w:val="center" w:pos="4153"/>
                <w:tab w:val="right" w:pos="8306"/>
              </w:tabs>
              <w:snapToGrid w:val="0"/>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行政处罚决定或行政处罚决定书</w:t>
            </w:r>
          </w:p>
        </w:tc>
        <w:tc>
          <w:tcPr>
            <w:tcW w:w="1766" w:type="dxa"/>
            <w:vAlign w:val="center"/>
          </w:tcPr>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《法律援助条例》、《</w:t>
            </w:r>
            <w:r>
              <w:rPr>
                <w:rFonts w:hint="eastAsia" w:ascii="仿宋" w:hAnsi="仿宋" w:eastAsia="仿宋" w:cs="仿宋"/>
                <w:b w:val="0"/>
                <w:bCs w:val="0"/>
                <w:color w:val="000000"/>
                <w:sz w:val="16"/>
                <w:szCs w:val="16"/>
                <w:lang w:eastAsia="zh-CN"/>
              </w:rPr>
              <w:t>内蒙古自治区</w:t>
            </w:r>
            <w:r>
              <w:rPr>
                <w:rFonts w:hint="eastAsia" w:ascii="仿宋" w:hAnsi="仿宋" w:eastAsia="仿宋" w:cs="仿宋"/>
                <w:b w:val="0"/>
                <w:bCs w:val="0"/>
                <w:color w:val="000000"/>
                <w:sz w:val="16"/>
                <w:szCs w:val="16"/>
              </w:rPr>
              <w:t>法律援助条例》</w:t>
            </w:r>
          </w:p>
        </w:tc>
        <w:tc>
          <w:tcPr>
            <w:tcW w:w="1800" w:type="dxa"/>
            <w:vAlign w:val="center"/>
          </w:tcPr>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自制作或获取该信息之日起20个工作日内公开</w:t>
            </w:r>
          </w:p>
        </w:tc>
        <w:tc>
          <w:tcPr>
            <w:tcW w:w="1130" w:type="dxa"/>
            <w:vAlign w:val="center"/>
          </w:tcPr>
          <w:p>
            <w:pPr>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司法行政部门</w:t>
            </w:r>
          </w:p>
        </w:tc>
        <w:tc>
          <w:tcPr>
            <w:tcW w:w="2110" w:type="dxa"/>
            <w:vAlign w:val="center"/>
          </w:tcPr>
          <w:p>
            <w:pPr>
              <w:widowControl/>
              <w:spacing w:line="240" w:lineRule="exact"/>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■两微一端                        </w:t>
            </w:r>
          </w:p>
        </w:tc>
        <w:tc>
          <w:tcPr>
            <w:tcW w:w="540" w:type="dxa"/>
            <w:vAlign w:val="center"/>
          </w:tcPr>
          <w:p>
            <w:pPr>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90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11</w:t>
            </w:r>
          </w:p>
        </w:tc>
        <w:tc>
          <w:tcPr>
            <w:tcW w:w="90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基层</w:t>
            </w:r>
          </w:p>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w:t>
            </w:r>
          </w:p>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服务</w:t>
            </w:r>
          </w:p>
        </w:tc>
        <w:tc>
          <w:tcPr>
            <w:tcW w:w="1440" w:type="dxa"/>
            <w:vAlign w:val="center"/>
          </w:tcPr>
          <w:p>
            <w:pPr>
              <w:widowControl/>
              <w:spacing w:line="24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基层法律服务工作者执业核准许可</w:t>
            </w:r>
          </w:p>
        </w:tc>
        <w:tc>
          <w:tcPr>
            <w:tcW w:w="1834" w:type="dxa"/>
            <w:vAlign w:val="center"/>
          </w:tcPr>
          <w:p>
            <w:pPr>
              <w:tabs>
                <w:tab w:val="center" w:pos="4153"/>
                <w:tab w:val="right" w:pos="8306"/>
              </w:tabs>
              <w:snapToGrid w:val="0"/>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不予受理通知书</w:t>
            </w:r>
          </w:p>
        </w:tc>
        <w:tc>
          <w:tcPr>
            <w:tcW w:w="1766" w:type="dxa"/>
            <w:vAlign w:val="center"/>
          </w:tcPr>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《基层法律服务工作者管理办法》</w:t>
            </w:r>
          </w:p>
        </w:tc>
        <w:tc>
          <w:tcPr>
            <w:tcW w:w="1800" w:type="dxa"/>
            <w:vAlign w:val="center"/>
          </w:tcPr>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自制作或获取该信息之日起20个工作日内公开</w:t>
            </w:r>
          </w:p>
        </w:tc>
        <w:tc>
          <w:tcPr>
            <w:tcW w:w="1130" w:type="dxa"/>
            <w:vAlign w:val="center"/>
          </w:tcPr>
          <w:p>
            <w:pPr>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司法行政部门</w:t>
            </w:r>
          </w:p>
        </w:tc>
        <w:tc>
          <w:tcPr>
            <w:tcW w:w="2110" w:type="dxa"/>
            <w:vAlign w:val="center"/>
          </w:tcPr>
          <w:p>
            <w:pPr>
              <w:widowControl/>
              <w:spacing w:line="240" w:lineRule="exact"/>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■精准推送 </w:t>
            </w:r>
          </w:p>
        </w:tc>
        <w:tc>
          <w:tcPr>
            <w:tcW w:w="540" w:type="dxa"/>
            <w:vAlign w:val="center"/>
          </w:tcPr>
          <w:p>
            <w:pPr>
              <w:spacing w:line="240" w:lineRule="exact"/>
              <w:jc w:val="center"/>
              <w:rPr>
                <w:rFonts w:hint="eastAsia" w:ascii="仿宋" w:hAnsi="仿宋" w:eastAsia="仿宋" w:cs="仿宋"/>
                <w:b w:val="0"/>
                <w:bCs w:val="0"/>
                <w:color w:val="000000"/>
                <w:sz w:val="16"/>
                <w:szCs w:val="16"/>
              </w:rPr>
            </w:pPr>
          </w:p>
        </w:tc>
        <w:tc>
          <w:tcPr>
            <w:tcW w:w="90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申请人</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12</w:t>
            </w:r>
          </w:p>
        </w:tc>
        <w:tc>
          <w:tcPr>
            <w:tcW w:w="90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基层</w:t>
            </w:r>
          </w:p>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w:t>
            </w:r>
          </w:p>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服务</w:t>
            </w:r>
          </w:p>
        </w:tc>
        <w:tc>
          <w:tcPr>
            <w:tcW w:w="1440" w:type="dxa"/>
            <w:vAlign w:val="center"/>
          </w:tcPr>
          <w:p>
            <w:pPr>
              <w:widowControl/>
              <w:spacing w:line="24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对基层法律服务所、基层法律服务工作者违法违规行为的处罚</w:t>
            </w:r>
          </w:p>
        </w:tc>
        <w:tc>
          <w:tcPr>
            <w:tcW w:w="1834" w:type="dxa"/>
            <w:vAlign w:val="center"/>
          </w:tcPr>
          <w:p>
            <w:pPr>
              <w:tabs>
                <w:tab w:val="center" w:pos="4153"/>
                <w:tab w:val="right" w:pos="8306"/>
              </w:tabs>
              <w:snapToGrid w:val="0"/>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行政处罚决定或行政处罚决定书</w:t>
            </w:r>
          </w:p>
        </w:tc>
        <w:tc>
          <w:tcPr>
            <w:tcW w:w="1766" w:type="dxa"/>
            <w:vAlign w:val="center"/>
          </w:tcPr>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《基层法律服务所管理办法》、《基层法律服务工作者管理办法》</w:t>
            </w:r>
          </w:p>
        </w:tc>
        <w:tc>
          <w:tcPr>
            <w:tcW w:w="1800" w:type="dxa"/>
            <w:vAlign w:val="center"/>
          </w:tcPr>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自制作或获取该信息之日起20个工作日内公开</w:t>
            </w:r>
          </w:p>
        </w:tc>
        <w:tc>
          <w:tcPr>
            <w:tcW w:w="1130" w:type="dxa"/>
            <w:vAlign w:val="center"/>
          </w:tcPr>
          <w:p>
            <w:pPr>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司法行政部门</w:t>
            </w:r>
          </w:p>
        </w:tc>
        <w:tc>
          <w:tcPr>
            <w:tcW w:w="2110" w:type="dxa"/>
            <w:vAlign w:val="center"/>
          </w:tcPr>
          <w:p>
            <w:pPr>
              <w:widowControl/>
              <w:spacing w:line="240" w:lineRule="exact"/>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■政府网站   ■两微一端    ■纸质媒体   ■其他法律服务网</w:t>
            </w:r>
          </w:p>
          <w:p>
            <w:pPr>
              <w:widowControl/>
              <w:spacing w:line="240" w:lineRule="exact"/>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注：有关公开信息可推送或归集至本省级法律服务网。</w:t>
            </w:r>
          </w:p>
        </w:tc>
        <w:tc>
          <w:tcPr>
            <w:tcW w:w="540" w:type="dxa"/>
            <w:vAlign w:val="center"/>
          </w:tcPr>
          <w:p>
            <w:pPr>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90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13</w:t>
            </w:r>
          </w:p>
        </w:tc>
        <w:tc>
          <w:tcPr>
            <w:tcW w:w="900" w:type="dxa"/>
            <w:vMerge w:val="continue"/>
            <w:vAlign w:val="center"/>
          </w:tcPr>
          <w:p>
            <w:pPr>
              <w:jc w:val="center"/>
              <w:rPr>
                <w:rFonts w:hint="eastAsia" w:ascii="仿宋" w:hAnsi="仿宋" w:eastAsia="仿宋" w:cs="仿宋"/>
                <w:b w:val="0"/>
                <w:bCs w:val="0"/>
                <w:color w:val="000000"/>
                <w:sz w:val="16"/>
                <w:szCs w:val="16"/>
              </w:rPr>
            </w:pPr>
          </w:p>
        </w:tc>
        <w:tc>
          <w:tcPr>
            <w:tcW w:w="1440" w:type="dxa"/>
            <w:vAlign w:val="center"/>
          </w:tcPr>
          <w:p>
            <w:pPr>
              <w:widowControl/>
              <w:spacing w:line="24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对基层法律服务所、基层法律服务工作者进行表彰奖励</w:t>
            </w:r>
          </w:p>
        </w:tc>
        <w:tc>
          <w:tcPr>
            <w:tcW w:w="1834" w:type="dxa"/>
            <w:vAlign w:val="center"/>
          </w:tcPr>
          <w:p>
            <w:pPr>
              <w:tabs>
                <w:tab w:val="center" w:pos="4153"/>
                <w:tab w:val="right" w:pos="8306"/>
              </w:tabs>
              <w:snapToGrid w:val="0"/>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评选表彰通知；先进集体和个人申报表（空白表）；拟表彰的先进集体先进个人名单；表彰决定</w:t>
            </w:r>
          </w:p>
        </w:tc>
        <w:tc>
          <w:tcPr>
            <w:tcW w:w="1766" w:type="dxa"/>
            <w:vAlign w:val="center"/>
          </w:tcPr>
          <w:p>
            <w:pPr>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《基层法律服务所管理办法》、《基层法律服务工作者管理办法》</w:t>
            </w:r>
          </w:p>
        </w:tc>
        <w:tc>
          <w:tcPr>
            <w:tcW w:w="1800" w:type="dxa"/>
            <w:vAlign w:val="center"/>
          </w:tcPr>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自制作或获取该信息之日起20个工作日内公开</w:t>
            </w:r>
          </w:p>
        </w:tc>
        <w:tc>
          <w:tcPr>
            <w:tcW w:w="1130" w:type="dxa"/>
            <w:vAlign w:val="center"/>
          </w:tcPr>
          <w:p>
            <w:pPr>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司法行政部门</w:t>
            </w:r>
          </w:p>
        </w:tc>
        <w:tc>
          <w:tcPr>
            <w:tcW w:w="2110" w:type="dxa"/>
            <w:vAlign w:val="center"/>
          </w:tcPr>
          <w:p>
            <w:pPr>
              <w:widowControl/>
              <w:spacing w:line="240" w:lineRule="exact"/>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■政府网站   ■两微一端    ■广播电视   ■纸质媒体     ■社区/企事业单位/村公示栏（电子屏）                        ■其他法律服务网</w:t>
            </w:r>
          </w:p>
          <w:p>
            <w:pPr>
              <w:widowControl/>
              <w:spacing w:line="240" w:lineRule="exact"/>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注：有关公开信息可推送或归集至本省级法律服务网。</w:t>
            </w:r>
          </w:p>
        </w:tc>
        <w:tc>
          <w:tcPr>
            <w:tcW w:w="540" w:type="dxa"/>
            <w:vAlign w:val="center"/>
          </w:tcPr>
          <w:p>
            <w:pPr>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90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14</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人民调解</w:t>
            </w:r>
          </w:p>
        </w:tc>
        <w:tc>
          <w:tcPr>
            <w:tcW w:w="14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对有突出贡献的人民调解委员会和人民调解员按照国家规定给予表彰奖励</w:t>
            </w:r>
          </w:p>
        </w:tc>
        <w:tc>
          <w:tcPr>
            <w:tcW w:w="183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评选表彰通知；先进集体和个人申报表（空白表）；拟表彰的先进集体先进个人名单；</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表彰决定</w:t>
            </w:r>
          </w:p>
        </w:tc>
        <w:tc>
          <w:tcPr>
            <w:tcW w:w="176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《人民调解法》</w:t>
            </w:r>
          </w:p>
        </w:tc>
        <w:tc>
          <w:tcPr>
            <w:tcW w:w="18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自制作或获取该信息之日起20个工作日内公开</w:t>
            </w:r>
          </w:p>
        </w:tc>
        <w:tc>
          <w:tcPr>
            <w:tcW w:w="113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司法行政部门</w:t>
            </w:r>
          </w:p>
        </w:tc>
        <w:tc>
          <w:tcPr>
            <w:tcW w:w="211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■政府网站   ■两微一端    ■广播电视   ■纸质媒体    ■社区/企事业单位/村公示栏（电子屏）                        ■其他法律服务网</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注：有关公开信息可推送或归集至本省级法律服务网。</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15</w:t>
            </w:r>
          </w:p>
        </w:tc>
        <w:tc>
          <w:tcPr>
            <w:tcW w:w="900" w:type="dxa"/>
            <w:vMerge w:val="restart"/>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法律</w:t>
            </w:r>
          </w:p>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查询</w:t>
            </w:r>
          </w:p>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服务</w:t>
            </w:r>
          </w:p>
        </w:tc>
        <w:tc>
          <w:tcPr>
            <w:tcW w:w="14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法律法规和案例检索服务</w:t>
            </w:r>
          </w:p>
        </w:tc>
        <w:tc>
          <w:tcPr>
            <w:tcW w:w="183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法律法规库网址或链接；典型案例库网址或链接</w:t>
            </w:r>
          </w:p>
        </w:tc>
        <w:tc>
          <w:tcPr>
            <w:tcW w:w="176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《中共中央、国务院转发&lt;中央宣传部、司法部关于在公民中开展法治宣传教育的第七个五年规划（2016－2020年）&gt;》《内蒙古自治区“七五”普法规划》</w:t>
            </w:r>
          </w:p>
        </w:tc>
        <w:tc>
          <w:tcPr>
            <w:tcW w:w="18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自制作或获取该信息之日起20个工作日内公开</w:t>
            </w:r>
          </w:p>
        </w:tc>
        <w:tc>
          <w:tcPr>
            <w:tcW w:w="113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司法行政部门</w:t>
            </w:r>
          </w:p>
        </w:tc>
        <w:tc>
          <w:tcPr>
            <w:tcW w:w="211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■两微一端</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80" w:lineRule="exact"/>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16</w:t>
            </w:r>
          </w:p>
        </w:tc>
        <w:tc>
          <w:tcPr>
            <w:tcW w:w="900" w:type="dxa"/>
            <w:vMerge w:val="continue"/>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14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法律服务机构、人员信息查询服务</w:t>
            </w:r>
          </w:p>
        </w:tc>
        <w:tc>
          <w:tcPr>
            <w:tcW w:w="183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辖区内的律师、公证、基层法律服务、人民调解等法律服务机构和人员有关基本信息、从业信息和信用信息等</w:t>
            </w:r>
          </w:p>
        </w:tc>
        <w:tc>
          <w:tcPr>
            <w:tcW w:w="176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w:t>
            </w:r>
          </w:p>
        </w:tc>
        <w:tc>
          <w:tcPr>
            <w:tcW w:w="18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自制作或获取该信息之日起20个工作日内公开</w:t>
            </w:r>
          </w:p>
        </w:tc>
        <w:tc>
          <w:tcPr>
            <w:tcW w:w="113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司法行政部门</w:t>
            </w:r>
          </w:p>
        </w:tc>
        <w:tc>
          <w:tcPr>
            <w:tcW w:w="211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■两微一端    ■公开查阅点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■政务服务中心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■便民服务站</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■其他法律服务网</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注：有关公开信息可推送或归集至本省级法律服务网。</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17</w:t>
            </w:r>
          </w:p>
        </w:tc>
        <w:tc>
          <w:tcPr>
            <w:tcW w:w="90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法律咨询</w:t>
            </w:r>
          </w:p>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服务</w:t>
            </w:r>
          </w:p>
        </w:tc>
        <w:tc>
          <w:tcPr>
            <w:tcW w:w="1440" w:type="dxa"/>
            <w:vAlign w:val="center"/>
          </w:tcPr>
          <w:p>
            <w:pPr>
              <w:widowControl/>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公共法律服务实体平台、热线平台、网络平台咨询服务</w:t>
            </w:r>
          </w:p>
        </w:tc>
        <w:tc>
          <w:tcPr>
            <w:tcW w:w="1834" w:type="dxa"/>
            <w:vAlign w:val="center"/>
          </w:tcPr>
          <w:p>
            <w:pPr>
              <w:tabs>
                <w:tab w:val="center" w:pos="4153"/>
                <w:tab w:val="right" w:pos="8306"/>
              </w:tabs>
              <w:snapToGrid w:val="0"/>
              <w:spacing w:line="360" w:lineRule="auto"/>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公共法律服务实体、热线、网络平台法律咨询服务指南</w:t>
            </w:r>
          </w:p>
        </w:tc>
        <w:tc>
          <w:tcPr>
            <w:tcW w:w="1766"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自制作或获取该信息之日起20个工作日内公开</w:t>
            </w:r>
          </w:p>
        </w:tc>
        <w:tc>
          <w:tcPr>
            <w:tcW w:w="113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司法行政部门、公共法律服务中心、公共法律服务工作站</w:t>
            </w:r>
          </w:p>
        </w:tc>
        <w:tc>
          <w:tcPr>
            <w:tcW w:w="2110" w:type="dxa"/>
            <w:vAlign w:val="center"/>
          </w:tcPr>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■公开查阅点  ■政务服务中心  </w:t>
            </w:r>
          </w:p>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■便民服务站  </w:t>
            </w:r>
          </w:p>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■其他法律服务网</w:t>
            </w:r>
          </w:p>
          <w:p>
            <w:pPr>
              <w:widowControl/>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注：有关公开信息可推送或归集至本省级法律服务网。</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90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18</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公共法律服务平台</w:t>
            </w:r>
          </w:p>
        </w:tc>
        <w:tc>
          <w:tcPr>
            <w:tcW w:w="144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公共法律服务实体、热线、网络平台信息</w:t>
            </w:r>
          </w:p>
        </w:tc>
        <w:tc>
          <w:tcPr>
            <w:tcW w:w="1834"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766"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w:t>
            </w:r>
          </w:p>
        </w:tc>
        <w:tc>
          <w:tcPr>
            <w:tcW w:w="180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自制作或获取该信息之日起20个工作日内公开</w:t>
            </w:r>
          </w:p>
        </w:tc>
        <w:tc>
          <w:tcPr>
            <w:tcW w:w="113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司法行政部门、公共法律服务中心、公共法律服务工作站</w:t>
            </w:r>
          </w:p>
        </w:tc>
        <w:tc>
          <w:tcPr>
            <w:tcW w:w="211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■政府网站   ■政府公报    ■两微一端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■发布会/听证会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■广播电视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■公开查阅点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 xml:space="preserve">■便民服务站  </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■社区/企事业单位/村公示栏（电子屏）                          ■其他法律服务网</w:t>
            </w:r>
          </w:p>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注：有关公开信息可推送或归集至本省级法律服务网。</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90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bl>
    <w:p>
      <w:pPr>
        <w:jc w:val="center"/>
        <w:rPr>
          <w:b w:val="0"/>
          <w:bCs w:val="0"/>
          <w:sz w:val="16"/>
          <w:szCs w:val="16"/>
          <w:lang w:val="en-US" w:eastAsia="zh-CN"/>
        </w:rPr>
      </w:pPr>
    </w:p>
    <w:p>
      <w:pPr>
        <w:jc w:val="center"/>
        <w:rPr>
          <w:b w:val="0"/>
          <w:bCs w:val="0"/>
          <w:lang w:val="en-US" w:eastAsia="zh-CN"/>
        </w:rPr>
      </w:pPr>
    </w:p>
    <w:p>
      <w:pPr>
        <w:jc w:val="center"/>
        <w:rPr>
          <w:b w:val="0"/>
          <w:bCs w:val="0"/>
          <w:lang w:val="en-US" w:eastAsia="zh-CN"/>
        </w:rPr>
      </w:pPr>
    </w:p>
    <w:p>
      <w:pPr>
        <w:jc w:val="center"/>
        <w:rPr>
          <w:b w:val="0"/>
          <w:bCs w:val="0"/>
          <w:lang w:val="en-US" w:eastAsia="zh-CN"/>
        </w:rPr>
      </w:pPr>
    </w:p>
    <w:p>
      <w:pPr>
        <w:jc w:val="both"/>
        <w:rPr>
          <w:b w:val="0"/>
          <w:bCs w:val="0"/>
          <w:lang w:val="en-US" w:eastAsia="zh-CN"/>
        </w:rPr>
      </w:pPr>
    </w:p>
    <w:p>
      <w:pPr>
        <w:pStyle w:val="2"/>
        <w:jc w:val="center"/>
        <w:rPr>
          <w:rFonts w:hint="eastAsia" w:ascii="方正小标宋_GBK" w:hAnsi="方正小标宋_GBK" w:eastAsia="方正小标宋_GBK"/>
          <w:b w:val="0"/>
          <w:bCs w:val="0"/>
          <w:sz w:val="30"/>
          <w:lang w:val="en-US" w:eastAsia="zh-CN"/>
        </w:rPr>
      </w:pPr>
      <w:bookmarkStart w:id="20" w:name="_Toc20782_WPSOffice_Level1"/>
      <w:bookmarkStart w:id="21" w:name="_Toc25095"/>
      <w:r>
        <w:rPr>
          <w:rFonts w:hint="eastAsia" w:ascii="方正小标宋_GBK" w:hAnsi="方正小标宋_GBK" w:eastAsia="方正小标宋_GBK"/>
          <w:b w:val="0"/>
          <w:bCs w:val="0"/>
          <w:sz w:val="30"/>
          <w:lang w:val="en-US" w:eastAsia="zh-CN"/>
        </w:rPr>
        <w:t>（八）财政预决算领域基层政务公开标准目录</w:t>
      </w:r>
      <w:bookmarkEnd w:id="20"/>
      <w:bookmarkEnd w:id="21"/>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414"/>
        <w:gridCol w:w="1125"/>
        <w:gridCol w:w="1781"/>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noWrap w:val="0"/>
            <w:vAlign w:val="center"/>
          </w:tcPr>
          <w:p>
            <w:pPr>
              <w:widowControl/>
              <w:jc w:val="center"/>
              <w:rPr>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25"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1"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noWrap w:val="0"/>
            <w:vAlign w:val="center"/>
          </w:tcPr>
          <w:p>
            <w:pPr>
              <w:widowControl/>
              <w:jc w:val="left"/>
              <w:rPr>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14" w:type="dxa"/>
            <w:vMerge w:val="continue"/>
            <w:noWrap w:val="0"/>
            <w:vAlign w:val="center"/>
          </w:tcPr>
          <w:p>
            <w:pPr>
              <w:widowControl/>
              <w:jc w:val="left"/>
              <w:rPr>
                <w:rFonts w:ascii="黑体" w:hAnsi="宋体" w:eastAsia="黑体" w:cs="宋体"/>
                <w:color w:val="000000"/>
                <w:kern w:val="0"/>
                <w:sz w:val="22"/>
              </w:rPr>
            </w:pPr>
          </w:p>
        </w:tc>
        <w:tc>
          <w:tcPr>
            <w:tcW w:w="1125" w:type="dxa"/>
            <w:vMerge w:val="continue"/>
            <w:noWrap w:val="0"/>
            <w:vAlign w:val="center"/>
          </w:tcPr>
          <w:p>
            <w:pPr>
              <w:widowControl/>
              <w:jc w:val="left"/>
              <w:rPr>
                <w:rFonts w:ascii="黑体" w:hAnsi="宋体" w:eastAsia="黑体" w:cs="宋体"/>
                <w:color w:val="000000"/>
                <w:kern w:val="0"/>
                <w:sz w:val="22"/>
              </w:rPr>
            </w:pPr>
          </w:p>
        </w:tc>
        <w:tc>
          <w:tcPr>
            <w:tcW w:w="1781"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65" w:hRule="atLeast"/>
        </w:trPr>
        <w:tc>
          <w:tcPr>
            <w:tcW w:w="54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1</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财政预决算</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政府预算</w:t>
            </w:r>
          </w:p>
        </w:tc>
        <w:tc>
          <w:tcPr>
            <w:tcW w:w="3240" w:type="dxa"/>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一般公共预算：①一般公共预算收入表。②一般公共预算支出表。③一般公共预算本级支出表。④一般公共预算本级基本支出表。⑤政府一般债务限额和余额情况表。</w:t>
            </w:r>
          </w:p>
        </w:tc>
        <w:tc>
          <w:tcPr>
            <w:tcW w:w="1800"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《预算法》、《政府信息公开条例》、《财政部关于印发&lt;地方预决算公开操作规程的通知&gt;》、《财政部关于印发&lt;地方政府债务信息公开办法（试行）&gt;的通知》等法律法规和文件规定</w:t>
            </w:r>
          </w:p>
        </w:tc>
        <w:tc>
          <w:tcPr>
            <w:tcW w:w="1414"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本级人民代表大会或其常务委员会批准后20日内</w:t>
            </w:r>
          </w:p>
        </w:tc>
        <w:tc>
          <w:tcPr>
            <w:tcW w:w="1125" w:type="dxa"/>
            <w:vMerge w:val="restart"/>
            <w:noWrap w:val="0"/>
            <w:vAlign w:val="center"/>
          </w:tcPr>
          <w:p>
            <w:pPr>
              <w:widowControl/>
              <w:textAlignment w:val="center"/>
              <w:rPr>
                <w:rFonts w:hint="eastAsia" w:ascii="仿宋" w:hAnsi="仿宋" w:eastAsia="仿宋" w:cs="仿宋"/>
                <w:color w:val="000000"/>
                <w:sz w:val="16"/>
                <w:szCs w:val="16"/>
                <w:lang w:eastAsia="zh-CN"/>
              </w:rPr>
            </w:pPr>
            <w:r>
              <w:rPr>
                <w:rFonts w:hint="eastAsia" w:ascii="仿宋" w:hAnsi="仿宋" w:eastAsia="仿宋" w:cs="仿宋"/>
                <w:color w:val="000000"/>
                <w:sz w:val="16"/>
                <w:szCs w:val="16"/>
                <w:lang w:eastAsia="zh-CN"/>
              </w:rPr>
              <w:t>杭锦后旗财政局</w:t>
            </w:r>
          </w:p>
        </w:tc>
        <w:tc>
          <w:tcPr>
            <w:tcW w:w="1781"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■政府网站</w:t>
            </w:r>
          </w:p>
          <w:p>
            <w:pPr>
              <w:widowControl/>
              <w:textAlignment w:val="center"/>
              <w:rPr>
                <w:rFonts w:hint="eastAsia" w:ascii="仿宋" w:hAnsi="仿宋" w:eastAsia="仿宋" w:cs="仿宋"/>
                <w:color w:val="000000"/>
                <w:sz w:val="16"/>
                <w:szCs w:val="16"/>
              </w:rPr>
            </w:pP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noWrap w:val="0"/>
            <w:vAlign w:val="center"/>
          </w:tcPr>
          <w:p>
            <w:pPr>
              <w:widowControl/>
              <w:jc w:val="center"/>
              <w:textAlignment w:val="center"/>
              <w:rPr>
                <w:rFonts w:hint="eastAsia" w:ascii="仿宋" w:hAnsi="仿宋" w:eastAsia="仿宋" w:cs="仿宋"/>
                <w:color w:val="000000"/>
                <w:sz w:val="16"/>
                <w:szCs w:val="16"/>
              </w:rPr>
            </w:pPr>
          </w:p>
        </w:tc>
        <w:tc>
          <w:tcPr>
            <w:tcW w:w="551"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trPr>
        <w:tc>
          <w:tcPr>
            <w:tcW w:w="54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3240" w:type="dxa"/>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政府性基金预算：①政府性基金收入表。②政府性基金支出表。③本级政府性基金支出表。④政府专项债务限额和余额情况表。</w:t>
            </w:r>
          </w:p>
          <w:p>
            <w:pPr>
              <w:widowControl/>
              <w:textAlignment w:val="center"/>
              <w:rPr>
                <w:rFonts w:hint="eastAsia" w:ascii="仿宋" w:hAnsi="仿宋" w:eastAsia="仿宋" w:cs="仿宋"/>
                <w:color w:val="000000"/>
                <w:sz w:val="16"/>
                <w:szCs w:val="16"/>
              </w:rPr>
            </w:pPr>
          </w:p>
          <w:p>
            <w:pPr>
              <w:widowControl/>
              <w:textAlignment w:val="center"/>
              <w:rPr>
                <w:rFonts w:hint="eastAsia" w:ascii="仿宋" w:hAnsi="仿宋" w:eastAsia="仿宋" w:cs="仿宋"/>
                <w:color w:val="000000"/>
                <w:sz w:val="16"/>
                <w:szCs w:val="16"/>
              </w:rPr>
            </w:pPr>
          </w:p>
          <w:p>
            <w:pPr>
              <w:widowControl/>
              <w:textAlignment w:val="center"/>
              <w:rPr>
                <w:rFonts w:hint="eastAsia" w:ascii="仿宋" w:hAnsi="仿宋" w:eastAsia="仿宋" w:cs="仿宋"/>
                <w:color w:val="000000"/>
                <w:sz w:val="16"/>
                <w:szCs w:val="16"/>
              </w:rPr>
            </w:pPr>
          </w:p>
          <w:p>
            <w:pPr>
              <w:widowControl/>
              <w:textAlignment w:val="center"/>
              <w:rPr>
                <w:rFonts w:hint="eastAsia" w:ascii="仿宋" w:hAnsi="仿宋" w:eastAsia="仿宋" w:cs="仿宋"/>
                <w:color w:val="000000"/>
                <w:sz w:val="16"/>
                <w:szCs w:val="16"/>
              </w:rPr>
            </w:pPr>
          </w:p>
          <w:p>
            <w:pPr>
              <w:widowControl/>
              <w:textAlignment w:val="center"/>
              <w:rPr>
                <w:rFonts w:hint="eastAsia" w:ascii="仿宋" w:hAnsi="仿宋" w:eastAsia="仿宋" w:cs="仿宋"/>
                <w:color w:val="000000"/>
                <w:sz w:val="16"/>
                <w:szCs w:val="16"/>
              </w:rPr>
            </w:pPr>
          </w:p>
          <w:p>
            <w:pPr>
              <w:widowControl/>
              <w:textAlignment w:val="center"/>
              <w:rPr>
                <w:rFonts w:hint="eastAsia" w:ascii="仿宋" w:hAnsi="仿宋" w:eastAsia="仿宋" w:cs="仿宋"/>
                <w:color w:val="000000"/>
                <w:sz w:val="16"/>
                <w:szCs w:val="16"/>
              </w:rPr>
            </w:pPr>
          </w:p>
          <w:p>
            <w:pPr>
              <w:widowControl/>
              <w:textAlignment w:val="center"/>
              <w:rPr>
                <w:rFonts w:hint="eastAsia" w:ascii="仿宋" w:hAnsi="仿宋" w:eastAsia="仿宋" w:cs="仿宋"/>
                <w:color w:val="000000"/>
                <w:sz w:val="16"/>
                <w:szCs w:val="16"/>
              </w:rPr>
            </w:pPr>
          </w:p>
        </w:tc>
        <w:tc>
          <w:tcPr>
            <w:tcW w:w="180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414"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125"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78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09"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55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2</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财政预决算</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政府预算</w:t>
            </w:r>
          </w:p>
        </w:tc>
        <w:tc>
          <w:tcPr>
            <w:tcW w:w="3240" w:type="dxa"/>
            <w:noWrap w:val="0"/>
            <w:vAlign w:val="center"/>
          </w:tcPr>
          <w:p>
            <w:pPr>
              <w:widowControl/>
              <w:spacing w:line="28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国有资本经营预算：①国有资本经营预算收入表。②国有资本经营预算支出表。③本级国有资本经营预算支出表。</w:t>
            </w:r>
          </w:p>
        </w:tc>
        <w:tc>
          <w:tcPr>
            <w:tcW w:w="1800"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《预算法》、《政府信息公开条例》、《财政部关于印发&lt;地方预决算公开操作规程的通知&gt;》、《财政部关于印发&lt;地方政府债务信息公开办法（试行）&gt;的通知》等法律法规和文件规定</w:t>
            </w:r>
          </w:p>
        </w:tc>
        <w:tc>
          <w:tcPr>
            <w:tcW w:w="1414"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本级人民代表大会或其常务委员会批准后20日内</w:t>
            </w:r>
          </w:p>
        </w:tc>
        <w:tc>
          <w:tcPr>
            <w:tcW w:w="1125"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lang w:eastAsia="zh-CN"/>
              </w:rPr>
              <w:t>杭锦后旗财政局</w:t>
            </w:r>
          </w:p>
        </w:tc>
        <w:tc>
          <w:tcPr>
            <w:tcW w:w="1781"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■政府网站</w:t>
            </w:r>
          </w:p>
          <w:p>
            <w:pPr>
              <w:widowControl/>
              <w:textAlignment w:val="center"/>
              <w:rPr>
                <w:rFonts w:hint="eastAsia" w:ascii="仿宋" w:hAnsi="仿宋" w:eastAsia="仿宋" w:cs="仿宋"/>
                <w:color w:val="000000"/>
                <w:sz w:val="16"/>
                <w:szCs w:val="16"/>
              </w:rPr>
            </w:pPr>
          </w:p>
        </w:tc>
        <w:tc>
          <w:tcPr>
            <w:tcW w:w="720"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noWrap w:val="0"/>
            <w:vAlign w:val="center"/>
          </w:tcPr>
          <w:p>
            <w:pPr>
              <w:widowControl/>
              <w:textAlignment w:val="center"/>
              <w:rPr>
                <w:rFonts w:hint="eastAsia" w:ascii="仿宋" w:hAnsi="仿宋" w:eastAsia="仿宋" w:cs="仿宋"/>
                <w:color w:val="000000"/>
                <w:sz w:val="16"/>
                <w:szCs w:val="16"/>
              </w:rPr>
            </w:pPr>
          </w:p>
        </w:tc>
        <w:tc>
          <w:tcPr>
            <w:tcW w:w="551"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textAlignment w:val="center"/>
              <w:rPr>
                <w:rFonts w:hint="eastAsia" w:ascii="仿宋" w:hAnsi="仿宋" w:eastAsia="仿宋" w:cs="仿宋"/>
                <w:color w:val="000000"/>
                <w:sz w:val="16"/>
                <w:szCs w:val="16"/>
              </w:rPr>
            </w:pPr>
          </w:p>
        </w:tc>
        <w:tc>
          <w:tcPr>
            <w:tcW w:w="720"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3240" w:type="dxa"/>
            <w:noWrap w:val="0"/>
            <w:vAlign w:val="center"/>
          </w:tcPr>
          <w:p>
            <w:pPr>
              <w:widowControl/>
              <w:spacing w:line="28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社会保险基金预算：①社会保险基金收入表。②社会保险基金支出表。</w:t>
            </w:r>
          </w:p>
        </w:tc>
        <w:tc>
          <w:tcPr>
            <w:tcW w:w="1800" w:type="dxa"/>
            <w:vMerge w:val="continue"/>
            <w:noWrap w:val="0"/>
            <w:vAlign w:val="center"/>
          </w:tcPr>
          <w:p>
            <w:pPr>
              <w:widowControl/>
              <w:jc w:val="center"/>
              <w:textAlignment w:val="center"/>
              <w:rPr>
                <w:rFonts w:ascii="仿宋_GB2312" w:hAnsi="宋体" w:eastAsia="仿宋_GB2312"/>
                <w:color w:val="000000"/>
                <w:sz w:val="16"/>
                <w:szCs w:val="16"/>
              </w:rPr>
            </w:pPr>
          </w:p>
        </w:tc>
        <w:tc>
          <w:tcPr>
            <w:tcW w:w="1414" w:type="dxa"/>
            <w:vMerge w:val="continue"/>
            <w:noWrap w:val="0"/>
            <w:vAlign w:val="center"/>
          </w:tcPr>
          <w:p>
            <w:pPr>
              <w:widowControl/>
              <w:jc w:val="center"/>
              <w:textAlignment w:val="center"/>
              <w:rPr>
                <w:rFonts w:ascii="仿宋_GB2312" w:hAnsi="宋体" w:eastAsia="仿宋_GB2312"/>
                <w:color w:val="000000"/>
                <w:sz w:val="16"/>
                <w:szCs w:val="16"/>
              </w:rPr>
            </w:pPr>
          </w:p>
        </w:tc>
        <w:tc>
          <w:tcPr>
            <w:tcW w:w="1125" w:type="dxa"/>
            <w:vMerge w:val="continue"/>
            <w:noWrap w:val="0"/>
            <w:vAlign w:val="center"/>
          </w:tcPr>
          <w:p>
            <w:pPr>
              <w:widowControl/>
              <w:jc w:val="center"/>
              <w:textAlignment w:val="center"/>
              <w:rPr>
                <w:rFonts w:ascii="仿宋_GB2312" w:hAnsi="宋体" w:eastAsia="仿宋_GB2312"/>
                <w:color w:val="000000"/>
                <w:sz w:val="16"/>
                <w:szCs w:val="16"/>
              </w:rPr>
            </w:pPr>
          </w:p>
        </w:tc>
        <w:tc>
          <w:tcPr>
            <w:tcW w:w="1781" w:type="dxa"/>
            <w:vMerge w:val="continue"/>
            <w:noWrap w:val="0"/>
            <w:vAlign w:val="top"/>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09" w:type="dxa"/>
            <w:vMerge w:val="continue"/>
            <w:noWrap w:val="0"/>
            <w:vAlign w:val="center"/>
          </w:tcPr>
          <w:p>
            <w:pPr>
              <w:widowControl/>
              <w:jc w:val="center"/>
              <w:textAlignment w:val="center"/>
              <w:rPr>
                <w:rFonts w:ascii="仿宋_GB2312" w:hAnsi="宋体" w:eastAsia="仿宋_GB2312"/>
                <w:color w:val="000000"/>
                <w:sz w:val="16"/>
                <w:szCs w:val="16"/>
              </w:rPr>
            </w:pPr>
          </w:p>
        </w:tc>
        <w:tc>
          <w:tcPr>
            <w:tcW w:w="55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3240" w:type="dxa"/>
            <w:noWrap w:val="0"/>
            <w:vAlign w:val="center"/>
          </w:tcPr>
          <w:p>
            <w:pPr>
              <w:widowControl/>
              <w:spacing w:line="28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地方一般公共预算、政府性基金预算、国有资本经营预算和社会保险基金预算报表中涉及本级支出的，应当公开到功能分类项级科目。本级一般公共预算基本支出应当公开到经济性质分类款级科目。</w:t>
            </w:r>
          </w:p>
        </w:tc>
        <w:tc>
          <w:tcPr>
            <w:tcW w:w="1800" w:type="dxa"/>
            <w:vMerge w:val="continue"/>
            <w:noWrap w:val="0"/>
            <w:vAlign w:val="center"/>
          </w:tcPr>
          <w:p>
            <w:pPr>
              <w:widowControl/>
              <w:jc w:val="center"/>
              <w:textAlignment w:val="center"/>
              <w:rPr>
                <w:rFonts w:ascii="仿宋_GB2312" w:hAnsi="宋体" w:eastAsia="仿宋_GB2312"/>
                <w:color w:val="000000"/>
                <w:sz w:val="16"/>
                <w:szCs w:val="16"/>
              </w:rPr>
            </w:pPr>
          </w:p>
        </w:tc>
        <w:tc>
          <w:tcPr>
            <w:tcW w:w="1414" w:type="dxa"/>
            <w:vMerge w:val="continue"/>
            <w:noWrap w:val="0"/>
            <w:vAlign w:val="center"/>
          </w:tcPr>
          <w:p>
            <w:pPr>
              <w:widowControl/>
              <w:jc w:val="center"/>
              <w:textAlignment w:val="center"/>
              <w:rPr>
                <w:rFonts w:ascii="仿宋_GB2312" w:hAnsi="宋体" w:eastAsia="仿宋_GB2312"/>
                <w:color w:val="000000"/>
                <w:sz w:val="16"/>
                <w:szCs w:val="16"/>
              </w:rPr>
            </w:pPr>
          </w:p>
        </w:tc>
        <w:tc>
          <w:tcPr>
            <w:tcW w:w="1125" w:type="dxa"/>
            <w:vMerge w:val="continue"/>
            <w:noWrap w:val="0"/>
            <w:vAlign w:val="center"/>
          </w:tcPr>
          <w:p>
            <w:pPr>
              <w:widowControl/>
              <w:jc w:val="center"/>
              <w:textAlignment w:val="center"/>
              <w:rPr>
                <w:rFonts w:ascii="仿宋_GB2312" w:hAnsi="宋体" w:eastAsia="仿宋_GB2312"/>
                <w:color w:val="000000"/>
                <w:sz w:val="16"/>
                <w:szCs w:val="16"/>
              </w:rPr>
            </w:pPr>
          </w:p>
        </w:tc>
        <w:tc>
          <w:tcPr>
            <w:tcW w:w="1781" w:type="dxa"/>
            <w:vMerge w:val="continue"/>
            <w:noWrap w:val="0"/>
            <w:vAlign w:val="top"/>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09" w:type="dxa"/>
            <w:vMerge w:val="continue"/>
            <w:noWrap w:val="0"/>
            <w:vAlign w:val="center"/>
          </w:tcPr>
          <w:p>
            <w:pPr>
              <w:widowControl/>
              <w:jc w:val="center"/>
              <w:textAlignment w:val="center"/>
              <w:rPr>
                <w:rFonts w:ascii="仿宋_GB2312" w:hAnsi="宋体" w:eastAsia="仿宋_GB2312"/>
                <w:color w:val="000000"/>
                <w:sz w:val="16"/>
                <w:szCs w:val="16"/>
              </w:rPr>
            </w:pPr>
          </w:p>
        </w:tc>
        <w:tc>
          <w:tcPr>
            <w:tcW w:w="55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3240" w:type="dxa"/>
            <w:noWrap w:val="0"/>
            <w:vAlign w:val="center"/>
          </w:tcPr>
          <w:p>
            <w:pPr>
              <w:widowControl/>
              <w:spacing w:line="28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对财政转移支付安排、举借政府债务等重要事项进行解释、说明，并公开重大政策和重点项目等绩效目标。</w:t>
            </w:r>
          </w:p>
        </w:tc>
        <w:tc>
          <w:tcPr>
            <w:tcW w:w="1800" w:type="dxa"/>
            <w:vMerge w:val="continue"/>
            <w:noWrap w:val="0"/>
            <w:vAlign w:val="center"/>
          </w:tcPr>
          <w:p>
            <w:pPr>
              <w:widowControl/>
              <w:jc w:val="center"/>
              <w:textAlignment w:val="center"/>
              <w:rPr>
                <w:rFonts w:ascii="仿宋_GB2312" w:hAnsi="宋体" w:eastAsia="仿宋_GB2312"/>
                <w:color w:val="000000"/>
                <w:sz w:val="16"/>
                <w:szCs w:val="16"/>
              </w:rPr>
            </w:pPr>
          </w:p>
        </w:tc>
        <w:tc>
          <w:tcPr>
            <w:tcW w:w="1414" w:type="dxa"/>
            <w:vMerge w:val="continue"/>
            <w:noWrap w:val="0"/>
            <w:vAlign w:val="center"/>
          </w:tcPr>
          <w:p>
            <w:pPr>
              <w:widowControl/>
              <w:jc w:val="center"/>
              <w:textAlignment w:val="center"/>
              <w:rPr>
                <w:rFonts w:ascii="仿宋_GB2312" w:hAnsi="宋体" w:eastAsia="仿宋_GB2312"/>
                <w:color w:val="000000"/>
                <w:sz w:val="16"/>
                <w:szCs w:val="16"/>
              </w:rPr>
            </w:pPr>
          </w:p>
        </w:tc>
        <w:tc>
          <w:tcPr>
            <w:tcW w:w="1125" w:type="dxa"/>
            <w:vMerge w:val="continue"/>
            <w:noWrap w:val="0"/>
            <w:vAlign w:val="center"/>
          </w:tcPr>
          <w:p>
            <w:pPr>
              <w:widowControl/>
              <w:jc w:val="center"/>
              <w:textAlignment w:val="center"/>
              <w:rPr>
                <w:rFonts w:ascii="仿宋_GB2312" w:hAnsi="宋体" w:eastAsia="仿宋_GB2312"/>
                <w:color w:val="000000"/>
                <w:sz w:val="16"/>
                <w:szCs w:val="16"/>
              </w:rPr>
            </w:pPr>
          </w:p>
        </w:tc>
        <w:tc>
          <w:tcPr>
            <w:tcW w:w="1781" w:type="dxa"/>
            <w:vMerge w:val="continue"/>
            <w:noWrap w:val="0"/>
            <w:vAlign w:val="top"/>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09" w:type="dxa"/>
            <w:vMerge w:val="continue"/>
            <w:noWrap w:val="0"/>
            <w:vAlign w:val="center"/>
          </w:tcPr>
          <w:p>
            <w:pPr>
              <w:widowControl/>
              <w:jc w:val="center"/>
              <w:textAlignment w:val="center"/>
              <w:rPr>
                <w:rFonts w:ascii="仿宋_GB2312" w:hAnsi="宋体" w:eastAsia="仿宋_GB2312"/>
                <w:color w:val="000000"/>
                <w:sz w:val="16"/>
                <w:szCs w:val="16"/>
              </w:rPr>
            </w:pPr>
          </w:p>
        </w:tc>
        <w:tc>
          <w:tcPr>
            <w:tcW w:w="55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2" w:hRule="atLeast"/>
        </w:trPr>
        <w:tc>
          <w:tcPr>
            <w:tcW w:w="54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3240" w:type="dxa"/>
            <w:noWrap w:val="0"/>
            <w:vAlign w:val="center"/>
          </w:tcPr>
          <w:p>
            <w:pPr>
              <w:widowControl/>
              <w:spacing w:line="28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地方本级汇总的一般公共预算“三公”经费，包括预算总额，以及“因公出国（境）费”“公务用车购置及运行费”（区分“公务用车购置费”“公务用车运行费”两项）、“公务接待费”分项数额，并对增减变化情况进行说明。</w:t>
            </w:r>
          </w:p>
        </w:tc>
        <w:tc>
          <w:tcPr>
            <w:tcW w:w="1800" w:type="dxa"/>
            <w:vMerge w:val="continue"/>
            <w:noWrap w:val="0"/>
            <w:vAlign w:val="center"/>
          </w:tcPr>
          <w:p>
            <w:pPr>
              <w:widowControl/>
              <w:jc w:val="center"/>
              <w:textAlignment w:val="center"/>
              <w:rPr>
                <w:rFonts w:ascii="仿宋_GB2312" w:hAnsi="宋体" w:eastAsia="仿宋_GB2312"/>
                <w:color w:val="000000"/>
                <w:sz w:val="16"/>
                <w:szCs w:val="16"/>
              </w:rPr>
            </w:pPr>
          </w:p>
        </w:tc>
        <w:tc>
          <w:tcPr>
            <w:tcW w:w="1414" w:type="dxa"/>
            <w:vMerge w:val="continue"/>
            <w:noWrap w:val="0"/>
            <w:vAlign w:val="center"/>
          </w:tcPr>
          <w:p>
            <w:pPr>
              <w:widowControl/>
              <w:jc w:val="center"/>
              <w:textAlignment w:val="center"/>
              <w:rPr>
                <w:rFonts w:ascii="仿宋_GB2312" w:hAnsi="宋体" w:eastAsia="仿宋_GB2312"/>
                <w:color w:val="000000"/>
                <w:sz w:val="16"/>
                <w:szCs w:val="16"/>
              </w:rPr>
            </w:pPr>
          </w:p>
        </w:tc>
        <w:tc>
          <w:tcPr>
            <w:tcW w:w="1125" w:type="dxa"/>
            <w:vMerge w:val="continue"/>
            <w:noWrap w:val="0"/>
            <w:vAlign w:val="center"/>
          </w:tcPr>
          <w:p>
            <w:pPr>
              <w:widowControl/>
              <w:jc w:val="center"/>
              <w:textAlignment w:val="center"/>
              <w:rPr>
                <w:rFonts w:ascii="仿宋_GB2312" w:hAnsi="宋体" w:eastAsia="仿宋_GB2312"/>
                <w:color w:val="000000"/>
                <w:sz w:val="16"/>
                <w:szCs w:val="16"/>
              </w:rPr>
            </w:pPr>
          </w:p>
        </w:tc>
        <w:tc>
          <w:tcPr>
            <w:tcW w:w="1781" w:type="dxa"/>
            <w:vMerge w:val="continue"/>
            <w:noWrap w:val="0"/>
            <w:vAlign w:val="top"/>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09" w:type="dxa"/>
            <w:vMerge w:val="continue"/>
            <w:noWrap w:val="0"/>
            <w:vAlign w:val="center"/>
          </w:tcPr>
          <w:p>
            <w:pPr>
              <w:widowControl/>
              <w:jc w:val="center"/>
              <w:textAlignment w:val="center"/>
              <w:rPr>
                <w:rFonts w:ascii="仿宋_GB2312" w:hAnsi="宋体" w:eastAsia="仿宋_GB2312"/>
                <w:color w:val="000000"/>
                <w:sz w:val="16"/>
                <w:szCs w:val="16"/>
              </w:rPr>
            </w:pPr>
          </w:p>
        </w:tc>
        <w:tc>
          <w:tcPr>
            <w:tcW w:w="55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5" w:hRule="atLeast"/>
        </w:trPr>
        <w:tc>
          <w:tcPr>
            <w:tcW w:w="54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3</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财政预决算</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政府预算</w:t>
            </w:r>
          </w:p>
        </w:tc>
        <w:tc>
          <w:tcPr>
            <w:tcW w:w="3240" w:type="dxa"/>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《预算法》、《政府信息公开条例》、《财政部关于印发&lt;地方预决算公开操作规程的通知&gt;》、《财政部关于印发&lt;地方政府债务信息公开办法（试行）&gt;的通知》等法律法规和文件规定</w:t>
            </w:r>
          </w:p>
          <w:p>
            <w:pPr>
              <w:widowControl/>
              <w:textAlignment w:val="center"/>
              <w:rPr>
                <w:rFonts w:hint="eastAsia" w:ascii="仿宋" w:hAnsi="仿宋" w:eastAsia="仿宋" w:cs="仿宋"/>
                <w:color w:val="000000"/>
                <w:sz w:val="16"/>
                <w:szCs w:val="16"/>
              </w:rPr>
            </w:pPr>
          </w:p>
          <w:p>
            <w:pPr>
              <w:widowControl/>
              <w:textAlignment w:val="center"/>
              <w:rPr>
                <w:rFonts w:hint="eastAsia" w:ascii="仿宋" w:hAnsi="仿宋" w:eastAsia="仿宋" w:cs="仿宋"/>
                <w:color w:val="000000"/>
                <w:sz w:val="16"/>
                <w:szCs w:val="16"/>
              </w:rPr>
            </w:pPr>
          </w:p>
          <w:p>
            <w:pPr>
              <w:widowControl/>
              <w:textAlignment w:val="center"/>
              <w:rPr>
                <w:rFonts w:hint="eastAsia" w:ascii="仿宋" w:hAnsi="仿宋" w:eastAsia="仿宋" w:cs="仿宋"/>
                <w:color w:val="000000"/>
                <w:sz w:val="16"/>
                <w:szCs w:val="16"/>
              </w:rPr>
            </w:pPr>
          </w:p>
          <w:p>
            <w:pPr>
              <w:widowControl/>
              <w:textAlignment w:val="center"/>
              <w:rPr>
                <w:rFonts w:hint="eastAsia" w:ascii="仿宋" w:hAnsi="仿宋" w:eastAsia="仿宋" w:cs="仿宋"/>
                <w:color w:val="000000"/>
                <w:sz w:val="16"/>
                <w:szCs w:val="16"/>
              </w:rPr>
            </w:pPr>
          </w:p>
        </w:tc>
        <w:tc>
          <w:tcPr>
            <w:tcW w:w="1414"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本级人民代表大会或其常务委员会批准后20日内</w:t>
            </w:r>
          </w:p>
        </w:tc>
        <w:tc>
          <w:tcPr>
            <w:tcW w:w="1125"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lang w:eastAsia="zh-CN"/>
              </w:rPr>
              <w:t>杭锦后旗财政局</w:t>
            </w:r>
          </w:p>
        </w:tc>
        <w:tc>
          <w:tcPr>
            <w:tcW w:w="1781"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■政府网站</w:t>
            </w:r>
          </w:p>
          <w:p>
            <w:pPr>
              <w:widowControl/>
              <w:textAlignment w:val="center"/>
              <w:rPr>
                <w:rFonts w:hint="eastAsia" w:ascii="仿宋" w:hAnsi="仿宋" w:eastAsia="仿宋" w:cs="仿宋"/>
                <w:color w:val="000000"/>
                <w:sz w:val="16"/>
                <w:szCs w:val="16"/>
              </w:rPr>
            </w:pPr>
          </w:p>
        </w:tc>
        <w:tc>
          <w:tcPr>
            <w:tcW w:w="720"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noWrap w:val="0"/>
            <w:vAlign w:val="center"/>
          </w:tcPr>
          <w:p>
            <w:pPr>
              <w:widowControl/>
              <w:textAlignment w:val="center"/>
              <w:rPr>
                <w:rFonts w:hint="eastAsia" w:ascii="仿宋" w:hAnsi="仿宋" w:eastAsia="仿宋" w:cs="仿宋"/>
                <w:color w:val="000000"/>
                <w:sz w:val="16"/>
                <w:szCs w:val="16"/>
              </w:rPr>
            </w:pPr>
          </w:p>
        </w:tc>
        <w:tc>
          <w:tcPr>
            <w:tcW w:w="551"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textAlignment w:val="center"/>
              <w:rPr>
                <w:rFonts w:hint="eastAsia" w:ascii="仿宋" w:hAnsi="仿宋" w:eastAsia="仿宋" w:cs="仿宋"/>
                <w:color w:val="000000"/>
                <w:sz w:val="16"/>
                <w:szCs w:val="16"/>
              </w:rPr>
            </w:pPr>
          </w:p>
        </w:tc>
        <w:tc>
          <w:tcPr>
            <w:tcW w:w="720"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6" w:hRule="atLeast"/>
        </w:trPr>
        <w:tc>
          <w:tcPr>
            <w:tcW w:w="54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3240" w:type="dxa"/>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没有数据的表格应当列出空表并说明。</w:t>
            </w: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tc>
        <w:tc>
          <w:tcPr>
            <w:tcW w:w="1800" w:type="dxa"/>
            <w:vMerge w:val="continue"/>
            <w:noWrap w:val="0"/>
            <w:vAlign w:val="center"/>
          </w:tcPr>
          <w:p>
            <w:pPr>
              <w:widowControl/>
              <w:jc w:val="center"/>
              <w:textAlignment w:val="center"/>
              <w:rPr>
                <w:rFonts w:ascii="仿宋_GB2312" w:hAnsi="宋体" w:eastAsia="仿宋_GB2312"/>
                <w:color w:val="000000"/>
                <w:sz w:val="16"/>
                <w:szCs w:val="16"/>
              </w:rPr>
            </w:pPr>
          </w:p>
        </w:tc>
        <w:tc>
          <w:tcPr>
            <w:tcW w:w="1414" w:type="dxa"/>
            <w:vMerge w:val="continue"/>
            <w:noWrap w:val="0"/>
            <w:vAlign w:val="center"/>
          </w:tcPr>
          <w:p>
            <w:pPr>
              <w:widowControl/>
              <w:jc w:val="center"/>
              <w:textAlignment w:val="center"/>
              <w:rPr>
                <w:rFonts w:ascii="仿宋_GB2312" w:hAnsi="宋体" w:eastAsia="仿宋_GB2312"/>
                <w:color w:val="000000"/>
                <w:sz w:val="16"/>
                <w:szCs w:val="16"/>
              </w:rPr>
            </w:pPr>
          </w:p>
        </w:tc>
        <w:tc>
          <w:tcPr>
            <w:tcW w:w="1125" w:type="dxa"/>
            <w:vMerge w:val="continue"/>
            <w:noWrap w:val="0"/>
            <w:vAlign w:val="center"/>
          </w:tcPr>
          <w:p>
            <w:pPr>
              <w:widowControl/>
              <w:jc w:val="center"/>
              <w:textAlignment w:val="center"/>
              <w:rPr>
                <w:rFonts w:ascii="仿宋_GB2312" w:hAnsi="宋体" w:eastAsia="仿宋_GB2312"/>
                <w:color w:val="000000"/>
                <w:sz w:val="16"/>
                <w:szCs w:val="16"/>
              </w:rPr>
            </w:pPr>
          </w:p>
        </w:tc>
        <w:tc>
          <w:tcPr>
            <w:tcW w:w="178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09" w:type="dxa"/>
            <w:vMerge w:val="continue"/>
            <w:noWrap w:val="0"/>
            <w:vAlign w:val="center"/>
          </w:tcPr>
          <w:p>
            <w:pPr>
              <w:widowControl/>
              <w:jc w:val="center"/>
              <w:textAlignment w:val="center"/>
              <w:rPr>
                <w:rFonts w:ascii="仿宋_GB2312" w:hAnsi="宋体" w:eastAsia="仿宋_GB2312"/>
                <w:color w:val="000000"/>
                <w:sz w:val="16"/>
                <w:szCs w:val="16"/>
              </w:rPr>
            </w:pPr>
          </w:p>
        </w:tc>
        <w:tc>
          <w:tcPr>
            <w:tcW w:w="55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4</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财政预决算</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政府</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决算</w:t>
            </w:r>
          </w:p>
        </w:tc>
        <w:tc>
          <w:tcPr>
            <w:tcW w:w="3240" w:type="dxa"/>
            <w:noWrap w:val="0"/>
            <w:vAlign w:val="center"/>
          </w:tcPr>
          <w:p>
            <w:pPr>
              <w:widowControl/>
              <w:spacing w:line="26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《预算法》、《政府信息公开条例》、《财政部关于印发&lt;地方预决算公开操作规程的通知&gt;》、《财政部关于印发&lt;地方政府债务信息公开办法（试行）&gt;的通知》等法律法规和文件规定</w:t>
            </w:r>
          </w:p>
        </w:tc>
        <w:tc>
          <w:tcPr>
            <w:tcW w:w="1414"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本级人民代表大会或其常务委员会批准后20日内</w:t>
            </w:r>
          </w:p>
        </w:tc>
        <w:tc>
          <w:tcPr>
            <w:tcW w:w="1125"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lang w:eastAsia="zh-CN"/>
              </w:rPr>
              <w:t>杭锦后旗财政局</w:t>
            </w:r>
          </w:p>
        </w:tc>
        <w:tc>
          <w:tcPr>
            <w:tcW w:w="1781"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■政府网站</w:t>
            </w:r>
          </w:p>
          <w:p>
            <w:pPr>
              <w:widowControl/>
              <w:textAlignment w:val="center"/>
              <w:rPr>
                <w:rFonts w:hint="eastAsia" w:ascii="仿宋" w:hAnsi="仿宋" w:eastAsia="仿宋" w:cs="仿宋"/>
                <w:color w:val="000000"/>
                <w:sz w:val="16"/>
                <w:szCs w:val="16"/>
              </w:rPr>
            </w:pP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3240" w:type="dxa"/>
            <w:noWrap w:val="0"/>
            <w:vAlign w:val="center"/>
          </w:tcPr>
          <w:p>
            <w:pPr>
              <w:widowControl/>
              <w:spacing w:line="26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政府性基金预算：①政府性基金收入表。②政府性基金支出表。③本级政府性基金支出表。④政府性基金转移支付表。⑤政府专项债务限额和余额情况表。</w:t>
            </w:r>
          </w:p>
        </w:tc>
        <w:tc>
          <w:tcPr>
            <w:tcW w:w="180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414"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125"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78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09"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55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3240" w:type="dxa"/>
            <w:noWrap w:val="0"/>
            <w:vAlign w:val="center"/>
          </w:tcPr>
          <w:p>
            <w:pPr>
              <w:widowControl/>
              <w:spacing w:line="26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414"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125"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78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09"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55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3240" w:type="dxa"/>
            <w:noWrap w:val="0"/>
            <w:vAlign w:val="center"/>
          </w:tcPr>
          <w:p>
            <w:pPr>
              <w:widowControl/>
              <w:spacing w:line="26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社会保险基金预算：①社会保险基金收入表。②社会保险基金支出表。</w:t>
            </w:r>
          </w:p>
        </w:tc>
        <w:tc>
          <w:tcPr>
            <w:tcW w:w="180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414"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125"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78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09"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55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3240" w:type="dxa"/>
            <w:noWrap w:val="0"/>
            <w:vAlign w:val="center"/>
          </w:tcPr>
          <w:p>
            <w:pPr>
              <w:widowControl/>
              <w:spacing w:line="26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p>
            <w:pPr>
              <w:widowControl/>
              <w:spacing w:line="260" w:lineRule="exact"/>
              <w:textAlignment w:val="center"/>
              <w:rPr>
                <w:rFonts w:hint="eastAsia" w:ascii="仿宋" w:hAnsi="仿宋" w:eastAsia="仿宋" w:cs="仿宋"/>
                <w:color w:val="000000"/>
                <w:sz w:val="16"/>
                <w:szCs w:val="16"/>
              </w:rPr>
            </w:pPr>
          </w:p>
        </w:tc>
        <w:tc>
          <w:tcPr>
            <w:tcW w:w="180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414"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125"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78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09"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55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6" w:hRule="atLeast"/>
        </w:trPr>
        <w:tc>
          <w:tcPr>
            <w:tcW w:w="540" w:type="dxa"/>
            <w:vMerge w:val="restart"/>
            <w:noWrap w:val="0"/>
            <w:vAlign w:val="center"/>
          </w:tcPr>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r>
              <w:rPr>
                <w:rFonts w:hint="eastAsia" w:ascii="仿宋_GB2312" w:hAnsi="宋体" w:eastAsia="仿宋_GB2312"/>
                <w:color w:val="000000"/>
                <w:sz w:val="16"/>
                <w:szCs w:val="16"/>
              </w:rPr>
              <w:t>5</w:t>
            </w: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p>
            <w:pPr>
              <w:widowControl/>
              <w:jc w:val="center"/>
              <w:textAlignment w:val="center"/>
              <w:rPr>
                <w:rFonts w:hint="eastAsia" w:ascii="仿宋_GB2312" w:hAnsi="宋体" w:eastAsia="仿宋_GB2312"/>
                <w:color w:val="000000"/>
                <w:sz w:val="16"/>
                <w:szCs w:val="16"/>
              </w:rPr>
            </w:pPr>
          </w:p>
        </w:tc>
        <w:tc>
          <w:tcPr>
            <w:tcW w:w="720" w:type="dxa"/>
            <w:vMerge w:val="restart"/>
            <w:noWrap w:val="0"/>
            <w:vAlign w:val="center"/>
          </w:tcPr>
          <w:p>
            <w:pPr>
              <w:widowControl/>
              <w:jc w:val="center"/>
              <w:textAlignment w:val="center"/>
              <w:rPr>
                <w:rFonts w:ascii="仿宋_GB2312" w:hAnsi="宋体" w:eastAsia="仿宋_GB2312"/>
                <w:color w:val="000000"/>
                <w:sz w:val="16"/>
                <w:szCs w:val="16"/>
              </w:rPr>
            </w:pPr>
            <w:r>
              <w:rPr>
                <w:rFonts w:hint="eastAsia" w:ascii="仿宋_GB2312" w:hAnsi="宋体" w:eastAsia="仿宋_GB2312"/>
                <w:color w:val="000000"/>
                <w:sz w:val="16"/>
                <w:szCs w:val="16"/>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6"/>
                <w:szCs w:val="16"/>
              </w:rPr>
            </w:pPr>
            <w:r>
              <w:rPr>
                <w:rFonts w:hint="eastAsia" w:ascii="仿宋_GB2312" w:hAnsi="宋体" w:eastAsia="仿宋_GB2312"/>
                <w:color w:val="000000"/>
                <w:sz w:val="16"/>
                <w:szCs w:val="16"/>
              </w:rPr>
              <w:t>政府</w:t>
            </w:r>
            <w:r>
              <w:rPr>
                <w:rFonts w:hint="eastAsia" w:ascii="仿宋_GB2312" w:hAnsi="宋体" w:eastAsia="仿宋_GB2312"/>
                <w:color w:val="000000"/>
                <w:sz w:val="16"/>
                <w:szCs w:val="16"/>
              </w:rPr>
              <w:br w:type="textWrapping"/>
            </w:r>
            <w:r>
              <w:rPr>
                <w:rFonts w:hint="eastAsia" w:ascii="仿宋_GB2312" w:hAnsi="宋体" w:eastAsia="仿宋_GB2312"/>
                <w:color w:val="000000"/>
                <w:sz w:val="16"/>
                <w:szCs w:val="16"/>
              </w:rPr>
              <w:t>决算</w:t>
            </w:r>
          </w:p>
        </w:tc>
        <w:tc>
          <w:tcPr>
            <w:tcW w:w="3240" w:type="dxa"/>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对财政转移支付安排、举借政府债务、预算绩效工作开展情况等重要事项进行解释、说明，并公开重大政策和重点项目绩效执行结果。</w:t>
            </w:r>
          </w:p>
        </w:tc>
        <w:tc>
          <w:tcPr>
            <w:tcW w:w="1800"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同上</w:t>
            </w:r>
          </w:p>
        </w:tc>
        <w:tc>
          <w:tcPr>
            <w:tcW w:w="1414"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本级人民代表大会或其常务委员会批准后20日内</w:t>
            </w:r>
          </w:p>
        </w:tc>
        <w:tc>
          <w:tcPr>
            <w:tcW w:w="1125"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lang w:eastAsia="zh-CN"/>
              </w:rPr>
              <w:t>杭锦后旗财政局</w:t>
            </w:r>
          </w:p>
        </w:tc>
        <w:tc>
          <w:tcPr>
            <w:tcW w:w="1781"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■政府网站</w:t>
            </w:r>
          </w:p>
          <w:p>
            <w:pPr>
              <w:widowControl/>
              <w:textAlignment w:val="center"/>
              <w:rPr>
                <w:rFonts w:hint="eastAsia" w:ascii="仿宋" w:hAnsi="仿宋" w:eastAsia="仿宋" w:cs="仿宋"/>
                <w:color w:val="000000"/>
                <w:sz w:val="16"/>
                <w:szCs w:val="16"/>
              </w:rPr>
            </w:pP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trPr>
        <w:tc>
          <w:tcPr>
            <w:tcW w:w="54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3240" w:type="dxa"/>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414"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125"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78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09"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55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1" w:hRule="atLeast"/>
        </w:trPr>
        <w:tc>
          <w:tcPr>
            <w:tcW w:w="54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3240" w:type="dxa"/>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414"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125"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78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09"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55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54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3240" w:type="dxa"/>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没有数据的表格应当列出空表并说明。</w:t>
            </w:r>
          </w:p>
        </w:tc>
        <w:tc>
          <w:tcPr>
            <w:tcW w:w="180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414"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125"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178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09"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551"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6</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财政预决算</w:t>
            </w:r>
          </w:p>
          <w:p>
            <w:pPr>
              <w:widowControl/>
              <w:jc w:val="center"/>
              <w:textAlignment w:val="center"/>
              <w:rPr>
                <w:rFonts w:hint="eastAsia" w:ascii="仿宋" w:hAnsi="仿宋" w:eastAsia="仿宋" w:cs="仿宋"/>
                <w:color w:val="000000"/>
                <w:sz w:val="16"/>
                <w:szCs w:val="16"/>
              </w:rPr>
            </w:pP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部门</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预</w:t>
            </w:r>
          </w:p>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算</w:t>
            </w:r>
          </w:p>
        </w:tc>
        <w:tc>
          <w:tcPr>
            <w:tcW w:w="3240" w:type="dxa"/>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收支总体情况表：①部门收支总体情况表。②部门收入总体情况表。③部门支出总体情况表。</w:t>
            </w:r>
          </w:p>
        </w:tc>
        <w:tc>
          <w:tcPr>
            <w:tcW w:w="1800"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《预算法》、《政府信息公开条例》、《财政部关于印发&lt;地方预决算公开操作规程的通知&gt;》等法律法规和文件规定</w:t>
            </w:r>
          </w:p>
        </w:tc>
        <w:tc>
          <w:tcPr>
            <w:tcW w:w="1414"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本级政府财政部门批复后20日内</w:t>
            </w:r>
          </w:p>
        </w:tc>
        <w:tc>
          <w:tcPr>
            <w:tcW w:w="1125"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lang w:eastAsia="zh-CN"/>
              </w:rPr>
              <w:t>地方各级预算部门</w:t>
            </w:r>
          </w:p>
        </w:tc>
        <w:tc>
          <w:tcPr>
            <w:tcW w:w="1781" w:type="dxa"/>
            <w:vMerge w:val="restart"/>
            <w:noWrap w:val="0"/>
            <w:vAlign w:val="center"/>
          </w:tcPr>
          <w:p>
            <w:pPr>
              <w:widowControl/>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■政府网站</w:t>
            </w:r>
          </w:p>
          <w:p>
            <w:pPr>
              <w:widowControl/>
              <w:textAlignment w:val="center"/>
              <w:rPr>
                <w:rFonts w:hint="eastAsia" w:ascii="仿宋" w:hAnsi="仿宋" w:eastAsia="仿宋" w:cs="仿宋"/>
                <w:color w:val="000000"/>
                <w:sz w:val="16"/>
                <w:szCs w:val="16"/>
              </w:rPr>
            </w:pP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noWrap w:val="0"/>
            <w:vAlign w:val="center"/>
          </w:tcPr>
          <w:p>
            <w:pPr>
              <w:widowControl/>
              <w:jc w:val="center"/>
              <w:textAlignment w:val="center"/>
              <w:rPr>
                <w:rFonts w:hint="eastAsia" w:ascii="仿宋" w:hAnsi="仿宋" w:eastAsia="仿宋" w:cs="仿宋"/>
                <w:color w:val="000000"/>
                <w:sz w:val="16"/>
                <w:szCs w:val="16"/>
              </w:rPr>
            </w:pPr>
          </w:p>
        </w:tc>
        <w:tc>
          <w:tcPr>
            <w:tcW w:w="551"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trPr>
        <w:tc>
          <w:tcPr>
            <w:tcW w:w="54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3240" w:type="dxa"/>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noWrap w:val="0"/>
            <w:vAlign w:val="center"/>
          </w:tcPr>
          <w:p>
            <w:pPr>
              <w:widowControl/>
              <w:jc w:val="center"/>
              <w:textAlignment w:val="center"/>
              <w:rPr>
                <w:rFonts w:ascii="仿宋_GB2312" w:hAnsi="宋体" w:eastAsia="仿宋_GB2312"/>
                <w:color w:val="000000"/>
                <w:sz w:val="16"/>
                <w:szCs w:val="16"/>
              </w:rPr>
            </w:pPr>
          </w:p>
        </w:tc>
        <w:tc>
          <w:tcPr>
            <w:tcW w:w="1414" w:type="dxa"/>
            <w:vMerge w:val="continue"/>
            <w:noWrap w:val="0"/>
            <w:vAlign w:val="center"/>
          </w:tcPr>
          <w:p>
            <w:pPr>
              <w:widowControl/>
              <w:jc w:val="center"/>
              <w:textAlignment w:val="center"/>
              <w:rPr>
                <w:rFonts w:ascii="仿宋_GB2312" w:hAnsi="宋体" w:eastAsia="仿宋_GB2312"/>
                <w:color w:val="000000"/>
                <w:sz w:val="16"/>
                <w:szCs w:val="16"/>
              </w:rPr>
            </w:pPr>
          </w:p>
        </w:tc>
        <w:tc>
          <w:tcPr>
            <w:tcW w:w="1125" w:type="dxa"/>
            <w:vMerge w:val="continue"/>
            <w:noWrap w:val="0"/>
            <w:vAlign w:val="center"/>
          </w:tcPr>
          <w:p>
            <w:pPr>
              <w:widowControl/>
              <w:jc w:val="center"/>
              <w:textAlignment w:val="center"/>
              <w:rPr>
                <w:rFonts w:ascii="仿宋_GB2312" w:hAnsi="宋体" w:eastAsia="仿宋_GB2312"/>
                <w:color w:val="000000"/>
                <w:sz w:val="16"/>
                <w:szCs w:val="16"/>
              </w:rPr>
            </w:pPr>
          </w:p>
        </w:tc>
        <w:tc>
          <w:tcPr>
            <w:tcW w:w="178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09" w:type="dxa"/>
            <w:vMerge w:val="continue"/>
            <w:noWrap w:val="0"/>
            <w:vAlign w:val="center"/>
          </w:tcPr>
          <w:p>
            <w:pPr>
              <w:widowControl/>
              <w:jc w:val="center"/>
              <w:textAlignment w:val="center"/>
              <w:rPr>
                <w:rFonts w:ascii="仿宋_GB2312" w:hAnsi="宋体" w:eastAsia="仿宋_GB2312"/>
                <w:color w:val="000000"/>
                <w:sz w:val="16"/>
                <w:szCs w:val="16"/>
              </w:rPr>
            </w:pPr>
          </w:p>
        </w:tc>
        <w:tc>
          <w:tcPr>
            <w:tcW w:w="55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54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3240" w:type="dxa"/>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一般公共预算支出情况表公开到功能分类项级科目。一般公共预算基本支出表公开到经济分类款级科目。</w:t>
            </w:r>
          </w:p>
        </w:tc>
        <w:tc>
          <w:tcPr>
            <w:tcW w:w="1800" w:type="dxa"/>
            <w:vMerge w:val="continue"/>
            <w:noWrap w:val="0"/>
            <w:vAlign w:val="center"/>
          </w:tcPr>
          <w:p>
            <w:pPr>
              <w:widowControl/>
              <w:jc w:val="center"/>
              <w:textAlignment w:val="center"/>
              <w:rPr>
                <w:rFonts w:ascii="仿宋_GB2312" w:hAnsi="宋体" w:eastAsia="仿宋_GB2312"/>
                <w:color w:val="000000"/>
                <w:sz w:val="16"/>
                <w:szCs w:val="16"/>
              </w:rPr>
            </w:pPr>
          </w:p>
        </w:tc>
        <w:tc>
          <w:tcPr>
            <w:tcW w:w="1414" w:type="dxa"/>
            <w:vMerge w:val="continue"/>
            <w:noWrap w:val="0"/>
            <w:vAlign w:val="center"/>
          </w:tcPr>
          <w:p>
            <w:pPr>
              <w:widowControl/>
              <w:jc w:val="center"/>
              <w:textAlignment w:val="center"/>
              <w:rPr>
                <w:rFonts w:ascii="仿宋_GB2312" w:hAnsi="宋体" w:eastAsia="仿宋_GB2312"/>
                <w:color w:val="000000"/>
                <w:sz w:val="16"/>
                <w:szCs w:val="16"/>
              </w:rPr>
            </w:pPr>
          </w:p>
        </w:tc>
        <w:tc>
          <w:tcPr>
            <w:tcW w:w="1125" w:type="dxa"/>
            <w:vMerge w:val="continue"/>
            <w:noWrap w:val="0"/>
            <w:vAlign w:val="center"/>
          </w:tcPr>
          <w:p>
            <w:pPr>
              <w:widowControl/>
              <w:jc w:val="center"/>
              <w:textAlignment w:val="center"/>
              <w:rPr>
                <w:rFonts w:ascii="仿宋_GB2312" w:hAnsi="宋体" w:eastAsia="仿宋_GB2312"/>
                <w:color w:val="000000"/>
                <w:sz w:val="16"/>
                <w:szCs w:val="16"/>
              </w:rPr>
            </w:pPr>
          </w:p>
        </w:tc>
        <w:tc>
          <w:tcPr>
            <w:tcW w:w="178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09" w:type="dxa"/>
            <w:vMerge w:val="continue"/>
            <w:noWrap w:val="0"/>
            <w:vAlign w:val="center"/>
          </w:tcPr>
          <w:p>
            <w:pPr>
              <w:widowControl/>
              <w:jc w:val="center"/>
              <w:textAlignment w:val="center"/>
              <w:rPr>
                <w:rFonts w:ascii="仿宋_GB2312" w:hAnsi="宋体" w:eastAsia="仿宋_GB2312"/>
                <w:color w:val="000000"/>
                <w:sz w:val="16"/>
                <w:szCs w:val="16"/>
              </w:rPr>
            </w:pPr>
          </w:p>
        </w:tc>
        <w:tc>
          <w:tcPr>
            <w:tcW w:w="55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trPr>
        <w:tc>
          <w:tcPr>
            <w:tcW w:w="54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3240" w:type="dxa"/>
            <w:noWrap w:val="0"/>
            <w:vAlign w:val="center"/>
          </w:tcPr>
          <w:p>
            <w:pPr>
              <w:widowControl/>
              <w:spacing w:line="240" w:lineRule="exac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noWrap w:val="0"/>
            <w:vAlign w:val="center"/>
          </w:tcPr>
          <w:p>
            <w:pPr>
              <w:widowControl/>
              <w:jc w:val="center"/>
              <w:textAlignment w:val="center"/>
              <w:rPr>
                <w:rFonts w:ascii="仿宋_GB2312" w:hAnsi="宋体" w:eastAsia="仿宋_GB2312"/>
                <w:color w:val="000000"/>
                <w:sz w:val="16"/>
                <w:szCs w:val="16"/>
              </w:rPr>
            </w:pPr>
          </w:p>
        </w:tc>
        <w:tc>
          <w:tcPr>
            <w:tcW w:w="1414" w:type="dxa"/>
            <w:vMerge w:val="continue"/>
            <w:noWrap w:val="0"/>
            <w:vAlign w:val="center"/>
          </w:tcPr>
          <w:p>
            <w:pPr>
              <w:widowControl/>
              <w:jc w:val="center"/>
              <w:textAlignment w:val="center"/>
              <w:rPr>
                <w:rFonts w:ascii="仿宋_GB2312" w:hAnsi="宋体" w:eastAsia="仿宋_GB2312"/>
                <w:color w:val="000000"/>
                <w:sz w:val="16"/>
                <w:szCs w:val="16"/>
              </w:rPr>
            </w:pPr>
          </w:p>
        </w:tc>
        <w:tc>
          <w:tcPr>
            <w:tcW w:w="1125" w:type="dxa"/>
            <w:vMerge w:val="continue"/>
            <w:noWrap w:val="0"/>
            <w:vAlign w:val="center"/>
          </w:tcPr>
          <w:p>
            <w:pPr>
              <w:widowControl/>
              <w:jc w:val="center"/>
              <w:textAlignment w:val="center"/>
              <w:rPr>
                <w:rFonts w:ascii="仿宋_GB2312" w:hAnsi="宋体" w:eastAsia="仿宋_GB2312"/>
                <w:color w:val="000000"/>
                <w:sz w:val="16"/>
                <w:szCs w:val="16"/>
              </w:rPr>
            </w:pPr>
          </w:p>
        </w:tc>
        <w:tc>
          <w:tcPr>
            <w:tcW w:w="178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09" w:type="dxa"/>
            <w:vMerge w:val="continue"/>
            <w:noWrap w:val="0"/>
            <w:vAlign w:val="center"/>
          </w:tcPr>
          <w:p>
            <w:pPr>
              <w:widowControl/>
              <w:jc w:val="center"/>
              <w:textAlignment w:val="center"/>
              <w:rPr>
                <w:rFonts w:ascii="仿宋_GB2312" w:hAnsi="宋体" w:eastAsia="仿宋_GB2312"/>
                <w:color w:val="000000"/>
                <w:sz w:val="16"/>
                <w:szCs w:val="16"/>
              </w:rPr>
            </w:pPr>
          </w:p>
        </w:tc>
        <w:tc>
          <w:tcPr>
            <w:tcW w:w="55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6" w:hRule="atLeast"/>
        </w:trPr>
        <w:tc>
          <w:tcPr>
            <w:tcW w:w="54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3240" w:type="dxa"/>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p>
            <w:pPr>
              <w:widowControl/>
              <w:spacing w:line="240" w:lineRule="exact"/>
              <w:textAlignment w:val="center"/>
              <w:rPr>
                <w:rFonts w:hint="eastAsia" w:ascii="仿宋" w:hAnsi="仿宋" w:eastAsia="仿宋" w:cs="仿宋"/>
                <w:color w:val="000000"/>
                <w:sz w:val="16"/>
                <w:szCs w:val="16"/>
              </w:rPr>
            </w:pPr>
          </w:p>
        </w:tc>
        <w:tc>
          <w:tcPr>
            <w:tcW w:w="1800" w:type="dxa"/>
            <w:vMerge w:val="continue"/>
            <w:noWrap w:val="0"/>
            <w:vAlign w:val="center"/>
          </w:tcPr>
          <w:p>
            <w:pPr>
              <w:widowControl/>
              <w:jc w:val="center"/>
              <w:textAlignment w:val="center"/>
              <w:rPr>
                <w:rFonts w:ascii="仿宋_GB2312" w:hAnsi="宋体" w:eastAsia="仿宋_GB2312"/>
                <w:color w:val="000000"/>
                <w:sz w:val="16"/>
                <w:szCs w:val="16"/>
              </w:rPr>
            </w:pPr>
          </w:p>
        </w:tc>
        <w:tc>
          <w:tcPr>
            <w:tcW w:w="1414" w:type="dxa"/>
            <w:vMerge w:val="continue"/>
            <w:noWrap w:val="0"/>
            <w:vAlign w:val="center"/>
          </w:tcPr>
          <w:p>
            <w:pPr>
              <w:widowControl/>
              <w:jc w:val="center"/>
              <w:textAlignment w:val="center"/>
              <w:rPr>
                <w:rFonts w:ascii="仿宋_GB2312" w:hAnsi="宋体" w:eastAsia="仿宋_GB2312"/>
                <w:color w:val="000000"/>
                <w:sz w:val="16"/>
                <w:szCs w:val="16"/>
              </w:rPr>
            </w:pPr>
          </w:p>
        </w:tc>
        <w:tc>
          <w:tcPr>
            <w:tcW w:w="1125" w:type="dxa"/>
            <w:vMerge w:val="continue"/>
            <w:noWrap w:val="0"/>
            <w:vAlign w:val="center"/>
          </w:tcPr>
          <w:p>
            <w:pPr>
              <w:widowControl/>
              <w:jc w:val="center"/>
              <w:textAlignment w:val="center"/>
              <w:rPr>
                <w:rFonts w:ascii="仿宋_GB2312" w:hAnsi="宋体" w:eastAsia="仿宋_GB2312"/>
                <w:color w:val="000000"/>
                <w:sz w:val="16"/>
                <w:szCs w:val="16"/>
              </w:rPr>
            </w:pPr>
          </w:p>
        </w:tc>
        <w:tc>
          <w:tcPr>
            <w:tcW w:w="178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09" w:type="dxa"/>
            <w:vMerge w:val="continue"/>
            <w:noWrap w:val="0"/>
            <w:vAlign w:val="center"/>
          </w:tcPr>
          <w:p>
            <w:pPr>
              <w:widowControl/>
              <w:jc w:val="center"/>
              <w:textAlignment w:val="center"/>
              <w:rPr>
                <w:rFonts w:ascii="仿宋_GB2312" w:hAnsi="宋体" w:eastAsia="仿宋_GB2312"/>
                <w:color w:val="000000"/>
                <w:sz w:val="16"/>
                <w:szCs w:val="16"/>
              </w:rPr>
            </w:pPr>
          </w:p>
        </w:tc>
        <w:tc>
          <w:tcPr>
            <w:tcW w:w="55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54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jc w:val="center"/>
              <w:textAlignment w:val="center"/>
              <w:rPr>
                <w:rFonts w:hint="eastAsia" w:ascii="仿宋" w:hAnsi="仿宋" w:eastAsia="仿宋" w:cs="仿宋"/>
                <w:color w:val="000000"/>
                <w:sz w:val="16"/>
                <w:szCs w:val="16"/>
              </w:rPr>
            </w:pPr>
          </w:p>
        </w:tc>
        <w:tc>
          <w:tcPr>
            <w:tcW w:w="3240" w:type="dxa"/>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没有数据的表格应当列出空表并说明。</w:t>
            </w:r>
          </w:p>
          <w:p>
            <w:pPr>
              <w:widowControl/>
              <w:spacing w:line="240" w:lineRule="exact"/>
              <w:textAlignment w:val="center"/>
              <w:rPr>
                <w:rFonts w:hint="eastAsia" w:ascii="仿宋" w:hAnsi="仿宋" w:eastAsia="仿宋" w:cs="仿宋"/>
                <w:color w:val="000000"/>
                <w:sz w:val="16"/>
                <w:szCs w:val="16"/>
              </w:rPr>
            </w:pPr>
          </w:p>
          <w:p>
            <w:pPr>
              <w:widowControl/>
              <w:spacing w:line="240" w:lineRule="exact"/>
              <w:textAlignment w:val="center"/>
              <w:rPr>
                <w:rFonts w:hint="eastAsia" w:ascii="仿宋" w:hAnsi="仿宋" w:eastAsia="仿宋" w:cs="仿宋"/>
                <w:color w:val="000000"/>
                <w:sz w:val="16"/>
                <w:szCs w:val="16"/>
              </w:rPr>
            </w:pPr>
          </w:p>
        </w:tc>
        <w:tc>
          <w:tcPr>
            <w:tcW w:w="1800" w:type="dxa"/>
            <w:vMerge w:val="continue"/>
            <w:noWrap w:val="0"/>
            <w:vAlign w:val="center"/>
          </w:tcPr>
          <w:p>
            <w:pPr>
              <w:widowControl/>
              <w:jc w:val="center"/>
              <w:textAlignment w:val="center"/>
              <w:rPr>
                <w:rFonts w:ascii="仿宋_GB2312" w:hAnsi="宋体" w:eastAsia="仿宋_GB2312"/>
                <w:color w:val="000000"/>
                <w:sz w:val="16"/>
                <w:szCs w:val="16"/>
              </w:rPr>
            </w:pPr>
          </w:p>
        </w:tc>
        <w:tc>
          <w:tcPr>
            <w:tcW w:w="1414" w:type="dxa"/>
            <w:vMerge w:val="continue"/>
            <w:noWrap w:val="0"/>
            <w:vAlign w:val="center"/>
          </w:tcPr>
          <w:p>
            <w:pPr>
              <w:widowControl/>
              <w:jc w:val="center"/>
              <w:textAlignment w:val="center"/>
              <w:rPr>
                <w:rFonts w:ascii="仿宋_GB2312" w:hAnsi="宋体" w:eastAsia="仿宋_GB2312"/>
                <w:color w:val="000000"/>
                <w:sz w:val="16"/>
                <w:szCs w:val="16"/>
              </w:rPr>
            </w:pPr>
          </w:p>
        </w:tc>
        <w:tc>
          <w:tcPr>
            <w:tcW w:w="1125" w:type="dxa"/>
            <w:vMerge w:val="continue"/>
            <w:noWrap w:val="0"/>
            <w:vAlign w:val="center"/>
          </w:tcPr>
          <w:p>
            <w:pPr>
              <w:widowControl/>
              <w:jc w:val="center"/>
              <w:textAlignment w:val="center"/>
              <w:rPr>
                <w:rFonts w:ascii="仿宋_GB2312" w:hAnsi="宋体" w:eastAsia="仿宋_GB2312"/>
                <w:color w:val="000000"/>
                <w:sz w:val="16"/>
                <w:szCs w:val="16"/>
              </w:rPr>
            </w:pPr>
          </w:p>
        </w:tc>
        <w:tc>
          <w:tcPr>
            <w:tcW w:w="178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09" w:type="dxa"/>
            <w:vMerge w:val="continue"/>
            <w:noWrap w:val="0"/>
            <w:vAlign w:val="center"/>
          </w:tcPr>
          <w:p>
            <w:pPr>
              <w:widowControl/>
              <w:jc w:val="center"/>
              <w:textAlignment w:val="center"/>
              <w:rPr>
                <w:rFonts w:ascii="仿宋_GB2312" w:hAnsi="宋体" w:eastAsia="仿宋_GB2312"/>
                <w:color w:val="000000"/>
                <w:sz w:val="16"/>
                <w:szCs w:val="16"/>
              </w:rPr>
            </w:pPr>
          </w:p>
        </w:tc>
        <w:tc>
          <w:tcPr>
            <w:tcW w:w="551"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jc w:val="center"/>
              <w:textAlignment w:val="center"/>
              <w:rPr>
                <w:rFonts w:ascii="仿宋_GB2312" w:hAnsi="宋体"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7</w:t>
            </w:r>
          </w:p>
        </w:tc>
        <w:tc>
          <w:tcPr>
            <w:tcW w:w="720"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财政预决算</w:t>
            </w:r>
          </w:p>
        </w:tc>
        <w:tc>
          <w:tcPr>
            <w:tcW w:w="720"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部门</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决算</w:t>
            </w:r>
          </w:p>
        </w:tc>
        <w:tc>
          <w:tcPr>
            <w:tcW w:w="3240" w:type="dxa"/>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收支总体情况表：①部门收支总体情况表。②部门收入总体情况表。③部门支出总体情况表。</w:t>
            </w:r>
          </w:p>
        </w:tc>
        <w:tc>
          <w:tcPr>
            <w:tcW w:w="1800" w:type="dxa"/>
            <w:vMerge w:val="restart"/>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《预算法》、《政府信息公开条例》、《财政部关于印发&lt;地方预决算公开操作规程的通知&gt;》等法律法规和文件规定</w:t>
            </w:r>
          </w:p>
        </w:tc>
        <w:tc>
          <w:tcPr>
            <w:tcW w:w="1414" w:type="dxa"/>
            <w:vMerge w:val="restart"/>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本级政府财政部门批复后20日内</w:t>
            </w:r>
          </w:p>
        </w:tc>
        <w:tc>
          <w:tcPr>
            <w:tcW w:w="1125" w:type="dxa"/>
            <w:vMerge w:val="restart"/>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lang w:eastAsia="zh-CN"/>
              </w:rPr>
              <w:t>地方各级预算部门</w:t>
            </w:r>
          </w:p>
        </w:tc>
        <w:tc>
          <w:tcPr>
            <w:tcW w:w="1781" w:type="dxa"/>
            <w:vMerge w:val="restart"/>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■政府网站</w:t>
            </w:r>
          </w:p>
          <w:p>
            <w:pPr>
              <w:widowControl/>
              <w:spacing w:line="240" w:lineRule="exact"/>
              <w:textAlignment w:val="center"/>
              <w:rPr>
                <w:rFonts w:hint="eastAsia" w:ascii="仿宋" w:hAnsi="仿宋" w:eastAsia="仿宋" w:cs="仿宋"/>
                <w:color w:val="000000"/>
                <w:sz w:val="16"/>
                <w:szCs w:val="16"/>
              </w:rPr>
            </w:pPr>
          </w:p>
        </w:tc>
        <w:tc>
          <w:tcPr>
            <w:tcW w:w="720"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551"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3240" w:type="dxa"/>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1414"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1125"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1781"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09"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551"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3240" w:type="dxa"/>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一般公共预算支出情况表公开到功能分类项级科目。一般公共预算基本支出表公开到经济分类款级科目。</w:t>
            </w:r>
          </w:p>
        </w:tc>
        <w:tc>
          <w:tcPr>
            <w:tcW w:w="180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1414"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1125"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1781"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09"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551"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3240" w:type="dxa"/>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1414"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1125"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1781"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09"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551"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continue"/>
            <w:noWrap w:val="0"/>
            <w:vAlign w:val="center"/>
          </w:tcPr>
          <w:p>
            <w:pPr>
              <w:widowControl/>
              <w:spacing w:line="240" w:lineRule="exact"/>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8</w:t>
            </w:r>
          </w:p>
        </w:tc>
        <w:tc>
          <w:tcPr>
            <w:tcW w:w="720"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财政预决算</w:t>
            </w:r>
          </w:p>
        </w:tc>
        <w:tc>
          <w:tcPr>
            <w:tcW w:w="720"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部门</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决算</w:t>
            </w:r>
          </w:p>
        </w:tc>
        <w:tc>
          <w:tcPr>
            <w:tcW w:w="3240" w:type="dxa"/>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Merge w:val="restart"/>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《预算法》、《政府信息公开条例》、《财政部关于印发&lt;地方预决算公开操作规程的通知&gt;》等法律法规和文件规定</w:t>
            </w:r>
          </w:p>
        </w:tc>
        <w:tc>
          <w:tcPr>
            <w:tcW w:w="1414" w:type="dxa"/>
            <w:vMerge w:val="restart"/>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本级政府财政部门批复后20日内</w:t>
            </w:r>
          </w:p>
        </w:tc>
        <w:tc>
          <w:tcPr>
            <w:tcW w:w="1125" w:type="dxa"/>
            <w:vMerge w:val="restart"/>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lang w:eastAsia="zh-CN"/>
              </w:rPr>
              <w:t>地方各级预算部门</w:t>
            </w:r>
          </w:p>
        </w:tc>
        <w:tc>
          <w:tcPr>
            <w:tcW w:w="1781" w:type="dxa"/>
            <w:vMerge w:val="restart"/>
            <w:noWrap w:val="0"/>
            <w:vAlign w:val="center"/>
          </w:tcPr>
          <w:p>
            <w:pPr>
              <w:widowControl/>
              <w:spacing w:line="240" w:lineRule="exact"/>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■政府网站</w:t>
            </w:r>
          </w:p>
          <w:p>
            <w:pPr>
              <w:widowControl/>
              <w:spacing w:line="240" w:lineRule="exact"/>
              <w:textAlignment w:val="center"/>
              <w:rPr>
                <w:rFonts w:hint="eastAsia" w:ascii="仿宋" w:hAnsi="仿宋" w:eastAsia="仿宋" w:cs="仿宋"/>
                <w:color w:val="000000"/>
                <w:sz w:val="16"/>
                <w:szCs w:val="16"/>
              </w:rPr>
            </w:pPr>
          </w:p>
        </w:tc>
        <w:tc>
          <w:tcPr>
            <w:tcW w:w="720"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551"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p>
        </w:tc>
        <w:tc>
          <w:tcPr>
            <w:tcW w:w="720"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noWrap w:val="0"/>
            <w:vAlign w:val="center"/>
          </w:tcPr>
          <w:p>
            <w:pPr>
              <w:widowControl/>
              <w:spacing w:line="240" w:lineRule="exact"/>
              <w:jc w:val="center"/>
              <w:textAlignment w:val="cente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spacing w:line="240" w:lineRule="exact"/>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spacing w:line="240" w:lineRule="exact"/>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spacing w:line="240" w:lineRule="exact"/>
              <w:jc w:val="center"/>
              <w:textAlignment w:val="center"/>
              <w:rPr>
                <w:rFonts w:ascii="仿宋_GB2312" w:hAnsi="宋体" w:eastAsia="仿宋_GB2312"/>
                <w:color w:val="000000"/>
                <w:sz w:val="16"/>
                <w:szCs w:val="16"/>
              </w:rPr>
            </w:pPr>
          </w:p>
        </w:tc>
        <w:tc>
          <w:tcPr>
            <w:tcW w:w="3240" w:type="dxa"/>
            <w:noWrap w:val="0"/>
            <w:vAlign w:val="center"/>
          </w:tcPr>
          <w:p>
            <w:pPr>
              <w:widowControl/>
              <w:spacing w:line="240" w:lineRule="exact"/>
              <w:textAlignment w:val="center"/>
              <w:rPr>
                <w:rFonts w:ascii="仿宋_GB2312" w:hAnsi="宋体" w:eastAsia="仿宋_GB2312"/>
                <w:color w:val="000000"/>
                <w:sz w:val="16"/>
                <w:szCs w:val="16"/>
              </w:rPr>
            </w:pPr>
            <w:r>
              <w:rPr>
                <w:rFonts w:hint="eastAsia" w:ascii="仿宋_GB2312" w:hAnsi="宋体" w:eastAsia="仿宋_GB2312"/>
                <w:color w:val="000000"/>
                <w:sz w:val="16"/>
                <w:szCs w:val="16"/>
              </w:rPr>
              <w:t>没有数据的表格应当列出空表并说明。</w:t>
            </w:r>
          </w:p>
        </w:tc>
        <w:tc>
          <w:tcPr>
            <w:tcW w:w="1800" w:type="dxa"/>
            <w:vMerge w:val="continue"/>
            <w:noWrap w:val="0"/>
            <w:vAlign w:val="center"/>
          </w:tcPr>
          <w:p>
            <w:pPr>
              <w:widowControl/>
              <w:spacing w:line="240" w:lineRule="exact"/>
              <w:jc w:val="center"/>
              <w:textAlignment w:val="center"/>
              <w:rPr>
                <w:rFonts w:ascii="仿宋_GB2312" w:hAnsi="宋体" w:eastAsia="仿宋_GB2312"/>
                <w:color w:val="000000"/>
                <w:sz w:val="16"/>
                <w:szCs w:val="16"/>
              </w:rPr>
            </w:pPr>
          </w:p>
        </w:tc>
        <w:tc>
          <w:tcPr>
            <w:tcW w:w="1414" w:type="dxa"/>
            <w:vMerge w:val="continue"/>
            <w:noWrap w:val="0"/>
            <w:vAlign w:val="center"/>
          </w:tcPr>
          <w:p>
            <w:pPr>
              <w:widowControl/>
              <w:spacing w:line="240" w:lineRule="exact"/>
              <w:jc w:val="center"/>
              <w:textAlignment w:val="center"/>
              <w:rPr>
                <w:rFonts w:ascii="仿宋_GB2312" w:hAnsi="宋体" w:eastAsia="仿宋_GB2312"/>
                <w:color w:val="000000"/>
                <w:sz w:val="16"/>
                <w:szCs w:val="16"/>
              </w:rPr>
            </w:pPr>
          </w:p>
        </w:tc>
        <w:tc>
          <w:tcPr>
            <w:tcW w:w="1125" w:type="dxa"/>
            <w:vMerge w:val="continue"/>
            <w:noWrap w:val="0"/>
            <w:vAlign w:val="center"/>
          </w:tcPr>
          <w:p>
            <w:pPr>
              <w:widowControl/>
              <w:spacing w:line="240" w:lineRule="exact"/>
              <w:jc w:val="center"/>
              <w:textAlignment w:val="center"/>
              <w:rPr>
                <w:rFonts w:ascii="仿宋_GB2312" w:hAnsi="宋体" w:eastAsia="仿宋_GB2312"/>
                <w:color w:val="000000"/>
                <w:sz w:val="16"/>
                <w:szCs w:val="16"/>
              </w:rPr>
            </w:pPr>
          </w:p>
        </w:tc>
        <w:tc>
          <w:tcPr>
            <w:tcW w:w="1781" w:type="dxa"/>
            <w:vMerge w:val="continue"/>
            <w:noWrap w:val="0"/>
            <w:vAlign w:val="center"/>
          </w:tcPr>
          <w:p>
            <w:pPr>
              <w:widowControl/>
              <w:spacing w:line="240" w:lineRule="exact"/>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spacing w:line="240" w:lineRule="exact"/>
              <w:jc w:val="center"/>
              <w:textAlignment w:val="center"/>
              <w:rPr>
                <w:rFonts w:ascii="仿宋_GB2312" w:hAnsi="宋体" w:eastAsia="仿宋_GB2312"/>
                <w:color w:val="000000"/>
                <w:sz w:val="16"/>
                <w:szCs w:val="16"/>
              </w:rPr>
            </w:pPr>
          </w:p>
        </w:tc>
        <w:tc>
          <w:tcPr>
            <w:tcW w:w="709" w:type="dxa"/>
            <w:vMerge w:val="continue"/>
            <w:noWrap w:val="0"/>
            <w:vAlign w:val="center"/>
          </w:tcPr>
          <w:p>
            <w:pPr>
              <w:widowControl/>
              <w:spacing w:line="240" w:lineRule="exact"/>
              <w:jc w:val="center"/>
              <w:textAlignment w:val="center"/>
              <w:rPr>
                <w:rFonts w:ascii="仿宋_GB2312" w:hAnsi="宋体" w:eastAsia="仿宋_GB2312"/>
                <w:color w:val="000000"/>
                <w:sz w:val="16"/>
                <w:szCs w:val="16"/>
              </w:rPr>
            </w:pPr>
          </w:p>
        </w:tc>
        <w:tc>
          <w:tcPr>
            <w:tcW w:w="551" w:type="dxa"/>
            <w:vMerge w:val="continue"/>
            <w:noWrap w:val="0"/>
            <w:vAlign w:val="center"/>
          </w:tcPr>
          <w:p>
            <w:pPr>
              <w:widowControl/>
              <w:spacing w:line="240" w:lineRule="exact"/>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spacing w:line="240" w:lineRule="exact"/>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spacing w:line="240" w:lineRule="exact"/>
              <w:jc w:val="center"/>
              <w:textAlignment w:val="center"/>
              <w:rPr>
                <w:rFonts w:ascii="仿宋_GB2312" w:hAnsi="宋体" w:eastAsia="仿宋_GB2312"/>
                <w:color w:val="000000"/>
                <w:sz w:val="16"/>
                <w:szCs w:val="16"/>
              </w:rPr>
            </w:pPr>
          </w:p>
        </w:tc>
        <w:tc>
          <w:tcPr>
            <w:tcW w:w="720" w:type="dxa"/>
            <w:vMerge w:val="continue"/>
            <w:noWrap w:val="0"/>
            <w:vAlign w:val="center"/>
          </w:tcPr>
          <w:p>
            <w:pPr>
              <w:widowControl/>
              <w:spacing w:line="240" w:lineRule="exact"/>
              <w:jc w:val="center"/>
              <w:textAlignment w:val="center"/>
              <w:rPr>
                <w:rFonts w:ascii="仿宋_GB2312" w:hAnsi="宋体" w:eastAsia="仿宋_GB2312"/>
                <w:color w:val="000000"/>
                <w:sz w:val="16"/>
                <w:szCs w:val="16"/>
              </w:rPr>
            </w:pPr>
          </w:p>
        </w:tc>
      </w:tr>
    </w:tbl>
    <w:p>
      <w:pPr>
        <w:rPr>
          <w:rFonts w:hint="eastAsia" w:ascii="黑体" w:hAnsi="方正小标宋_GBK" w:eastAsia="黑体"/>
          <w:b w:val="0"/>
          <w:bCs w:val="0"/>
          <w:sz w:val="32"/>
          <w:szCs w:val="32"/>
          <w:lang w:val="en-US" w:eastAsia="zh-CN"/>
        </w:rPr>
      </w:pPr>
    </w:p>
    <w:p>
      <w:pPr>
        <w:pStyle w:val="2"/>
        <w:jc w:val="center"/>
        <w:rPr>
          <w:rFonts w:hint="eastAsia" w:ascii="方正小标宋_GBK" w:hAnsi="方正小标宋_GBK" w:eastAsia="方正小标宋_GBK"/>
          <w:b w:val="0"/>
          <w:bCs w:val="0"/>
          <w:sz w:val="30"/>
          <w:lang w:val="en-US" w:eastAsia="zh-CN"/>
        </w:rPr>
      </w:pPr>
      <w:bookmarkStart w:id="22" w:name="_Toc23312"/>
      <w:bookmarkStart w:id="23" w:name="_Toc24618_WPSOffice_Level1"/>
      <w:bookmarkStart w:id="24" w:name="_Toc24724712"/>
      <w:r>
        <w:rPr>
          <w:rFonts w:hint="eastAsia" w:ascii="方正小标宋_GBK" w:hAnsi="方正小标宋_GBK" w:eastAsia="方正小标宋_GBK"/>
          <w:b w:val="0"/>
          <w:bCs w:val="0"/>
          <w:sz w:val="30"/>
          <w:lang w:val="en-US" w:eastAsia="zh-CN"/>
        </w:rPr>
        <w:t>（九）就业领域基层政务公开标准目录</w:t>
      </w:r>
      <w:bookmarkEnd w:id="22"/>
      <w:bookmarkEnd w:id="23"/>
      <w:bookmarkEnd w:id="24"/>
    </w:p>
    <w:tbl>
      <w:tblPr>
        <w:tblStyle w:val="6"/>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序号</w:t>
            </w:r>
          </w:p>
        </w:tc>
        <w:tc>
          <w:tcPr>
            <w:tcW w:w="198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公开事项</w:t>
            </w:r>
          </w:p>
        </w:tc>
        <w:tc>
          <w:tcPr>
            <w:tcW w:w="252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公开内容（要素）</w:t>
            </w:r>
          </w:p>
        </w:tc>
        <w:tc>
          <w:tcPr>
            <w:tcW w:w="162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公开依据</w:t>
            </w:r>
          </w:p>
        </w:tc>
        <w:tc>
          <w:tcPr>
            <w:tcW w:w="180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公开时限</w:t>
            </w:r>
          </w:p>
        </w:tc>
        <w:tc>
          <w:tcPr>
            <w:tcW w:w="72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公开主体</w:t>
            </w:r>
          </w:p>
        </w:tc>
        <w:tc>
          <w:tcPr>
            <w:tcW w:w="198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公开渠道和载体</w:t>
            </w:r>
          </w:p>
        </w:tc>
        <w:tc>
          <w:tcPr>
            <w:tcW w:w="1321"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公开对象</w:t>
            </w:r>
          </w:p>
        </w:tc>
        <w:tc>
          <w:tcPr>
            <w:tcW w:w="1271"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公开方式</w:t>
            </w:r>
          </w:p>
        </w:tc>
        <w:tc>
          <w:tcPr>
            <w:tcW w:w="144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center"/>
              <w:rPr>
                <w:rFonts w:hint="eastAsia" w:eastAsia="黑体"/>
                <w:b w:val="0"/>
                <w:bCs w:val="0"/>
                <w:color w:val="auto"/>
                <w:kern w:val="0"/>
                <w:sz w:val="22"/>
                <w:szCs w:val="22"/>
                <w:lang w:val="en-US" w:eastAsia="zh-CN"/>
              </w:rPr>
            </w:pP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一级事项</w:t>
            </w:r>
          </w:p>
        </w:tc>
        <w:tc>
          <w:tcPr>
            <w:tcW w:w="126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二级</w:t>
            </w:r>
          </w:p>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事项</w:t>
            </w:r>
          </w:p>
        </w:tc>
        <w:tc>
          <w:tcPr>
            <w:tcW w:w="2520" w:type="dxa"/>
            <w:vMerge w:val="continue"/>
            <w:vAlign w:val="center"/>
          </w:tcPr>
          <w:p>
            <w:pPr>
              <w:widowControl/>
              <w:jc w:val="center"/>
              <w:rPr>
                <w:rFonts w:hint="eastAsia" w:eastAsia="黑体"/>
                <w:b w:val="0"/>
                <w:bCs w:val="0"/>
                <w:color w:val="auto"/>
                <w:kern w:val="0"/>
                <w:sz w:val="22"/>
                <w:szCs w:val="22"/>
                <w:lang w:val="en-US" w:eastAsia="zh-CN"/>
              </w:rPr>
            </w:pPr>
          </w:p>
        </w:tc>
        <w:tc>
          <w:tcPr>
            <w:tcW w:w="1620" w:type="dxa"/>
            <w:vMerge w:val="continue"/>
            <w:vAlign w:val="center"/>
          </w:tcPr>
          <w:p>
            <w:pPr>
              <w:widowControl/>
              <w:jc w:val="center"/>
              <w:rPr>
                <w:rFonts w:hint="eastAsia" w:eastAsia="黑体"/>
                <w:b w:val="0"/>
                <w:bCs w:val="0"/>
                <w:color w:val="auto"/>
                <w:kern w:val="0"/>
                <w:sz w:val="22"/>
                <w:szCs w:val="22"/>
                <w:lang w:val="en-US" w:eastAsia="zh-CN"/>
              </w:rPr>
            </w:pPr>
          </w:p>
        </w:tc>
        <w:tc>
          <w:tcPr>
            <w:tcW w:w="1800" w:type="dxa"/>
            <w:vMerge w:val="continue"/>
            <w:vAlign w:val="center"/>
          </w:tcPr>
          <w:p>
            <w:pPr>
              <w:widowControl/>
              <w:jc w:val="center"/>
              <w:rPr>
                <w:rFonts w:hint="eastAsia" w:eastAsia="黑体"/>
                <w:b w:val="0"/>
                <w:bCs w:val="0"/>
                <w:color w:val="auto"/>
                <w:kern w:val="0"/>
                <w:sz w:val="22"/>
                <w:szCs w:val="22"/>
                <w:lang w:val="en-US" w:eastAsia="zh-CN"/>
              </w:rPr>
            </w:pPr>
          </w:p>
        </w:tc>
        <w:tc>
          <w:tcPr>
            <w:tcW w:w="720" w:type="dxa"/>
            <w:vMerge w:val="continue"/>
            <w:vAlign w:val="center"/>
          </w:tcPr>
          <w:p>
            <w:pPr>
              <w:widowControl/>
              <w:jc w:val="center"/>
              <w:rPr>
                <w:rFonts w:hint="eastAsia" w:eastAsia="黑体"/>
                <w:b w:val="0"/>
                <w:bCs w:val="0"/>
                <w:color w:val="auto"/>
                <w:kern w:val="0"/>
                <w:sz w:val="22"/>
                <w:szCs w:val="22"/>
                <w:lang w:val="en-US" w:eastAsia="zh-CN"/>
              </w:rPr>
            </w:pPr>
          </w:p>
        </w:tc>
        <w:tc>
          <w:tcPr>
            <w:tcW w:w="1980" w:type="dxa"/>
            <w:vMerge w:val="continue"/>
            <w:vAlign w:val="center"/>
          </w:tcPr>
          <w:p>
            <w:pPr>
              <w:widowControl/>
              <w:jc w:val="center"/>
              <w:rPr>
                <w:rFonts w:hint="eastAsia" w:eastAsia="黑体"/>
                <w:b w:val="0"/>
                <w:bCs w:val="0"/>
                <w:color w:val="auto"/>
                <w:kern w:val="0"/>
                <w:sz w:val="22"/>
                <w:szCs w:val="22"/>
                <w:lang w:val="en-US" w:eastAsia="zh-CN"/>
              </w:rPr>
            </w:pPr>
          </w:p>
        </w:tc>
        <w:tc>
          <w:tcPr>
            <w:tcW w:w="612"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全社会</w:t>
            </w:r>
          </w:p>
        </w:tc>
        <w:tc>
          <w:tcPr>
            <w:tcW w:w="709"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特定群众</w:t>
            </w:r>
          </w:p>
        </w:tc>
        <w:tc>
          <w:tcPr>
            <w:tcW w:w="551"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主动</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依申请公开</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县级</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就业信息服务</w:t>
            </w: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就业政策法规咨询</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就业创业政策项目、对象范围、政策申请条件、政策申请材料、办理流程、办理地点（方式）、咨询电话</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《政府信息公开条例》、《就业促进法》、《人力资源市场暂行条例》</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w:t>
            </w:r>
          </w:p>
        </w:tc>
        <w:tc>
          <w:tcPr>
            <w:tcW w:w="720" w:type="dxa"/>
            <w:vMerge w:val="continue"/>
            <w:vAlign w:val="center"/>
          </w:tcPr>
          <w:p>
            <w:pPr>
              <w:rPr>
                <w:rFonts w:hint="eastAsia" w:ascii="仿宋" w:hAnsi="仿宋" w:eastAsia="仿宋" w:cs="仿宋"/>
                <w:b w:val="0"/>
                <w:bCs w:val="0"/>
                <w:color w:val="000000"/>
                <w:sz w:val="16"/>
                <w:szCs w:val="16"/>
              </w:rPr>
            </w:pP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岗位信息发布</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招聘单位、岗位要求、福利待遇、招聘流程、应聘方式、咨询电话</w:t>
            </w:r>
          </w:p>
        </w:tc>
        <w:tc>
          <w:tcPr>
            <w:tcW w:w="1620" w:type="dxa"/>
            <w:vMerge w:val="continue"/>
            <w:vAlign w:val="center"/>
          </w:tcPr>
          <w:p>
            <w:pPr>
              <w:rPr>
                <w:rFonts w:hint="eastAsia" w:ascii="仿宋" w:hAnsi="仿宋" w:eastAsia="仿宋" w:cs="仿宋"/>
                <w:b w:val="0"/>
                <w:bCs w:val="0"/>
                <w:color w:val="000000"/>
                <w:sz w:val="16"/>
                <w:szCs w:val="16"/>
              </w:rPr>
            </w:pP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Merge w:val="continue"/>
            <w:vAlign w:val="center"/>
          </w:tcPr>
          <w:p>
            <w:pPr>
              <w:rPr>
                <w:rFonts w:hint="eastAsia" w:ascii="仿宋" w:hAnsi="仿宋" w:eastAsia="仿宋" w:cs="仿宋"/>
                <w:b w:val="0"/>
                <w:bCs w:val="0"/>
                <w:color w:val="000000"/>
                <w:sz w:val="16"/>
                <w:szCs w:val="16"/>
              </w:rPr>
            </w:pP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w:t>
            </w:r>
          </w:p>
        </w:tc>
        <w:tc>
          <w:tcPr>
            <w:tcW w:w="720" w:type="dxa"/>
            <w:vMerge w:val="continue"/>
            <w:vAlign w:val="center"/>
          </w:tcPr>
          <w:p>
            <w:pPr>
              <w:rPr>
                <w:rFonts w:hint="eastAsia" w:ascii="仿宋" w:hAnsi="仿宋" w:eastAsia="仿宋" w:cs="仿宋"/>
                <w:b w:val="0"/>
                <w:bCs w:val="0"/>
                <w:color w:val="000000"/>
                <w:sz w:val="16"/>
                <w:szCs w:val="16"/>
              </w:rPr>
            </w:pP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求职信息登记</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服务对象、提交材料、办理流程、服务时间、服务地点（方式）、咨询电话</w:t>
            </w:r>
          </w:p>
        </w:tc>
        <w:tc>
          <w:tcPr>
            <w:tcW w:w="1620" w:type="dxa"/>
            <w:vMerge w:val="continue"/>
            <w:vAlign w:val="center"/>
          </w:tcPr>
          <w:p>
            <w:pPr>
              <w:rPr>
                <w:rFonts w:hint="eastAsia" w:ascii="仿宋" w:hAnsi="仿宋" w:eastAsia="仿宋" w:cs="仿宋"/>
                <w:b w:val="0"/>
                <w:bCs w:val="0"/>
                <w:color w:val="000000"/>
                <w:sz w:val="16"/>
                <w:szCs w:val="16"/>
              </w:rPr>
            </w:pP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Merge w:val="continue"/>
            <w:vAlign w:val="center"/>
          </w:tcPr>
          <w:p>
            <w:pPr>
              <w:rPr>
                <w:rFonts w:hint="eastAsia" w:ascii="仿宋" w:hAnsi="仿宋" w:eastAsia="仿宋" w:cs="仿宋"/>
                <w:b w:val="0"/>
                <w:bCs w:val="0"/>
                <w:color w:val="000000"/>
                <w:sz w:val="16"/>
                <w:szCs w:val="16"/>
              </w:rPr>
            </w:pP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就业信息服务</w:t>
            </w: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市场工资指导价位信息发布</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市场工资指导价位、相关说明材料、咨询电话</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3"/>
                <w:szCs w:val="13"/>
              </w:rPr>
              <w:t>《政府信息公开条例》、《就业促进法》、《人力资源市场暂行条例》</w:t>
            </w:r>
          </w:p>
        </w:tc>
        <w:tc>
          <w:tcPr>
            <w:tcW w:w="180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1"/>
                <w:szCs w:val="11"/>
              </w:rPr>
              <w:t>人力资源社会保障部门</w:t>
            </w:r>
          </w:p>
        </w:tc>
        <w:tc>
          <w:tcPr>
            <w:tcW w:w="198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9" w:hRule="atLeast"/>
        </w:trPr>
        <w:tc>
          <w:tcPr>
            <w:tcW w:w="54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5</w:t>
            </w:r>
          </w:p>
        </w:tc>
        <w:tc>
          <w:tcPr>
            <w:tcW w:w="720" w:type="dxa"/>
            <w:vMerge w:val="continue"/>
            <w:vAlign w:val="center"/>
          </w:tcPr>
          <w:p>
            <w:pPr>
              <w:rPr>
                <w:rFonts w:hint="eastAsia" w:ascii="仿宋" w:hAnsi="仿宋" w:eastAsia="仿宋" w:cs="仿宋"/>
                <w:b w:val="0"/>
                <w:bCs w:val="0"/>
                <w:color w:val="000000"/>
                <w:sz w:val="18"/>
                <w:szCs w:val="18"/>
              </w:rPr>
            </w:pPr>
          </w:p>
        </w:tc>
        <w:tc>
          <w:tcPr>
            <w:tcW w:w="1260" w:type="dxa"/>
            <w:vAlign w:val="center"/>
          </w:tcPr>
          <w:p>
            <w:pP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职业培训信息发布</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培训项目、对象范围、培训内容、培训课时、授课地点、补贴标准、报名材料、报名地点（方式）、咨询电话</w:t>
            </w:r>
          </w:p>
        </w:tc>
        <w:tc>
          <w:tcPr>
            <w:tcW w:w="1620" w:type="dxa"/>
            <w:vMerge w:val="continue"/>
            <w:vAlign w:val="center"/>
          </w:tcPr>
          <w:p>
            <w:pPr>
              <w:rPr>
                <w:rFonts w:hint="eastAsia" w:ascii="仿宋" w:hAnsi="仿宋" w:eastAsia="仿宋" w:cs="仿宋"/>
                <w:b w:val="0"/>
                <w:bCs w:val="0"/>
                <w:color w:val="000000"/>
                <w:sz w:val="18"/>
                <w:szCs w:val="18"/>
              </w:rPr>
            </w:pPr>
          </w:p>
        </w:tc>
        <w:tc>
          <w:tcPr>
            <w:tcW w:w="1800" w:type="dxa"/>
            <w:vMerge w:val="continue"/>
            <w:vAlign w:val="center"/>
          </w:tcPr>
          <w:p>
            <w:pPr>
              <w:rPr>
                <w:rFonts w:hint="eastAsia" w:ascii="仿宋" w:hAnsi="仿宋" w:eastAsia="仿宋" w:cs="仿宋"/>
                <w:b w:val="0"/>
                <w:bCs w:val="0"/>
                <w:color w:val="000000"/>
                <w:sz w:val="18"/>
                <w:szCs w:val="18"/>
              </w:rPr>
            </w:pPr>
          </w:p>
        </w:tc>
        <w:tc>
          <w:tcPr>
            <w:tcW w:w="720" w:type="dxa"/>
            <w:vMerge w:val="continue"/>
            <w:vAlign w:val="center"/>
          </w:tcPr>
          <w:p>
            <w:pPr>
              <w:jc w:val="center"/>
              <w:rPr>
                <w:rFonts w:hint="eastAsia" w:ascii="仿宋" w:hAnsi="仿宋" w:eastAsia="仿宋" w:cs="仿宋"/>
                <w:b w:val="0"/>
                <w:bCs w:val="0"/>
                <w:color w:val="000000"/>
                <w:sz w:val="18"/>
                <w:szCs w:val="18"/>
              </w:rPr>
            </w:pPr>
          </w:p>
        </w:tc>
        <w:tc>
          <w:tcPr>
            <w:tcW w:w="1980" w:type="dxa"/>
            <w:vMerge w:val="continue"/>
            <w:vAlign w:val="center"/>
          </w:tcPr>
          <w:p>
            <w:pPr>
              <w:rPr>
                <w:rFonts w:hint="eastAsia" w:ascii="仿宋" w:hAnsi="仿宋" w:eastAsia="仿宋" w:cs="仿宋"/>
                <w:b w:val="0"/>
                <w:bCs w:val="0"/>
                <w:color w:val="000000"/>
                <w:sz w:val="18"/>
                <w:szCs w:val="18"/>
              </w:rPr>
            </w:pPr>
          </w:p>
        </w:tc>
        <w:tc>
          <w:tcPr>
            <w:tcW w:w="612"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p>
        </w:tc>
        <w:tc>
          <w:tcPr>
            <w:tcW w:w="709"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　</w:t>
            </w:r>
          </w:p>
        </w:tc>
        <w:tc>
          <w:tcPr>
            <w:tcW w:w="551"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p>
        </w:tc>
        <w:tc>
          <w:tcPr>
            <w:tcW w:w="72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　</w:t>
            </w:r>
          </w:p>
        </w:tc>
        <w:tc>
          <w:tcPr>
            <w:tcW w:w="72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p>
        </w:tc>
        <w:tc>
          <w:tcPr>
            <w:tcW w:w="72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6</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职业介绍、职业指导和创业开业指导</w:t>
            </w:r>
          </w:p>
        </w:tc>
        <w:tc>
          <w:tcPr>
            <w:tcW w:w="126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职业介绍</w:t>
            </w:r>
          </w:p>
        </w:tc>
        <w:tc>
          <w:tcPr>
            <w:tcW w:w="25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服务内容、服务对象、提交材料、服务时间、服务地点（方式）、咨询电话</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服务内容</w:t>
            </w:r>
            <w:r>
              <w:rPr>
                <w:rFonts w:hint="eastAsia" w:ascii="仿宋" w:hAnsi="仿宋" w:eastAsia="仿宋" w:cs="仿宋"/>
                <w:b w:val="0"/>
                <w:bCs w:val="0"/>
                <w:color w:val="000000"/>
                <w:sz w:val="16"/>
                <w:szCs w:val="16"/>
              </w:rPr>
              <w:br w:type="textWrapping"/>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《政府信息公开条例》、《就业促进法》、《人力资源市场暂行条例》</w:t>
            </w:r>
          </w:p>
        </w:tc>
        <w:tc>
          <w:tcPr>
            <w:tcW w:w="180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7</w:t>
            </w:r>
          </w:p>
        </w:tc>
        <w:tc>
          <w:tcPr>
            <w:tcW w:w="720" w:type="dxa"/>
            <w:vMerge w:val="continue"/>
            <w:vAlign w:val="center"/>
          </w:tcPr>
          <w:p>
            <w:pPr>
              <w:rPr>
                <w:rFonts w:hint="eastAsia" w:ascii="仿宋" w:hAnsi="仿宋" w:eastAsia="仿宋" w:cs="仿宋"/>
                <w:b w:val="0"/>
                <w:bCs w:val="0"/>
                <w:color w:val="000000"/>
                <w:sz w:val="16"/>
                <w:szCs w:val="16"/>
              </w:rPr>
            </w:pPr>
          </w:p>
        </w:tc>
        <w:tc>
          <w:tcPr>
            <w:tcW w:w="126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职业指导</w:t>
            </w:r>
          </w:p>
        </w:tc>
        <w:tc>
          <w:tcPr>
            <w:tcW w:w="2520"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800"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Merge w:val="continue"/>
            <w:vAlign w:val="center"/>
          </w:tcPr>
          <w:p>
            <w:pPr>
              <w:rPr>
                <w:rFonts w:hint="eastAsia" w:ascii="仿宋" w:hAnsi="仿宋" w:eastAsia="仿宋" w:cs="仿宋"/>
                <w:b w:val="0"/>
                <w:bCs w:val="0"/>
                <w:color w:val="000000"/>
                <w:sz w:val="16"/>
                <w:szCs w:val="16"/>
              </w:rPr>
            </w:pP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8</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职业介绍、职业指导和创业开业指导</w:t>
            </w: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创业开业指导</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服务内容、服务对象、提交材料、服务时间、服务地点（方式）、咨询电话</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《政府信息公开条例》、《就业促进法》、《人力资源市场暂行条例》</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9</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公共就业服务专项活动</w:t>
            </w:r>
          </w:p>
        </w:tc>
        <w:tc>
          <w:tcPr>
            <w:tcW w:w="126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公共就业服务专项活动</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活动通知、活动时间、参与方式、相关材料、活动地址、咨询电话</w:t>
            </w:r>
          </w:p>
        </w:tc>
        <w:tc>
          <w:tcPr>
            <w:tcW w:w="1620" w:type="dxa"/>
            <w:vMerge w:val="continue"/>
            <w:vAlign w:val="center"/>
          </w:tcPr>
          <w:p>
            <w:pPr>
              <w:rPr>
                <w:rFonts w:hint="eastAsia" w:ascii="仿宋" w:hAnsi="仿宋" w:eastAsia="仿宋" w:cs="仿宋"/>
                <w:b w:val="0"/>
                <w:bCs w:val="0"/>
                <w:color w:val="000000"/>
                <w:sz w:val="16"/>
                <w:szCs w:val="16"/>
              </w:rPr>
            </w:pP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10</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就业失业登记</w:t>
            </w:r>
          </w:p>
        </w:tc>
        <w:tc>
          <w:tcPr>
            <w:tcW w:w="126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失业登记</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 w:hAnsi="仿宋" w:eastAsia="仿宋" w:cs="仿宋"/>
                <w:b w:val="0"/>
                <w:bCs w:val="0"/>
                <w:color w:val="000000"/>
                <w:sz w:val="16"/>
                <w:szCs w:val="16"/>
              </w:rPr>
            </w:pPr>
          </w:p>
        </w:tc>
        <w:tc>
          <w:tcPr>
            <w:tcW w:w="180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11</w:t>
            </w:r>
          </w:p>
        </w:tc>
        <w:tc>
          <w:tcPr>
            <w:tcW w:w="7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就业失业登记</w:t>
            </w:r>
          </w:p>
        </w:tc>
        <w:tc>
          <w:tcPr>
            <w:tcW w:w="126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就业登记</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 w:hAnsi="仿宋" w:eastAsia="仿宋" w:cs="仿宋"/>
                <w:b w:val="0"/>
                <w:bCs w:val="0"/>
                <w:color w:val="000000"/>
                <w:sz w:val="16"/>
                <w:szCs w:val="16"/>
              </w:rPr>
            </w:pPr>
          </w:p>
        </w:tc>
        <w:tc>
          <w:tcPr>
            <w:tcW w:w="1800"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12</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就业失业登记</w:t>
            </w:r>
          </w:p>
        </w:tc>
        <w:tc>
          <w:tcPr>
            <w:tcW w:w="126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《就业创业证》申领</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《政府信息公开条例》、《就业促进法》、《人力资源市场暂行条例》</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13</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创业服务</w:t>
            </w:r>
          </w:p>
        </w:tc>
        <w:tc>
          <w:tcPr>
            <w:tcW w:w="126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创业补贴申领</w:t>
            </w:r>
          </w:p>
        </w:tc>
        <w:tc>
          <w:tcPr>
            <w:tcW w:w="2520" w:type="dxa"/>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对象范围、申请人权利和义务、申请条件、申请材料、办理流程、办理时限、办理地点（方式）、办理结果告知方式、咨询电话</w:t>
            </w:r>
          </w:p>
        </w:tc>
        <w:tc>
          <w:tcPr>
            <w:tcW w:w="1620" w:type="dxa"/>
            <w:vMerge w:val="continue"/>
            <w:vAlign w:val="center"/>
          </w:tcPr>
          <w:p>
            <w:pPr>
              <w:jc w:val="center"/>
              <w:rPr>
                <w:rFonts w:hint="eastAsia" w:ascii="仿宋" w:hAnsi="仿宋" w:eastAsia="仿宋" w:cs="仿宋"/>
                <w:b w:val="0"/>
                <w:bCs w:val="0"/>
                <w:color w:val="000000"/>
                <w:sz w:val="16"/>
                <w:szCs w:val="16"/>
              </w:rPr>
            </w:pPr>
          </w:p>
        </w:tc>
        <w:tc>
          <w:tcPr>
            <w:tcW w:w="180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■政府网站</w:t>
            </w:r>
          </w:p>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14</w:t>
            </w:r>
          </w:p>
        </w:tc>
        <w:tc>
          <w:tcPr>
            <w:tcW w:w="720" w:type="dxa"/>
            <w:vMerge w:val="continue"/>
            <w:vAlign w:val="center"/>
          </w:tcPr>
          <w:p>
            <w:pPr>
              <w:rPr>
                <w:rFonts w:hint="eastAsia" w:ascii="仿宋" w:hAnsi="仿宋" w:eastAsia="仿宋" w:cs="仿宋"/>
                <w:b w:val="0"/>
                <w:bCs w:val="0"/>
                <w:color w:val="000000"/>
                <w:sz w:val="16"/>
                <w:szCs w:val="16"/>
              </w:rPr>
            </w:pP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创业担保贷款申请</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 w:hAnsi="仿宋" w:eastAsia="仿宋" w:cs="仿宋"/>
                <w:b w:val="0"/>
                <w:bCs w:val="0"/>
                <w:color w:val="000000"/>
                <w:sz w:val="16"/>
                <w:szCs w:val="16"/>
              </w:rPr>
            </w:pP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15</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对就业困难人员（含建档立卡贫困劳动力）实施就业援助</w:t>
            </w: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就业困难人员认定</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《政府信息公开条例》、《就业促进法》、《人力资源市场暂行条例》</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16</w:t>
            </w:r>
          </w:p>
        </w:tc>
        <w:tc>
          <w:tcPr>
            <w:tcW w:w="720" w:type="dxa"/>
            <w:vMerge w:val="continue"/>
            <w:vAlign w:val="center"/>
          </w:tcPr>
          <w:p>
            <w:pPr>
              <w:jc w:val="center"/>
              <w:rPr>
                <w:rFonts w:hint="eastAsia" w:ascii="仿宋" w:hAnsi="仿宋" w:eastAsia="仿宋" w:cs="仿宋"/>
                <w:b w:val="0"/>
                <w:bCs w:val="0"/>
                <w:color w:val="000000"/>
                <w:sz w:val="16"/>
                <w:szCs w:val="16"/>
              </w:rPr>
            </w:pP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就业困难人员社会保险补贴申领</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 w:hAnsi="仿宋" w:eastAsia="仿宋" w:cs="仿宋"/>
                <w:b w:val="0"/>
                <w:bCs w:val="0"/>
                <w:color w:val="000000"/>
                <w:sz w:val="16"/>
                <w:szCs w:val="16"/>
              </w:rPr>
            </w:pP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17</w:t>
            </w:r>
          </w:p>
        </w:tc>
        <w:tc>
          <w:tcPr>
            <w:tcW w:w="720" w:type="dxa"/>
            <w:vMerge w:val="continue"/>
            <w:vAlign w:val="center"/>
          </w:tcPr>
          <w:p>
            <w:pPr>
              <w:jc w:val="center"/>
              <w:rPr>
                <w:rFonts w:hint="eastAsia" w:ascii="仿宋" w:hAnsi="仿宋" w:eastAsia="仿宋" w:cs="仿宋"/>
                <w:b w:val="0"/>
                <w:bCs w:val="0"/>
                <w:color w:val="000000"/>
                <w:sz w:val="16"/>
                <w:szCs w:val="16"/>
              </w:rPr>
            </w:pP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公益性岗位补贴申领</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 w:hAnsi="仿宋" w:eastAsia="仿宋" w:cs="仿宋"/>
                <w:b w:val="0"/>
                <w:bCs w:val="0"/>
                <w:color w:val="000000"/>
                <w:sz w:val="16"/>
                <w:szCs w:val="16"/>
              </w:rPr>
            </w:pP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18</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对就业困难人员（含建档</w:t>
            </w:r>
          </w:p>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立卡贫困劳动力）实施就业援助</w:t>
            </w: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求职创业补贴申领</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《政府信息公开条例》、《就业促进法》、《人力资源市场暂行条例》</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19</w:t>
            </w:r>
          </w:p>
        </w:tc>
        <w:tc>
          <w:tcPr>
            <w:tcW w:w="720" w:type="dxa"/>
            <w:vMerge w:val="continue"/>
            <w:vAlign w:val="center"/>
          </w:tcPr>
          <w:p>
            <w:pPr>
              <w:rPr>
                <w:rFonts w:hint="eastAsia" w:ascii="仿宋" w:hAnsi="仿宋" w:eastAsia="仿宋" w:cs="仿宋"/>
                <w:b w:val="0"/>
                <w:bCs w:val="0"/>
                <w:color w:val="000000"/>
                <w:sz w:val="16"/>
                <w:szCs w:val="16"/>
              </w:rPr>
            </w:pP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吸纳贫困劳动力就业奖补申领</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 w:hAnsi="仿宋" w:eastAsia="仿宋" w:cs="仿宋"/>
                <w:b w:val="0"/>
                <w:bCs w:val="0"/>
                <w:color w:val="000000"/>
                <w:sz w:val="16"/>
                <w:szCs w:val="16"/>
              </w:rPr>
            </w:pP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20</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高校毕业生就业服务</w:t>
            </w: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高等学校等毕业生接收手续办理</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 w:hAnsi="仿宋" w:eastAsia="仿宋" w:cs="仿宋"/>
                <w:b w:val="0"/>
                <w:bCs w:val="0"/>
                <w:color w:val="000000"/>
                <w:sz w:val="16"/>
                <w:szCs w:val="16"/>
              </w:rPr>
            </w:pP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21</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高校毕业生就业服务</w:t>
            </w: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就业见习补贴申领</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《政府信息公开条例》、《就业促进法》、《人力资源市场暂行条例》</w:t>
            </w: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22</w:t>
            </w:r>
          </w:p>
        </w:tc>
        <w:tc>
          <w:tcPr>
            <w:tcW w:w="720" w:type="dxa"/>
            <w:vMerge w:val="continue"/>
            <w:vAlign w:val="center"/>
          </w:tcPr>
          <w:p>
            <w:pPr>
              <w:jc w:val="center"/>
              <w:rPr>
                <w:rFonts w:hint="eastAsia" w:ascii="仿宋" w:hAnsi="仿宋" w:eastAsia="仿宋" w:cs="仿宋"/>
                <w:b w:val="0"/>
                <w:bCs w:val="0"/>
                <w:color w:val="000000"/>
                <w:sz w:val="16"/>
                <w:szCs w:val="16"/>
              </w:rPr>
            </w:pP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求职创业补贴申领</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 w:hAnsi="仿宋" w:eastAsia="仿宋" w:cs="仿宋"/>
                <w:b w:val="0"/>
                <w:bCs w:val="0"/>
                <w:color w:val="000000"/>
                <w:sz w:val="16"/>
                <w:szCs w:val="16"/>
              </w:rPr>
            </w:pP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23</w:t>
            </w:r>
          </w:p>
        </w:tc>
        <w:tc>
          <w:tcPr>
            <w:tcW w:w="720" w:type="dxa"/>
            <w:vMerge w:val="continue"/>
            <w:vAlign w:val="center"/>
          </w:tcPr>
          <w:p>
            <w:pPr>
              <w:rPr>
                <w:rFonts w:hint="eastAsia" w:ascii="仿宋" w:hAnsi="仿宋" w:eastAsia="仿宋" w:cs="仿宋"/>
                <w:b w:val="0"/>
                <w:bCs w:val="0"/>
                <w:color w:val="000000"/>
                <w:sz w:val="16"/>
                <w:szCs w:val="16"/>
              </w:rPr>
            </w:pPr>
          </w:p>
        </w:tc>
        <w:tc>
          <w:tcPr>
            <w:tcW w:w="126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高校毕业生社保补贴申领</w:t>
            </w:r>
          </w:p>
        </w:tc>
        <w:tc>
          <w:tcPr>
            <w:tcW w:w="25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 w:hAnsi="仿宋" w:eastAsia="仿宋" w:cs="仿宋"/>
                <w:b w:val="0"/>
                <w:bCs w:val="0"/>
                <w:color w:val="000000"/>
                <w:sz w:val="16"/>
                <w:szCs w:val="16"/>
              </w:rPr>
            </w:pPr>
          </w:p>
        </w:tc>
        <w:tc>
          <w:tcPr>
            <w:tcW w:w="180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9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612"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24</w:t>
            </w:r>
          </w:p>
        </w:tc>
        <w:tc>
          <w:tcPr>
            <w:tcW w:w="72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基本公共就业创业政府购买服务</w:t>
            </w:r>
          </w:p>
        </w:tc>
        <w:tc>
          <w:tcPr>
            <w:tcW w:w="1260" w:type="dxa"/>
            <w:vAlign w:val="center"/>
          </w:tcPr>
          <w:p>
            <w:pP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政府向社会购买基本公共就业创业服务成果</w:t>
            </w:r>
          </w:p>
        </w:tc>
        <w:tc>
          <w:tcPr>
            <w:tcW w:w="2520" w:type="dxa"/>
            <w:vAlign w:val="center"/>
          </w:tcPr>
          <w:p>
            <w:pP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文件依据、购买项目、购买内容及评价标准、购买主体、承接主体条件、购买方式、提交材料、购买流程、受理地点（方式）、受理结果告知方式、咨询电话</w:t>
            </w:r>
          </w:p>
        </w:tc>
        <w:tc>
          <w:tcPr>
            <w:tcW w:w="1620" w:type="dxa"/>
            <w:vAlign w:val="center"/>
          </w:tcPr>
          <w:p>
            <w:pP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《政府信息公开条例》、《就业促进法》、《人力资源市场暂行条例》</w:t>
            </w:r>
          </w:p>
        </w:tc>
        <w:tc>
          <w:tcPr>
            <w:tcW w:w="1800" w:type="dxa"/>
            <w:vAlign w:val="center"/>
          </w:tcPr>
          <w:p>
            <w:pP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人力资源社会保障部门</w:t>
            </w:r>
          </w:p>
        </w:tc>
        <w:tc>
          <w:tcPr>
            <w:tcW w:w="1980" w:type="dxa"/>
            <w:vAlign w:val="center"/>
          </w:tcPr>
          <w:p>
            <w:pP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 xml:space="preserve">■政府网站    </w:t>
            </w:r>
          </w:p>
          <w:p>
            <w:pP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■政务服务中心</w:t>
            </w:r>
            <w:r>
              <w:rPr>
                <w:rFonts w:hint="eastAsia" w:ascii="仿宋" w:hAnsi="仿宋" w:eastAsia="仿宋" w:cs="仿宋"/>
                <w:b w:val="0"/>
                <w:bCs w:val="0"/>
                <w:color w:val="000000"/>
                <w:sz w:val="18"/>
                <w:szCs w:val="18"/>
              </w:rPr>
              <w:br w:type="textWrapping"/>
            </w:r>
            <w:r>
              <w:rPr>
                <w:rFonts w:hint="eastAsia" w:ascii="仿宋" w:hAnsi="仿宋" w:eastAsia="仿宋" w:cs="仿宋"/>
                <w:b w:val="0"/>
                <w:bCs w:val="0"/>
                <w:color w:val="000000"/>
                <w:sz w:val="18"/>
                <w:szCs w:val="18"/>
              </w:rPr>
              <w:t>■基层公共服务平台</w:t>
            </w:r>
          </w:p>
        </w:tc>
        <w:tc>
          <w:tcPr>
            <w:tcW w:w="612"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p>
        </w:tc>
        <w:tc>
          <w:tcPr>
            <w:tcW w:w="709"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　</w:t>
            </w:r>
          </w:p>
        </w:tc>
        <w:tc>
          <w:tcPr>
            <w:tcW w:w="551"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p>
        </w:tc>
        <w:tc>
          <w:tcPr>
            <w:tcW w:w="72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　</w:t>
            </w:r>
          </w:p>
        </w:tc>
        <w:tc>
          <w:tcPr>
            <w:tcW w:w="72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p>
        </w:tc>
        <w:tc>
          <w:tcPr>
            <w:tcW w:w="72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25</w:t>
            </w:r>
          </w:p>
        </w:tc>
        <w:tc>
          <w:tcPr>
            <w:tcW w:w="72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国（境）外人员入境就业</w:t>
            </w:r>
          </w:p>
        </w:tc>
        <w:tc>
          <w:tcPr>
            <w:tcW w:w="1260" w:type="dxa"/>
            <w:vAlign w:val="center"/>
          </w:tcPr>
          <w:p>
            <w:pP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国（境）外人员入境就业</w:t>
            </w:r>
          </w:p>
        </w:tc>
        <w:tc>
          <w:tcPr>
            <w:tcW w:w="2520" w:type="dxa"/>
            <w:vAlign w:val="center"/>
          </w:tcPr>
          <w:p>
            <w:pP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文件依据、对象范围、申请条件、申请材料、办理流程、办理时限、办理地点（方式）、办理结果告知方式、咨询电话</w:t>
            </w:r>
          </w:p>
        </w:tc>
        <w:tc>
          <w:tcPr>
            <w:tcW w:w="1620" w:type="dxa"/>
            <w:vAlign w:val="center"/>
          </w:tcPr>
          <w:p>
            <w:pP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《政府信息公开条例》、《出境入境管理法》、《国务院对确需保留的行政审批项目设定行政许可的决定》</w:t>
            </w:r>
          </w:p>
        </w:tc>
        <w:tc>
          <w:tcPr>
            <w:tcW w:w="1800" w:type="dxa"/>
            <w:vAlign w:val="center"/>
          </w:tcPr>
          <w:p>
            <w:pP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公开事项信息形成或变更之日起20个工作日内公开</w:t>
            </w:r>
          </w:p>
        </w:tc>
        <w:tc>
          <w:tcPr>
            <w:tcW w:w="72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人力资源社会保障部门</w:t>
            </w:r>
          </w:p>
        </w:tc>
        <w:tc>
          <w:tcPr>
            <w:tcW w:w="1980" w:type="dxa"/>
            <w:vAlign w:val="center"/>
          </w:tcPr>
          <w:p>
            <w:pP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 xml:space="preserve">■政府网站    </w:t>
            </w:r>
          </w:p>
          <w:p>
            <w:pP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■政务服务中心</w:t>
            </w:r>
            <w:r>
              <w:rPr>
                <w:rFonts w:hint="eastAsia" w:ascii="仿宋" w:hAnsi="仿宋" w:eastAsia="仿宋" w:cs="仿宋"/>
                <w:b w:val="0"/>
                <w:bCs w:val="0"/>
                <w:color w:val="000000"/>
                <w:sz w:val="18"/>
                <w:szCs w:val="18"/>
              </w:rPr>
              <w:br w:type="textWrapping"/>
            </w:r>
            <w:r>
              <w:rPr>
                <w:rFonts w:hint="eastAsia" w:ascii="仿宋" w:hAnsi="仿宋" w:eastAsia="仿宋" w:cs="仿宋"/>
                <w:b w:val="0"/>
                <w:bCs w:val="0"/>
                <w:color w:val="000000"/>
                <w:sz w:val="18"/>
                <w:szCs w:val="18"/>
              </w:rPr>
              <w:t>■基层公共服务平台</w:t>
            </w:r>
          </w:p>
        </w:tc>
        <w:tc>
          <w:tcPr>
            <w:tcW w:w="612"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p>
        </w:tc>
        <w:tc>
          <w:tcPr>
            <w:tcW w:w="709"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　</w:t>
            </w:r>
          </w:p>
        </w:tc>
        <w:tc>
          <w:tcPr>
            <w:tcW w:w="551"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p>
        </w:tc>
        <w:tc>
          <w:tcPr>
            <w:tcW w:w="72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　</w:t>
            </w:r>
          </w:p>
        </w:tc>
        <w:tc>
          <w:tcPr>
            <w:tcW w:w="72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p>
        </w:tc>
        <w:tc>
          <w:tcPr>
            <w:tcW w:w="720" w:type="dxa"/>
            <w:vAlign w:val="center"/>
          </w:tcPr>
          <w:p>
            <w:pPr>
              <w:jc w:val="center"/>
              <w:rPr>
                <w:rFonts w:hint="eastAsia" w:ascii="仿宋" w:hAnsi="仿宋" w:eastAsia="仿宋" w:cs="仿宋"/>
                <w:b w:val="0"/>
                <w:bCs w:val="0"/>
                <w:color w:val="000000"/>
                <w:sz w:val="18"/>
                <w:szCs w:val="18"/>
              </w:rPr>
            </w:pPr>
            <w:r>
              <w:rPr>
                <w:rFonts w:hint="eastAsia" w:ascii="仿宋" w:hAnsi="仿宋" w:eastAsia="仿宋" w:cs="仿宋"/>
                <w:b w:val="0"/>
                <w:bCs w:val="0"/>
                <w:color w:val="000000"/>
                <w:sz w:val="18"/>
                <w:szCs w:val="18"/>
              </w:rPr>
              <w:t>√</w:t>
            </w:r>
          </w:p>
        </w:tc>
      </w:tr>
    </w:tbl>
    <w:p>
      <w:pPr>
        <w:rPr>
          <w:rFonts w:hint="eastAsia"/>
          <w:lang w:val="en-US" w:eastAsia="zh-CN"/>
        </w:rPr>
      </w:pPr>
      <w:bookmarkStart w:id="25" w:name="_Toc24724713"/>
      <w:bookmarkStart w:id="26" w:name="_Toc2528_WPSOffice_Level1"/>
    </w:p>
    <w:p>
      <w:pPr>
        <w:rPr>
          <w:rFonts w:hint="eastAsia"/>
          <w:lang w:val="en-US" w:eastAsia="zh-CN"/>
        </w:rPr>
      </w:pPr>
    </w:p>
    <w:p>
      <w:pPr>
        <w:rPr>
          <w:rFonts w:hint="eastAsia"/>
          <w:lang w:val="en-US" w:eastAsia="zh-CN"/>
        </w:rPr>
      </w:pPr>
    </w:p>
    <w:p>
      <w:pPr>
        <w:pStyle w:val="2"/>
        <w:jc w:val="center"/>
        <w:rPr>
          <w:rFonts w:hint="eastAsia" w:ascii="方正小标宋_GBK" w:hAnsi="方正小标宋_GBK" w:eastAsia="方正小标宋_GBK"/>
          <w:b w:val="0"/>
          <w:bCs w:val="0"/>
          <w:sz w:val="30"/>
          <w:lang w:val="en-US" w:eastAsia="zh-CN"/>
        </w:rPr>
      </w:pPr>
      <w:bookmarkStart w:id="27" w:name="_Toc8038"/>
      <w:r>
        <w:rPr>
          <w:rFonts w:hint="eastAsia" w:ascii="方正小标宋_GBK" w:hAnsi="方正小标宋_GBK" w:eastAsia="方正小标宋_GBK"/>
          <w:b w:val="0"/>
          <w:bCs w:val="0"/>
          <w:sz w:val="30"/>
          <w:lang w:val="en-US" w:eastAsia="zh-CN"/>
        </w:rPr>
        <w:t>（十）社会保险领域基层政务公开标准目录</w:t>
      </w:r>
      <w:bookmarkEnd w:id="25"/>
      <w:bookmarkEnd w:id="26"/>
      <w:bookmarkEnd w:id="27"/>
    </w:p>
    <w:tbl>
      <w:tblPr>
        <w:tblStyle w:val="6"/>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序号</w:t>
            </w:r>
          </w:p>
        </w:tc>
        <w:tc>
          <w:tcPr>
            <w:tcW w:w="180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公开事项</w:t>
            </w:r>
          </w:p>
        </w:tc>
        <w:tc>
          <w:tcPr>
            <w:tcW w:w="306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公开内容（要素）</w:t>
            </w:r>
          </w:p>
        </w:tc>
        <w:tc>
          <w:tcPr>
            <w:tcW w:w="2036"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公开依据</w:t>
            </w:r>
          </w:p>
        </w:tc>
        <w:tc>
          <w:tcPr>
            <w:tcW w:w="162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公开时限</w:t>
            </w:r>
          </w:p>
        </w:tc>
        <w:tc>
          <w:tcPr>
            <w:tcW w:w="1024"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公开主体</w:t>
            </w:r>
          </w:p>
        </w:tc>
        <w:tc>
          <w:tcPr>
            <w:tcW w:w="1496"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公开渠道和载体</w:t>
            </w:r>
          </w:p>
        </w:tc>
        <w:tc>
          <w:tcPr>
            <w:tcW w:w="144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公开对象</w:t>
            </w:r>
          </w:p>
        </w:tc>
        <w:tc>
          <w:tcPr>
            <w:tcW w:w="126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公开方式</w:t>
            </w:r>
          </w:p>
        </w:tc>
        <w:tc>
          <w:tcPr>
            <w:tcW w:w="144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center"/>
              <w:rPr>
                <w:rFonts w:hint="eastAsia" w:eastAsia="黑体"/>
                <w:b w:val="0"/>
                <w:bCs w:val="0"/>
                <w:color w:val="auto"/>
                <w:kern w:val="0"/>
                <w:sz w:val="22"/>
                <w:szCs w:val="22"/>
                <w:lang w:val="en-US" w:eastAsia="zh-CN"/>
              </w:rPr>
            </w:pP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一级事项</w:t>
            </w:r>
          </w:p>
        </w:tc>
        <w:tc>
          <w:tcPr>
            <w:tcW w:w="108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二级</w:t>
            </w:r>
          </w:p>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事项</w:t>
            </w:r>
          </w:p>
        </w:tc>
        <w:tc>
          <w:tcPr>
            <w:tcW w:w="3060" w:type="dxa"/>
            <w:vMerge w:val="continue"/>
            <w:vAlign w:val="center"/>
          </w:tcPr>
          <w:p>
            <w:pPr>
              <w:widowControl/>
              <w:jc w:val="center"/>
              <w:rPr>
                <w:rFonts w:hint="eastAsia" w:eastAsia="黑体"/>
                <w:b w:val="0"/>
                <w:bCs w:val="0"/>
                <w:color w:val="auto"/>
                <w:kern w:val="0"/>
                <w:sz w:val="22"/>
                <w:szCs w:val="22"/>
                <w:lang w:val="en-US" w:eastAsia="zh-CN"/>
              </w:rPr>
            </w:pPr>
          </w:p>
        </w:tc>
        <w:tc>
          <w:tcPr>
            <w:tcW w:w="2036" w:type="dxa"/>
            <w:vMerge w:val="continue"/>
            <w:vAlign w:val="center"/>
          </w:tcPr>
          <w:p>
            <w:pPr>
              <w:widowControl/>
              <w:jc w:val="center"/>
              <w:rPr>
                <w:rFonts w:hint="eastAsia" w:eastAsia="黑体"/>
                <w:b w:val="0"/>
                <w:bCs w:val="0"/>
                <w:color w:val="auto"/>
                <w:kern w:val="0"/>
                <w:sz w:val="22"/>
                <w:szCs w:val="22"/>
                <w:lang w:val="en-US" w:eastAsia="zh-CN"/>
              </w:rPr>
            </w:pPr>
          </w:p>
        </w:tc>
        <w:tc>
          <w:tcPr>
            <w:tcW w:w="1620" w:type="dxa"/>
            <w:vMerge w:val="continue"/>
            <w:vAlign w:val="center"/>
          </w:tcPr>
          <w:p>
            <w:pPr>
              <w:widowControl/>
              <w:jc w:val="center"/>
              <w:rPr>
                <w:rFonts w:hint="eastAsia" w:eastAsia="黑体"/>
                <w:b w:val="0"/>
                <w:bCs w:val="0"/>
                <w:color w:val="auto"/>
                <w:kern w:val="0"/>
                <w:sz w:val="22"/>
                <w:szCs w:val="22"/>
                <w:lang w:val="en-US" w:eastAsia="zh-CN"/>
              </w:rPr>
            </w:pPr>
          </w:p>
        </w:tc>
        <w:tc>
          <w:tcPr>
            <w:tcW w:w="1024" w:type="dxa"/>
            <w:vMerge w:val="continue"/>
            <w:vAlign w:val="center"/>
          </w:tcPr>
          <w:p>
            <w:pPr>
              <w:widowControl/>
              <w:jc w:val="center"/>
              <w:rPr>
                <w:rFonts w:hint="eastAsia" w:eastAsia="黑体"/>
                <w:b w:val="0"/>
                <w:bCs w:val="0"/>
                <w:color w:val="auto"/>
                <w:kern w:val="0"/>
                <w:sz w:val="22"/>
                <w:szCs w:val="22"/>
                <w:lang w:val="en-US" w:eastAsia="zh-CN"/>
              </w:rPr>
            </w:pPr>
          </w:p>
        </w:tc>
        <w:tc>
          <w:tcPr>
            <w:tcW w:w="1496" w:type="dxa"/>
            <w:vMerge w:val="continue"/>
            <w:vAlign w:val="center"/>
          </w:tcPr>
          <w:p>
            <w:pPr>
              <w:widowControl/>
              <w:jc w:val="center"/>
              <w:rPr>
                <w:rFonts w:hint="eastAsia" w:eastAsia="黑体"/>
                <w:b w:val="0"/>
                <w:bCs w:val="0"/>
                <w:color w:val="auto"/>
                <w:kern w:val="0"/>
                <w:sz w:val="22"/>
                <w:szCs w:val="22"/>
                <w:lang w:val="en-US" w:eastAsia="zh-CN"/>
              </w:rPr>
            </w:pP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全社会</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特定群众</w:t>
            </w:r>
          </w:p>
        </w:tc>
        <w:tc>
          <w:tcPr>
            <w:tcW w:w="54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主动</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依申请公开</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县级</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社会保险登记</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机关事业单位社会保险登记</w:t>
            </w:r>
          </w:p>
        </w:tc>
        <w:tc>
          <w:tcPr>
            <w:tcW w:w="3060" w:type="dxa"/>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《政府信息公开条例》、《社会保险法》、《国务院关于机关事业单位工作人员养老保险制度改革的决定》</w:t>
            </w:r>
          </w:p>
        </w:tc>
        <w:tc>
          <w:tcPr>
            <w:tcW w:w="16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Align w:val="center"/>
          </w:tcPr>
          <w:p>
            <w:pP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rPr>
              <w:t>人力资源社会保障部门</w:t>
            </w:r>
          </w:p>
        </w:tc>
        <w:tc>
          <w:tcPr>
            <w:tcW w:w="149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工程建设项目办理工伤保险参保登记</w:t>
            </w:r>
          </w:p>
        </w:tc>
        <w:tc>
          <w:tcPr>
            <w:tcW w:w="3060" w:type="dxa"/>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《政府信息公开条例》、《社会保险法》、《社会保险费征缴暂行条例》</w:t>
            </w:r>
          </w:p>
        </w:tc>
        <w:tc>
          <w:tcPr>
            <w:tcW w:w="16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社会保险登记</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参保单位注销</w:t>
            </w:r>
          </w:p>
        </w:tc>
        <w:tc>
          <w:tcPr>
            <w:tcW w:w="3060" w:type="dxa"/>
            <w:vMerge w:val="restart"/>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《政府信息公开条例》、《社会保险法》、《社会保险费征缴暂行条例》</w:t>
            </w:r>
          </w:p>
          <w:p>
            <w:pPr>
              <w:rPr>
                <w:rFonts w:hint="eastAsia" w:ascii="仿宋" w:hAnsi="仿宋" w:eastAsia="仿宋" w:cs="仿宋"/>
                <w:b w:val="0"/>
                <w:bCs w:val="0"/>
                <w:color w:val="000000"/>
                <w:sz w:val="16"/>
                <w:szCs w:val="16"/>
              </w:rPr>
            </w:pP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p>
            <w:pPr>
              <w:rPr>
                <w:rFonts w:hint="eastAsia" w:ascii="仿宋" w:hAnsi="仿宋" w:eastAsia="仿宋" w:cs="仿宋"/>
                <w:b w:val="0"/>
                <w:bCs w:val="0"/>
                <w:color w:val="000000"/>
                <w:sz w:val="16"/>
                <w:szCs w:val="16"/>
              </w:rPr>
            </w:pPr>
          </w:p>
        </w:tc>
        <w:tc>
          <w:tcPr>
            <w:tcW w:w="1024"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p>
            <w:pPr>
              <w:rPr>
                <w:rFonts w:hint="eastAsia" w:ascii="仿宋" w:hAnsi="仿宋" w:eastAsia="仿宋" w:cs="仿宋"/>
                <w:b w:val="0"/>
                <w:bCs w:val="0"/>
                <w:color w:val="000000"/>
                <w:sz w:val="16"/>
                <w:szCs w:val="16"/>
              </w:rPr>
            </w:pPr>
          </w:p>
        </w:tc>
        <w:tc>
          <w:tcPr>
            <w:tcW w:w="149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职工参保登记</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城乡居民养老保险参保登记</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6</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社会保险参保信息维护</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单位（项目）基本信息变更</w:t>
            </w:r>
          </w:p>
        </w:tc>
        <w:tc>
          <w:tcPr>
            <w:tcW w:w="3060" w:type="dxa"/>
            <w:vMerge w:val="restart"/>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《政府信息公开条例》、《社会保险法》、《社会保险费征缴暂行条例》</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7</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个人基本信息变更</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8</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社会保险参保信息维护</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养老保险待遇发放账户维护申请</w:t>
            </w:r>
          </w:p>
        </w:tc>
        <w:tc>
          <w:tcPr>
            <w:tcW w:w="3060" w:type="dxa"/>
            <w:vMerge w:val="restart"/>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《政府信息公开条例》、《社会保险法》、《社会保险费征缴暂行条例》</w:t>
            </w:r>
          </w:p>
          <w:p>
            <w:pPr>
              <w:rPr>
                <w:rFonts w:hint="eastAsia" w:ascii="仿宋" w:hAnsi="仿宋" w:eastAsia="仿宋" w:cs="仿宋"/>
                <w:b w:val="0"/>
                <w:bCs w:val="0"/>
                <w:color w:val="000000"/>
                <w:sz w:val="16"/>
                <w:szCs w:val="16"/>
              </w:rPr>
            </w:pP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p>
            <w:pPr>
              <w:rPr>
                <w:rFonts w:hint="eastAsia" w:ascii="仿宋" w:hAnsi="仿宋" w:eastAsia="仿宋" w:cs="仿宋"/>
                <w:b w:val="0"/>
                <w:bCs w:val="0"/>
                <w:color w:val="000000"/>
                <w:sz w:val="16"/>
                <w:szCs w:val="16"/>
              </w:rPr>
            </w:pPr>
          </w:p>
        </w:tc>
        <w:tc>
          <w:tcPr>
            <w:tcW w:w="1024"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p>
            <w:pPr>
              <w:rPr>
                <w:rFonts w:hint="eastAsia" w:ascii="仿宋" w:hAnsi="仿宋" w:eastAsia="仿宋" w:cs="仿宋"/>
                <w:b w:val="0"/>
                <w:bCs w:val="0"/>
                <w:color w:val="000000"/>
                <w:sz w:val="16"/>
                <w:szCs w:val="16"/>
              </w:rPr>
            </w:pPr>
          </w:p>
        </w:tc>
        <w:tc>
          <w:tcPr>
            <w:tcW w:w="149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9</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工伤保险待遇发放账户维护申请</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10</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失业保险待遇发放账户维护申请</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11</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社会保险缴费申报</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缴费人员增减申报</w:t>
            </w:r>
          </w:p>
        </w:tc>
        <w:tc>
          <w:tcPr>
            <w:tcW w:w="3060" w:type="dxa"/>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《政府信息公开条例》、《社会保险法》、《社会保险费征缴暂行条例》</w:t>
            </w:r>
          </w:p>
        </w:tc>
        <w:tc>
          <w:tcPr>
            <w:tcW w:w="16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12</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社会保险缴费申报</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社会保险缴费申报与变更</w:t>
            </w:r>
          </w:p>
        </w:tc>
        <w:tc>
          <w:tcPr>
            <w:tcW w:w="3060" w:type="dxa"/>
            <w:vMerge w:val="restart"/>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《政府信息公开条例》、《社会保险法》、《社会保险费征缴暂行条例》</w:t>
            </w:r>
          </w:p>
          <w:p>
            <w:pPr>
              <w:rPr>
                <w:rFonts w:hint="eastAsia" w:ascii="仿宋" w:hAnsi="仿宋" w:eastAsia="仿宋" w:cs="仿宋"/>
                <w:b w:val="0"/>
                <w:bCs w:val="0"/>
                <w:color w:val="000000"/>
                <w:sz w:val="16"/>
                <w:szCs w:val="16"/>
              </w:rPr>
            </w:pP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p>
            <w:pPr>
              <w:rPr>
                <w:rFonts w:hint="eastAsia" w:ascii="仿宋" w:hAnsi="仿宋" w:eastAsia="仿宋" w:cs="仿宋"/>
                <w:b w:val="0"/>
                <w:bCs w:val="0"/>
                <w:color w:val="000000"/>
                <w:sz w:val="16"/>
                <w:szCs w:val="16"/>
              </w:rPr>
            </w:pPr>
          </w:p>
        </w:tc>
        <w:tc>
          <w:tcPr>
            <w:tcW w:w="1024"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p>
            <w:pPr>
              <w:rPr>
                <w:rFonts w:hint="eastAsia" w:ascii="仿宋" w:hAnsi="仿宋" w:eastAsia="仿宋" w:cs="仿宋"/>
                <w:b w:val="0"/>
                <w:bCs w:val="0"/>
                <w:color w:val="000000"/>
                <w:sz w:val="16"/>
                <w:szCs w:val="16"/>
              </w:rPr>
            </w:pPr>
          </w:p>
        </w:tc>
        <w:tc>
          <w:tcPr>
            <w:tcW w:w="149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13</w:t>
            </w:r>
          </w:p>
        </w:tc>
        <w:tc>
          <w:tcPr>
            <w:tcW w:w="720" w:type="dxa"/>
            <w:vMerge w:val="continue"/>
            <w:vAlign w:val="center"/>
          </w:tcPr>
          <w:p>
            <w:pPr>
              <w:jc w:val="cente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社会保险费延缴申请</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14</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社会保险费欠费补缴申报</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15</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社会保险参保缴费记录查询</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单位参保证明查询打印</w:t>
            </w:r>
          </w:p>
        </w:tc>
        <w:tc>
          <w:tcPr>
            <w:tcW w:w="3060" w:type="dxa"/>
            <w:vMerge w:val="restart"/>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《政府信息公开条例》、《社会保险法》、《社会保险费征缴暂行条例》</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6"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16</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个人权益记录查询打印</w:t>
            </w:r>
          </w:p>
        </w:tc>
        <w:tc>
          <w:tcPr>
            <w:tcW w:w="3060" w:type="dxa"/>
            <w:vMerge w:val="continue"/>
            <w:vAlign w:val="center"/>
          </w:tcPr>
          <w:p>
            <w:pPr>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17</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养老保险服务</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职工正常退休(职)申请</w:t>
            </w:r>
          </w:p>
        </w:tc>
        <w:tc>
          <w:tcPr>
            <w:tcW w:w="3060" w:type="dxa"/>
            <w:vMerge w:val="restart"/>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《政府信息公开条例》、《社会保险法》、《劳动保险条例》</w:t>
            </w:r>
          </w:p>
          <w:p>
            <w:pPr>
              <w:rPr>
                <w:rFonts w:hint="eastAsia" w:ascii="仿宋" w:hAnsi="仿宋" w:eastAsia="仿宋" w:cs="仿宋"/>
                <w:b w:val="0"/>
                <w:bCs w:val="0"/>
                <w:color w:val="000000"/>
                <w:sz w:val="16"/>
                <w:szCs w:val="16"/>
              </w:rPr>
            </w:pP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p>
            <w:pPr>
              <w:rPr>
                <w:rFonts w:hint="eastAsia" w:ascii="仿宋" w:hAnsi="仿宋" w:eastAsia="仿宋" w:cs="仿宋"/>
                <w:b w:val="0"/>
                <w:bCs w:val="0"/>
                <w:color w:val="000000"/>
                <w:sz w:val="16"/>
                <w:szCs w:val="16"/>
              </w:rPr>
            </w:pPr>
          </w:p>
        </w:tc>
        <w:tc>
          <w:tcPr>
            <w:tcW w:w="1024"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p>
            <w:pPr>
              <w:rPr>
                <w:rFonts w:hint="eastAsia" w:ascii="仿宋" w:hAnsi="仿宋" w:eastAsia="仿宋" w:cs="仿宋"/>
                <w:b w:val="0"/>
                <w:bCs w:val="0"/>
                <w:color w:val="000000"/>
                <w:sz w:val="16"/>
                <w:szCs w:val="16"/>
              </w:rPr>
            </w:pPr>
          </w:p>
        </w:tc>
        <w:tc>
          <w:tcPr>
            <w:tcW w:w="149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18</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城乡居民养老保险待遇申领</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19</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暂停养老保险待遇申请</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20</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恢复养老保险待遇申请</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21</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个人账户一次性待遇申领</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1"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22</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丧葬补助金、抚恤金申领</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23</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养老保险服务</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居民养老保险注销登记</w:t>
            </w:r>
          </w:p>
        </w:tc>
        <w:tc>
          <w:tcPr>
            <w:tcW w:w="3060" w:type="dxa"/>
            <w:vMerge w:val="restart"/>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《信息公开条例》、《社会保险法》、《劳动保险条例》</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24</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遗属待遇申领</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25</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病残津贴申领</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26</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城镇职工基本养老保险关系转移接续申请</w:t>
            </w:r>
          </w:p>
        </w:tc>
        <w:tc>
          <w:tcPr>
            <w:tcW w:w="3060" w:type="dxa"/>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《政府信息公开条例》、《社会保险法》、《国务院办公厅关于转发人力资源社会保障部财政部城镇企业职工基本养老保险关系转移接续暂行办法的通知》</w:t>
            </w:r>
          </w:p>
        </w:tc>
        <w:tc>
          <w:tcPr>
            <w:tcW w:w="16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27</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机关事业单位养老保险关系转移接续申请</w:t>
            </w:r>
          </w:p>
        </w:tc>
        <w:tc>
          <w:tcPr>
            <w:tcW w:w="3060" w:type="dxa"/>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《政府信息公开条例》、《社会保险法》、《人力资源社会保障部财政部关于机关事业单位基本养老保险关系和职业年金转移接续有关问题的通知》</w:t>
            </w:r>
          </w:p>
        </w:tc>
        <w:tc>
          <w:tcPr>
            <w:tcW w:w="16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28</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养老保险服务</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城乡居民基本养老保险关系转移接续申请</w:t>
            </w:r>
          </w:p>
        </w:tc>
        <w:tc>
          <w:tcPr>
            <w:tcW w:w="3060" w:type="dxa"/>
            <w:vMerge w:val="restart"/>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《政府信息公开条例》、《社会保险法》、《劳动保险条例》</w:t>
            </w:r>
          </w:p>
        </w:tc>
        <w:tc>
          <w:tcPr>
            <w:tcW w:w="16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29</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机关事业单位基本养老保险与城镇企业职工基本养老保险互转申请</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《政府信息公开条例》、《社会保险法》、《人力资源社会保障部财政部关于机关事业单位基本养老保险关系和职业年金转移接续有关问题的通知》</w:t>
            </w:r>
          </w:p>
        </w:tc>
        <w:tc>
          <w:tcPr>
            <w:tcW w:w="16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30</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城镇职工基本养老保险与城乡居民基本养老保险制度衔接申请  </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《政府信息公开条例》、《社会保险法》《人力资源社会保障部财政部关于印发＜城乡养老保险制度衔接暂行办法＞的通知》</w:t>
            </w:r>
          </w:p>
        </w:tc>
        <w:tc>
          <w:tcPr>
            <w:tcW w:w="16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31</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养老保险服务</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军地养老保险关系转移接续申请</w:t>
            </w:r>
          </w:p>
        </w:tc>
        <w:tc>
          <w:tcPr>
            <w:tcW w:w="3060" w:type="dxa"/>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《政府信息公开条例》、《社会保险法》、《人力资源社会保障部财政部总参谋部总政治部总后勤部关于军人退役基本养老保险关系转移接续有关问题的通知》</w:t>
            </w:r>
          </w:p>
        </w:tc>
        <w:tc>
          <w:tcPr>
            <w:tcW w:w="16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3"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32</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多重养老保险关系个人账户退费</w:t>
            </w:r>
          </w:p>
        </w:tc>
        <w:tc>
          <w:tcPr>
            <w:tcW w:w="3060" w:type="dxa"/>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《政府信息公开条例》、《社会保险法》、《人力资源和社会保障部＜关于贯彻落实国务院办公厅转发城镇企业职工基本养老保险关系转移接续暂行办法的通知》</w:t>
            </w:r>
          </w:p>
        </w:tc>
        <w:tc>
          <w:tcPr>
            <w:tcW w:w="16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9"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33</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工伤保险服务</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工伤事故备案</w:t>
            </w:r>
          </w:p>
        </w:tc>
        <w:tc>
          <w:tcPr>
            <w:tcW w:w="3060" w:type="dxa"/>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《政府信息公开条例》、《社会保险法》、《工伤保险条例》</w:t>
            </w:r>
          </w:p>
        </w:tc>
        <w:tc>
          <w:tcPr>
            <w:tcW w:w="162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34</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工伤保险服务</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用人单位办理工伤登记</w:t>
            </w:r>
          </w:p>
        </w:tc>
        <w:tc>
          <w:tcPr>
            <w:tcW w:w="3060" w:type="dxa"/>
            <w:vMerge w:val="restart"/>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《政府信息公开条例》、《社会保险法》、《工伤保险条例》</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35</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变更工伤登记</w:t>
            </w:r>
          </w:p>
        </w:tc>
        <w:tc>
          <w:tcPr>
            <w:tcW w:w="3060" w:type="dxa"/>
            <w:vMerge w:val="continue"/>
            <w:vAlign w:val="center"/>
          </w:tcPr>
          <w:p>
            <w:pPr>
              <w:jc w:val="left"/>
              <w:rPr>
                <w:rFonts w:ascii="仿宋_GB2312" w:hAnsi="宋体" w:eastAsia="仿宋_GB2312"/>
                <w:b w:val="0"/>
                <w:bCs w:val="0"/>
                <w:color w:val="000000"/>
                <w:sz w:val="16"/>
                <w:szCs w:val="16"/>
              </w:rPr>
            </w:pPr>
          </w:p>
        </w:tc>
        <w:tc>
          <w:tcPr>
            <w:tcW w:w="2036" w:type="dxa"/>
            <w:vMerge w:val="continue"/>
            <w:vAlign w:val="center"/>
          </w:tcPr>
          <w:p>
            <w:pPr>
              <w:rPr>
                <w:rFonts w:ascii="仿宋_GB2312" w:hAnsi="宋体" w:eastAsia="仿宋_GB2312"/>
                <w:b w:val="0"/>
                <w:bCs w:val="0"/>
                <w:color w:val="000000"/>
                <w:sz w:val="16"/>
                <w:szCs w:val="16"/>
              </w:rPr>
            </w:pPr>
          </w:p>
        </w:tc>
        <w:tc>
          <w:tcPr>
            <w:tcW w:w="1620" w:type="dxa"/>
            <w:vMerge w:val="continue"/>
            <w:vAlign w:val="center"/>
          </w:tcPr>
          <w:p>
            <w:pPr>
              <w:rPr>
                <w:rFonts w:ascii="仿宋_GB2312" w:hAnsi="宋体" w:eastAsia="仿宋_GB2312"/>
                <w:b w:val="0"/>
                <w:bCs w:val="0"/>
                <w:color w:val="000000"/>
                <w:sz w:val="16"/>
                <w:szCs w:val="16"/>
              </w:rPr>
            </w:pPr>
          </w:p>
        </w:tc>
        <w:tc>
          <w:tcPr>
            <w:tcW w:w="1024" w:type="dxa"/>
            <w:vMerge w:val="continue"/>
            <w:vAlign w:val="center"/>
          </w:tcPr>
          <w:p>
            <w:pPr>
              <w:rPr>
                <w:rFonts w:ascii="仿宋_GB2312" w:hAnsi="宋体" w:eastAsia="仿宋_GB2312"/>
                <w:b w:val="0"/>
                <w:bCs w:val="0"/>
                <w:color w:val="000000"/>
                <w:sz w:val="16"/>
                <w:szCs w:val="16"/>
              </w:rPr>
            </w:pPr>
          </w:p>
        </w:tc>
        <w:tc>
          <w:tcPr>
            <w:tcW w:w="1496" w:type="dxa"/>
            <w:vMerge w:val="continue"/>
            <w:vAlign w:val="center"/>
          </w:tcPr>
          <w:p>
            <w:pPr>
              <w:rPr>
                <w:rFonts w:ascii="仿宋_GB2312" w:hAnsi="宋体" w:eastAsia="仿宋_GB2312"/>
                <w:b w:val="0"/>
                <w:bCs w:val="0"/>
                <w:color w:val="000000"/>
                <w:sz w:val="16"/>
                <w:szCs w:val="16"/>
              </w:rPr>
            </w:pP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36</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协议医疗机构的确认</w:t>
            </w:r>
          </w:p>
        </w:tc>
        <w:tc>
          <w:tcPr>
            <w:tcW w:w="3060" w:type="dxa"/>
            <w:vMerge w:val="continue"/>
            <w:vAlign w:val="center"/>
          </w:tcPr>
          <w:p>
            <w:pPr>
              <w:jc w:val="left"/>
              <w:rPr>
                <w:rFonts w:ascii="仿宋_GB2312" w:hAnsi="宋体" w:eastAsia="仿宋_GB2312"/>
                <w:b w:val="0"/>
                <w:bCs w:val="0"/>
                <w:color w:val="000000"/>
                <w:sz w:val="16"/>
                <w:szCs w:val="16"/>
              </w:rPr>
            </w:pPr>
          </w:p>
        </w:tc>
        <w:tc>
          <w:tcPr>
            <w:tcW w:w="2036" w:type="dxa"/>
            <w:vMerge w:val="continue"/>
            <w:vAlign w:val="center"/>
          </w:tcPr>
          <w:p>
            <w:pPr>
              <w:rPr>
                <w:rFonts w:ascii="仿宋_GB2312" w:hAnsi="宋体" w:eastAsia="仿宋_GB2312"/>
                <w:b w:val="0"/>
                <w:bCs w:val="0"/>
                <w:color w:val="000000"/>
                <w:sz w:val="16"/>
                <w:szCs w:val="16"/>
              </w:rPr>
            </w:pPr>
          </w:p>
        </w:tc>
        <w:tc>
          <w:tcPr>
            <w:tcW w:w="1620" w:type="dxa"/>
            <w:vMerge w:val="continue"/>
            <w:vAlign w:val="center"/>
          </w:tcPr>
          <w:p>
            <w:pPr>
              <w:rPr>
                <w:rFonts w:ascii="仿宋_GB2312" w:hAnsi="宋体" w:eastAsia="仿宋_GB2312"/>
                <w:b w:val="0"/>
                <w:bCs w:val="0"/>
                <w:color w:val="000000"/>
                <w:sz w:val="16"/>
                <w:szCs w:val="16"/>
              </w:rPr>
            </w:pPr>
          </w:p>
        </w:tc>
        <w:tc>
          <w:tcPr>
            <w:tcW w:w="1024" w:type="dxa"/>
            <w:vMerge w:val="continue"/>
            <w:vAlign w:val="center"/>
          </w:tcPr>
          <w:p>
            <w:pPr>
              <w:rPr>
                <w:rFonts w:ascii="仿宋_GB2312" w:hAnsi="宋体" w:eastAsia="仿宋_GB2312"/>
                <w:b w:val="0"/>
                <w:bCs w:val="0"/>
                <w:color w:val="000000"/>
                <w:sz w:val="16"/>
                <w:szCs w:val="16"/>
              </w:rPr>
            </w:pPr>
          </w:p>
        </w:tc>
        <w:tc>
          <w:tcPr>
            <w:tcW w:w="1496" w:type="dxa"/>
            <w:vMerge w:val="continue"/>
            <w:vAlign w:val="center"/>
          </w:tcPr>
          <w:p>
            <w:pPr>
              <w:rPr>
                <w:rFonts w:ascii="仿宋_GB2312" w:hAnsi="宋体" w:eastAsia="仿宋_GB2312"/>
                <w:b w:val="0"/>
                <w:bCs w:val="0"/>
                <w:color w:val="000000"/>
                <w:sz w:val="16"/>
                <w:szCs w:val="16"/>
              </w:rPr>
            </w:pP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37</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协议康复机构的确认</w:t>
            </w:r>
          </w:p>
        </w:tc>
        <w:tc>
          <w:tcPr>
            <w:tcW w:w="3060" w:type="dxa"/>
            <w:vMerge w:val="continue"/>
            <w:vAlign w:val="center"/>
          </w:tcPr>
          <w:p>
            <w:pPr>
              <w:jc w:val="left"/>
              <w:rPr>
                <w:rFonts w:ascii="仿宋_GB2312" w:hAnsi="宋体" w:eastAsia="仿宋_GB2312"/>
                <w:b w:val="0"/>
                <w:bCs w:val="0"/>
                <w:color w:val="000000"/>
                <w:sz w:val="16"/>
                <w:szCs w:val="16"/>
              </w:rPr>
            </w:pPr>
          </w:p>
        </w:tc>
        <w:tc>
          <w:tcPr>
            <w:tcW w:w="2036" w:type="dxa"/>
            <w:vMerge w:val="continue"/>
            <w:vAlign w:val="center"/>
          </w:tcPr>
          <w:p>
            <w:pPr>
              <w:rPr>
                <w:rFonts w:ascii="仿宋_GB2312" w:hAnsi="宋体" w:eastAsia="仿宋_GB2312"/>
                <w:b w:val="0"/>
                <w:bCs w:val="0"/>
                <w:color w:val="000000"/>
                <w:sz w:val="16"/>
                <w:szCs w:val="16"/>
              </w:rPr>
            </w:pPr>
          </w:p>
        </w:tc>
        <w:tc>
          <w:tcPr>
            <w:tcW w:w="1620" w:type="dxa"/>
            <w:vMerge w:val="continue"/>
            <w:vAlign w:val="center"/>
          </w:tcPr>
          <w:p>
            <w:pPr>
              <w:rPr>
                <w:rFonts w:ascii="仿宋_GB2312" w:hAnsi="宋体" w:eastAsia="仿宋_GB2312"/>
                <w:b w:val="0"/>
                <w:bCs w:val="0"/>
                <w:color w:val="000000"/>
                <w:sz w:val="16"/>
                <w:szCs w:val="16"/>
              </w:rPr>
            </w:pPr>
          </w:p>
        </w:tc>
        <w:tc>
          <w:tcPr>
            <w:tcW w:w="1024" w:type="dxa"/>
            <w:vMerge w:val="continue"/>
            <w:vAlign w:val="center"/>
          </w:tcPr>
          <w:p>
            <w:pPr>
              <w:rPr>
                <w:rFonts w:ascii="仿宋_GB2312" w:hAnsi="宋体" w:eastAsia="仿宋_GB2312"/>
                <w:b w:val="0"/>
                <w:bCs w:val="0"/>
                <w:color w:val="000000"/>
                <w:sz w:val="16"/>
                <w:szCs w:val="16"/>
              </w:rPr>
            </w:pPr>
          </w:p>
        </w:tc>
        <w:tc>
          <w:tcPr>
            <w:tcW w:w="1496" w:type="dxa"/>
            <w:vMerge w:val="continue"/>
            <w:vAlign w:val="center"/>
          </w:tcPr>
          <w:p>
            <w:pPr>
              <w:rPr>
                <w:rFonts w:ascii="仿宋_GB2312" w:hAnsi="宋体" w:eastAsia="仿宋_GB2312"/>
                <w:b w:val="0"/>
                <w:bCs w:val="0"/>
                <w:color w:val="000000"/>
                <w:sz w:val="16"/>
                <w:szCs w:val="16"/>
              </w:rPr>
            </w:pP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38</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辅助器具配置协议机构的确认</w:t>
            </w:r>
          </w:p>
        </w:tc>
        <w:tc>
          <w:tcPr>
            <w:tcW w:w="3060" w:type="dxa"/>
            <w:vMerge w:val="continue"/>
            <w:vAlign w:val="center"/>
          </w:tcPr>
          <w:p>
            <w:pPr>
              <w:jc w:val="left"/>
              <w:rPr>
                <w:rFonts w:ascii="仿宋_GB2312" w:hAnsi="宋体" w:eastAsia="仿宋_GB2312"/>
                <w:b w:val="0"/>
                <w:bCs w:val="0"/>
                <w:color w:val="000000"/>
                <w:sz w:val="16"/>
                <w:szCs w:val="16"/>
              </w:rPr>
            </w:pPr>
          </w:p>
        </w:tc>
        <w:tc>
          <w:tcPr>
            <w:tcW w:w="2036" w:type="dxa"/>
            <w:vMerge w:val="continue"/>
            <w:vAlign w:val="center"/>
          </w:tcPr>
          <w:p>
            <w:pPr>
              <w:rPr>
                <w:rFonts w:ascii="仿宋_GB2312" w:hAnsi="宋体" w:eastAsia="仿宋_GB2312"/>
                <w:b w:val="0"/>
                <w:bCs w:val="0"/>
                <w:color w:val="000000"/>
                <w:sz w:val="16"/>
                <w:szCs w:val="16"/>
              </w:rPr>
            </w:pPr>
          </w:p>
        </w:tc>
        <w:tc>
          <w:tcPr>
            <w:tcW w:w="1620" w:type="dxa"/>
            <w:vMerge w:val="continue"/>
            <w:vAlign w:val="center"/>
          </w:tcPr>
          <w:p>
            <w:pPr>
              <w:rPr>
                <w:rFonts w:ascii="仿宋_GB2312" w:hAnsi="宋体" w:eastAsia="仿宋_GB2312"/>
                <w:b w:val="0"/>
                <w:bCs w:val="0"/>
                <w:color w:val="000000"/>
                <w:sz w:val="16"/>
                <w:szCs w:val="16"/>
              </w:rPr>
            </w:pPr>
          </w:p>
        </w:tc>
        <w:tc>
          <w:tcPr>
            <w:tcW w:w="1024" w:type="dxa"/>
            <w:vMerge w:val="continue"/>
            <w:vAlign w:val="center"/>
          </w:tcPr>
          <w:p>
            <w:pPr>
              <w:rPr>
                <w:rFonts w:ascii="仿宋_GB2312" w:hAnsi="宋体" w:eastAsia="仿宋_GB2312"/>
                <w:b w:val="0"/>
                <w:bCs w:val="0"/>
                <w:color w:val="000000"/>
                <w:sz w:val="16"/>
                <w:szCs w:val="16"/>
              </w:rPr>
            </w:pPr>
          </w:p>
        </w:tc>
        <w:tc>
          <w:tcPr>
            <w:tcW w:w="1496" w:type="dxa"/>
            <w:vMerge w:val="continue"/>
            <w:vAlign w:val="center"/>
          </w:tcPr>
          <w:p>
            <w:pPr>
              <w:rPr>
                <w:rFonts w:ascii="仿宋_GB2312" w:hAnsi="宋体" w:eastAsia="仿宋_GB2312"/>
                <w:b w:val="0"/>
                <w:bCs w:val="0"/>
                <w:color w:val="000000"/>
                <w:sz w:val="16"/>
                <w:szCs w:val="16"/>
              </w:rPr>
            </w:pP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39</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异地居住就医申请确认</w:t>
            </w:r>
          </w:p>
        </w:tc>
        <w:tc>
          <w:tcPr>
            <w:tcW w:w="3060" w:type="dxa"/>
            <w:vMerge w:val="continue"/>
            <w:vAlign w:val="center"/>
          </w:tcPr>
          <w:p>
            <w:pPr>
              <w:jc w:val="left"/>
              <w:rPr>
                <w:rFonts w:ascii="仿宋_GB2312" w:hAnsi="宋体" w:eastAsia="仿宋_GB2312"/>
                <w:b w:val="0"/>
                <w:bCs w:val="0"/>
                <w:color w:val="000000"/>
                <w:sz w:val="16"/>
                <w:szCs w:val="16"/>
              </w:rPr>
            </w:pPr>
          </w:p>
        </w:tc>
        <w:tc>
          <w:tcPr>
            <w:tcW w:w="2036" w:type="dxa"/>
            <w:vMerge w:val="continue"/>
            <w:vAlign w:val="center"/>
          </w:tcPr>
          <w:p>
            <w:pPr>
              <w:rPr>
                <w:rFonts w:ascii="仿宋_GB2312" w:hAnsi="宋体" w:eastAsia="仿宋_GB2312"/>
                <w:b w:val="0"/>
                <w:bCs w:val="0"/>
                <w:color w:val="000000"/>
                <w:sz w:val="16"/>
                <w:szCs w:val="16"/>
              </w:rPr>
            </w:pPr>
          </w:p>
        </w:tc>
        <w:tc>
          <w:tcPr>
            <w:tcW w:w="1620" w:type="dxa"/>
            <w:vMerge w:val="continue"/>
            <w:vAlign w:val="center"/>
          </w:tcPr>
          <w:p>
            <w:pPr>
              <w:rPr>
                <w:rFonts w:ascii="仿宋_GB2312" w:hAnsi="宋体" w:eastAsia="仿宋_GB2312"/>
                <w:b w:val="0"/>
                <w:bCs w:val="0"/>
                <w:color w:val="000000"/>
                <w:sz w:val="16"/>
                <w:szCs w:val="16"/>
              </w:rPr>
            </w:pPr>
          </w:p>
        </w:tc>
        <w:tc>
          <w:tcPr>
            <w:tcW w:w="1024" w:type="dxa"/>
            <w:vMerge w:val="continue"/>
            <w:vAlign w:val="center"/>
          </w:tcPr>
          <w:p>
            <w:pPr>
              <w:rPr>
                <w:rFonts w:ascii="仿宋_GB2312" w:hAnsi="宋体" w:eastAsia="仿宋_GB2312"/>
                <w:b w:val="0"/>
                <w:bCs w:val="0"/>
                <w:color w:val="000000"/>
                <w:sz w:val="16"/>
                <w:szCs w:val="16"/>
              </w:rPr>
            </w:pPr>
          </w:p>
        </w:tc>
        <w:tc>
          <w:tcPr>
            <w:tcW w:w="1496" w:type="dxa"/>
            <w:vMerge w:val="continue"/>
            <w:vAlign w:val="center"/>
          </w:tcPr>
          <w:p>
            <w:pPr>
              <w:rPr>
                <w:rFonts w:ascii="仿宋_GB2312" w:hAnsi="宋体" w:eastAsia="仿宋_GB2312"/>
                <w:b w:val="0"/>
                <w:bCs w:val="0"/>
                <w:color w:val="000000"/>
                <w:sz w:val="16"/>
                <w:szCs w:val="16"/>
              </w:rPr>
            </w:pP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9"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40</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异地工伤就医报告</w:t>
            </w:r>
          </w:p>
        </w:tc>
        <w:tc>
          <w:tcPr>
            <w:tcW w:w="3060" w:type="dxa"/>
            <w:vMerge w:val="continue"/>
            <w:vAlign w:val="center"/>
          </w:tcPr>
          <w:p>
            <w:pPr>
              <w:jc w:val="left"/>
              <w:rPr>
                <w:rFonts w:ascii="仿宋_GB2312" w:hAnsi="宋体" w:eastAsia="仿宋_GB2312"/>
                <w:b w:val="0"/>
                <w:bCs w:val="0"/>
                <w:color w:val="000000"/>
                <w:sz w:val="16"/>
                <w:szCs w:val="16"/>
              </w:rPr>
            </w:pPr>
          </w:p>
        </w:tc>
        <w:tc>
          <w:tcPr>
            <w:tcW w:w="2036" w:type="dxa"/>
            <w:vMerge w:val="continue"/>
            <w:vAlign w:val="center"/>
          </w:tcPr>
          <w:p>
            <w:pPr>
              <w:rPr>
                <w:rFonts w:ascii="仿宋_GB2312" w:hAnsi="宋体" w:eastAsia="仿宋_GB2312"/>
                <w:b w:val="0"/>
                <w:bCs w:val="0"/>
                <w:color w:val="000000"/>
                <w:sz w:val="16"/>
                <w:szCs w:val="16"/>
              </w:rPr>
            </w:pPr>
          </w:p>
        </w:tc>
        <w:tc>
          <w:tcPr>
            <w:tcW w:w="1620" w:type="dxa"/>
            <w:vMerge w:val="continue"/>
            <w:vAlign w:val="center"/>
          </w:tcPr>
          <w:p>
            <w:pPr>
              <w:rPr>
                <w:rFonts w:ascii="仿宋_GB2312" w:hAnsi="宋体" w:eastAsia="仿宋_GB2312"/>
                <w:b w:val="0"/>
                <w:bCs w:val="0"/>
                <w:color w:val="000000"/>
                <w:sz w:val="16"/>
                <w:szCs w:val="16"/>
              </w:rPr>
            </w:pPr>
          </w:p>
        </w:tc>
        <w:tc>
          <w:tcPr>
            <w:tcW w:w="1024" w:type="dxa"/>
            <w:vMerge w:val="continue"/>
            <w:vAlign w:val="center"/>
          </w:tcPr>
          <w:p>
            <w:pPr>
              <w:rPr>
                <w:rFonts w:ascii="仿宋_GB2312" w:hAnsi="宋体" w:eastAsia="仿宋_GB2312"/>
                <w:b w:val="0"/>
                <w:bCs w:val="0"/>
                <w:color w:val="000000"/>
                <w:sz w:val="16"/>
                <w:szCs w:val="16"/>
              </w:rPr>
            </w:pPr>
          </w:p>
        </w:tc>
        <w:tc>
          <w:tcPr>
            <w:tcW w:w="1496" w:type="dxa"/>
            <w:vMerge w:val="continue"/>
            <w:vAlign w:val="center"/>
          </w:tcPr>
          <w:p>
            <w:pPr>
              <w:rPr>
                <w:rFonts w:ascii="仿宋_GB2312" w:hAnsi="宋体" w:eastAsia="仿宋_GB2312"/>
                <w:b w:val="0"/>
                <w:bCs w:val="0"/>
                <w:color w:val="000000"/>
                <w:sz w:val="16"/>
                <w:szCs w:val="16"/>
              </w:rPr>
            </w:pP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41</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工伤保险服务</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旧伤复发申请确认</w:t>
            </w:r>
          </w:p>
        </w:tc>
        <w:tc>
          <w:tcPr>
            <w:tcW w:w="3060" w:type="dxa"/>
            <w:vMerge w:val="restart"/>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《政府信息公开条例》、《社会保险法》、《工伤保险条例》</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42</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转诊转院申请确认</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43</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工伤康复申请确认</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44</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工伤康复治疗期延长申请</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45</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辅助器具配置或更换申请</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46</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辅助器具异地配置申请</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47</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停工留薪期确认和延长确认</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48</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工伤保险服务</w:t>
            </w:r>
          </w:p>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工伤医疗（康复）费用申报</w:t>
            </w:r>
          </w:p>
        </w:tc>
        <w:tc>
          <w:tcPr>
            <w:tcW w:w="3060" w:type="dxa"/>
            <w:vMerge w:val="restart"/>
            <w:vAlign w:val="center"/>
          </w:tcPr>
          <w:p>
            <w:pPr>
              <w:jc w:val="left"/>
              <w:rPr>
                <w:rFonts w:ascii="仿宋_GB2312" w:hAnsi="宋体" w:eastAsia="仿宋_GB2312"/>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《政府信息公开条例》、《社会保险法》、《工伤保险条例》</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49</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住院伙食补助费申领</w:t>
            </w:r>
          </w:p>
        </w:tc>
        <w:tc>
          <w:tcPr>
            <w:tcW w:w="3060" w:type="dxa"/>
            <w:vMerge w:val="continue"/>
            <w:vAlign w:val="center"/>
          </w:tcPr>
          <w:p>
            <w:pPr>
              <w:jc w:val="left"/>
              <w:rPr>
                <w:rFonts w:ascii="仿宋_GB2312" w:hAnsi="宋体" w:eastAsia="仿宋_GB2312"/>
                <w:b w:val="0"/>
                <w:bCs w:val="0"/>
                <w:color w:val="000000"/>
                <w:sz w:val="16"/>
                <w:szCs w:val="16"/>
              </w:rPr>
            </w:pPr>
          </w:p>
        </w:tc>
        <w:tc>
          <w:tcPr>
            <w:tcW w:w="2036" w:type="dxa"/>
            <w:vMerge w:val="continue"/>
            <w:vAlign w:val="center"/>
          </w:tcPr>
          <w:p>
            <w:pPr>
              <w:rPr>
                <w:rFonts w:ascii="仿宋_GB2312" w:hAnsi="宋体" w:eastAsia="仿宋_GB2312"/>
                <w:b w:val="0"/>
                <w:bCs w:val="0"/>
                <w:color w:val="000000"/>
                <w:sz w:val="16"/>
                <w:szCs w:val="16"/>
              </w:rPr>
            </w:pPr>
          </w:p>
        </w:tc>
        <w:tc>
          <w:tcPr>
            <w:tcW w:w="1620" w:type="dxa"/>
            <w:vMerge w:val="continue"/>
            <w:vAlign w:val="center"/>
          </w:tcPr>
          <w:p>
            <w:pPr>
              <w:rPr>
                <w:rFonts w:ascii="仿宋_GB2312" w:hAnsi="宋体" w:eastAsia="仿宋_GB2312"/>
                <w:b w:val="0"/>
                <w:bCs w:val="0"/>
                <w:color w:val="000000"/>
                <w:sz w:val="16"/>
                <w:szCs w:val="16"/>
              </w:rPr>
            </w:pPr>
          </w:p>
        </w:tc>
        <w:tc>
          <w:tcPr>
            <w:tcW w:w="1024" w:type="dxa"/>
            <w:vMerge w:val="continue"/>
            <w:vAlign w:val="center"/>
          </w:tcPr>
          <w:p>
            <w:pPr>
              <w:rPr>
                <w:rFonts w:ascii="仿宋_GB2312" w:hAnsi="宋体" w:eastAsia="仿宋_GB2312"/>
                <w:b w:val="0"/>
                <w:bCs w:val="0"/>
                <w:color w:val="000000"/>
                <w:sz w:val="16"/>
                <w:szCs w:val="16"/>
              </w:rPr>
            </w:pPr>
          </w:p>
        </w:tc>
        <w:tc>
          <w:tcPr>
            <w:tcW w:w="1496" w:type="dxa"/>
            <w:vMerge w:val="continue"/>
            <w:vAlign w:val="center"/>
          </w:tcPr>
          <w:p>
            <w:pPr>
              <w:rPr>
                <w:rFonts w:ascii="仿宋_GB2312" w:hAnsi="宋体" w:eastAsia="仿宋_GB2312"/>
                <w:b w:val="0"/>
                <w:bCs w:val="0"/>
                <w:color w:val="000000"/>
                <w:sz w:val="16"/>
                <w:szCs w:val="16"/>
              </w:rPr>
            </w:pP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50</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统筹地区以外交通、食宿费申领</w:t>
            </w:r>
          </w:p>
        </w:tc>
        <w:tc>
          <w:tcPr>
            <w:tcW w:w="3060" w:type="dxa"/>
            <w:vMerge w:val="continue"/>
            <w:vAlign w:val="center"/>
          </w:tcPr>
          <w:p>
            <w:pPr>
              <w:jc w:val="left"/>
              <w:rPr>
                <w:rFonts w:ascii="仿宋_GB2312" w:hAnsi="宋体" w:eastAsia="仿宋_GB2312"/>
                <w:b w:val="0"/>
                <w:bCs w:val="0"/>
                <w:color w:val="000000"/>
                <w:sz w:val="16"/>
                <w:szCs w:val="16"/>
              </w:rPr>
            </w:pPr>
          </w:p>
        </w:tc>
        <w:tc>
          <w:tcPr>
            <w:tcW w:w="2036" w:type="dxa"/>
            <w:vMerge w:val="continue"/>
            <w:vAlign w:val="center"/>
          </w:tcPr>
          <w:p>
            <w:pPr>
              <w:rPr>
                <w:rFonts w:ascii="仿宋_GB2312" w:hAnsi="宋体" w:eastAsia="仿宋_GB2312"/>
                <w:b w:val="0"/>
                <w:bCs w:val="0"/>
                <w:color w:val="000000"/>
                <w:sz w:val="16"/>
                <w:szCs w:val="16"/>
              </w:rPr>
            </w:pPr>
          </w:p>
        </w:tc>
        <w:tc>
          <w:tcPr>
            <w:tcW w:w="1620" w:type="dxa"/>
            <w:vMerge w:val="continue"/>
            <w:vAlign w:val="center"/>
          </w:tcPr>
          <w:p>
            <w:pPr>
              <w:rPr>
                <w:rFonts w:ascii="仿宋_GB2312" w:hAnsi="宋体" w:eastAsia="仿宋_GB2312"/>
                <w:b w:val="0"/>
                <w:bCs w:val="0"/>
                <w:color w:val="000000"/>
                <w:sz w:val="16"/>
                <w:szCs w:val="16"/>
              </w:rPr>
            </w:pPr>
          </w:p>
        </w:tc>
        <w:tc>
          <w:tcPr>
            <w:tcW w:w="1024" w:type="dxa"/>
            <w:vMerge w:val="continue"/>
            <w:vAlign w:val="center"/>
          </w:tcPr>
          <w:p>
            <w:pPr>
              <w:rPr>
                <w:rFonts w:ascii="仿宋_GB2312" w:hAnsi="宋体" w:eastAsia="仿宋_GB2312"/>
                <w:b w:val="0"/>
                <w:bCs w:val="0"/>
                <w:color w:val="000000"/>
                <w:sz w:val="16"/>
                <w:szCs w:val="16"/>
              </w:rPr>
            </w:pPr>
          </w:p>
        </w:tc>
        <w:tc>
          <w:tcPr>
            <w:tcW w:w="1496" w:type="dxa"/>
            <w:vMerge w:val="continue"/>
            <w:vAlign w:val="center"/>
          </w:tcPr>
          <w:p>
            <w:pPr>
              <w:rPr>
                <w:rFonts w:ascii="仿宋_GB2312" w:hAnsi="宋体" w:eastAsia="仿宋_GB2312"/>
                <w:b w:val="0"/>
                <w:bCs w:val="0"/>
                <w:color w:val="000000"/>
                <w:sz w:val="16"/>
                <w:szCs w:val="16"/>
              </w:rPr>
            </w:pP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51</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一次性工伤医疗补助金申请</w:t>
            </w:r>
          </w:p>
        </w:tc>
        <w:tc>
          <w:tcPr>
            <w:tcW w:w="3060" w:type="dxa"/>
            <w:vMerge w:val="continue"/>
            <w:vAlign w:val="center"/>
          </w:tcPr>
          <w:p>
            <w:pPr>
              <w:jc w:val="left"/>
              <w:rPr>
                <w:rFonts w:ascii="仿宋_GB2312" w:hAnsi="宋体" w:eastAsia="仿宋_GB2312"/>
                <w:b w:val="0"/>
                <w:bCs w:val="0"/>
                <w:color w:val="000000"/>
                <w:sz w:val="16"/>
                <w:szCs w:val="16"/>
              </w:rPr>
            </w:pPr>
          </w:p>
        </w:tc>
        <w:tc>
          <w:tcPr>
            <w:tcW w:w="2036" w:type="dxa"/>
            <w:vMerge w:val="continue"/>
            <w:vAlign w:val="center"/>
          </w:tcPr>
          <w:p>
            <w:pPr>
              <w:rPr>
                <w:rFonts w:ascii="仿宋_GB2312" w:hAnsi="宋体" w:eastAsia="仿宋_GB2312"/>
                <w:b w:val="0"/>
                <w:bCs w:val="0"/>
                <w:color w:val="000000"/>
                <w:sz w:val="16"/>
                <w:szCs w:val="16"/>
              </w:rPr>
            </w:pPr>
          </w:p>
        </w:tc>
        <w:tc>
          <w:tcPr>
            <w:tcW w:w="1620" w:type="dxa"/>
            <w:vMerge w:val="continue"/>
            <w:vAlign w:val="center"/>
          </w:tcPr>
          <w:p>
            <w:pPr>
              <w:rPr>
                <w:rFonts w:ascii="仿宋_GB2312" w:hAnsi="宋体" w:eastAsia="仿宋_GB2312"/>
                <w:b w:val="0"/>
                <w:bCs w:val="0"/>
                <w:color w:val="000000"/>
                <w:sz w:val="16"/>
                <w:szCs w:val="16"/>
              </w:rPr>
            </w:pPr>
          </w:p>
        </w:tc>
        <w:tc>
          <w:tcPr>
            <w:tcW w:w="1024" w:type="dxa"/>
            <w:vMerge w:val="continue"/>
            <w:vAlign w:val="center"/>
          </w:tcPr>
          <w:p>
            <w:pPr>
              <w:rPr>
                <w:rFonts w:ascii="仿宋_GB2312" w:hAnsi="宋体" w:eastAsia="仿宋_GB2312"/>
                <w:b w:val="0"/>
                <w:bCs w:val="0"/>
                <w:color w:val="000000"/>
                <w:sz w:val="16"/>
                <w:szCs w:val="16"/>
              </w:rPr>
            </w:pPr>
          </w:p>
        </w:tc>
        <w:tc>
          <w:tcPr>
            <w:tcW w:w="1496" w:type="dxa"/>
            <w:vMerge w:val="continue"/>
            <w:vAlign w:val="center"/>
          </w:tcPr>
          <w:p>
            <w:pPr>
              <w:rPr>
                <w:rFonts w:ascii="仿宋_GB2312" w:hAnsi="宋体" w:eastAsia="仿宋_GB2312"/>
                <w:b w:val="0"/>
                <w:bCs w:val="0"/>
                <w:color w:val="000000"/>
                <w:sz w:val="16"/>
                <w:szCs w:val="16"/>
              </w:rPr>
            </w:pP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1"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52</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辅助器具配置（更换）费用申报</w:t>
            </w:r>
          </w:p>
        </w:tc>
        <w:tc>
          <w:tcPr>
            <w:tcW w:w="3060" w:type="dxa"/>
            <w:vMerge w:val="continue"/>
            <w:vAlign w:val="center"/>
          </w:tcPr>
          <w:p>
            <w:pPr>
              <w:jc w:val="left"/>
              <w:rPr>
                <w:rFonts w:ascii="仿宋_GB2312" w:hAnsi="宋体" w:eastAsia="仿宋_GB2312"/>
                <w:b w:val="0"/>
                <w:bCs w:val="0"/>
                <w:color w:val="000000"/>
                <w:sz w:val="16"/>
                <w:szCs w:val="16"/>
              </w:rPr>
            </w:pPr>
          </w:p>
        </w:tc>
        <w:tc>
          <w:tcPr>
            <w:tcW w:w="2036" w:type="dxa"/>
            <w:vMerge w:val="continue"/>
            <w:vAlign w:val="center"/>
          </w:tcPr>
          <w:p>
            <w:pPr>
              <w:rPr>
                <w:rFonts w:ascii="仿宋_GB2312" w:hAnsi="宋体" w:eastAsia="仿宋_GB2312"/>
                <w:b w:val="0"/>
                <w:bCs w:val="0"/>
                <w:color w:val="000000"/>
                <w:sz w:val="16"/>
                <w:szCs w:val="16"/>
              </w:rPr>
            </w:pPr>
          </w:p>
        </w:tc>
        <w:tc>
          <w:tcPr>
            <w:tcW w:w="1620" w:type="dxa"/>
            <w:vMerge w:val="continue"/>
            <w:vAlign w:val="center"/>
          </w:tcPr>
          <w:p>
            <w:pPr>
              <w:rPr>
                <w:rFonts w:ascii="仿宋_GB2312" w:hAnsi="宋体" w:eastAsia="仿宋_GB2312"/>
                <w:b w:val="0"/>
                <w:bCs w:val="0"/>
                <w:color w:val="000000"/>
                <w:sz w:val="16"/>
                <w:szCs w:val="16"/>
              </w:rPr>
            </w:pPr>
          </w:p>
        </w:tc>
        <w:tc>
          <w:tcPr>
            <w:tcW w:w="1024" w:type="dxa"/>
            <w:vMerge w:val="continue"/>
            <w:vAlign w:val="center"/>
          </w:tcPr>
          <w:p>
            <w:pPr>
              <w:rPr>
                <w:rFonts w:ascii="仿宋_GB2312" w:hAnsi="宋体" w:eastAsia="仿宋_GB2312"/>
                <w:b w:val="0"/>
                <w:bCs w:val="0"/>
                <w:color w:val="000000"/>
                <w:sz w:val="16"/>
                <w:szCs w:val="16"/>
              </w:rPr>
            </w:pPr>
          </w:p>
        </w:tc>
        <w:tc>
          <w:tcPr>
            <w:tcW w:w="1496" w:type="dxa"/>
            <w:vMerge w:val="continue"/>
            <w:vAlign w:val="center"/>
          </w:tcPr>
          <w:p>
            <w:pPr>
              <w:rPr>
                <w:rFonts w:ascii="仿宋_GB2312" w:hAnsi="宋体" w:eastAsia="仿宋_GB2312"/>
                <w:b w:val="0"/>
                <w:bCs w:val="0"/>
                <w:color w:val="000000"/>
                <w:sz w:val="16"/>
                <w:szCs w:val="16"/>
              </w:rPr>
            </w:pP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53</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工伤保险服务</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伤残待遇申领（一次性伤残补助金、伤残津贴和生活护理费）</w:t>
            </w:r>
          </w:p>
        </w:tc>
        <w:tc>
          <w:tcPr>
            <w:tcW w:w="3060" w:type="dxa"/>
            <w:vMerge w:val="restart"/>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《政府信息公开条例》、《社会保险法》、《工伤保险条例》</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1"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54</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一次性工亡补助金（含生活困难，预支50%确认）、丧葬补助金申领</w:t>
            </w:r>
          </w:p>
        </w:tc>
        <w:tc>
          <w:tcPr>
            <w:tcW w:w="3060" w:type="dxa"/>
            <w:vMerge w:val="continue"/>
            <w:vAlign w:val="center"/>
          </w:tcPr>
          <w:p>
            <w:pPr>
              <w:jc w:val="left"/>
              <w:rPr>
                <w:rFonts w:ascii="仿宋_GB2312" w:hAnsi="宋体" w:eastAsia="仿宋_GB2312"/>
                <w:b w:val="0"/>
                <w:bCs w:val="0"/>
                <w:color w:val="000000"/>
                <w:sz w:val="16"/>
                <w:szCs w:val="16"/>
              </w:rPr>
            </w:pPr>
          </w:p>
        </w:tc>
        <w:tc>
          <w:tcPr>
            <w:tcW w:w="2036" w:type="dxa"/>
            <w:vMerge w:val="continue"/>
            <w:vAlign w:val="center"/>
          </w:tcPr>
          <w:p>
            <w:pPr>
              <w:rPr>
                <w:rFonts w:ascii="仿宋_GB2312" w:hAnsi="宋体" w:eastAsia="仿宋_GB2312"/>
                <w:b w:val="0"/>
                <w:bCs w:val="0"/>
                <w:color w:val="000000"/>
                <w:sz w:val="16"/>
                <w:szCs w:val="16"/>
              </w:rPr>
            </w:pPr>
          </w:p>
        </w:tc>
        <w:tc>
          <w:tcPr>
            <w:tcW w:w="1620" w:type="dxa"/>
            <w:vMerge w:val="continue"/>
            <w:vAlign w:val="center"/>
          </w:tcPr>
          <w:p>
            <w:pPr>
              <w:rPr>
                <w:rFonts w:ascii="仿宋_GB2312" w:hAnsi="宋体" w:eastAsia="仿宋_GB2312"/>
                <w:b w:val="0"/>
                <w:bCs w:val="0"/>
                <w:color w:val="000000"/>
                <w:sz w:val="16"/>
                <w:szCs w:val="16"/>
              </w:rPr>
            </w:pPr>
          </w:p>
        </w:tc>
        <w:tc>
          <w:tcPr>
            <w:tcW w:w="1024" w:type="dxa"/>
            <w:vMerge w:val="continue"/>
            <w:vAlign w:val="center"/>
          </w:tcPr>
          <w:p>
            <w:pPr>
              <w:rPr>
                <w:rFonts w:ascii="仿宋_GB2312" w:hAnsi="宋体" w:eastAsia="仿宋_GB2312"/>
                <w:b w:val="0"/>
                <w:bCs w:val="0"/>
                <w:color w:val="000000"/>
                <w:sz w:val="16"/>
                <w:szCs w:val="16"/>
              </w:rPr>
            </w:pPr>
          </w:p>
        </w:tc>
        <w:tc>
          <w:tcPr>
            <w:tcW w:w="1496" w:type="dxa"/>
            <w:vMerge w:val="continue"/>
            <w:vAlign w:val="center"/>
          </w:tcPr>
          <w:p>
            <w:pPr>
              <w:rPr>
                <w:rFonts w:ascii="仿宋_GB2312" w:hAnsi="宋体" w:eastAsia="仿宋_GB2312"/>
                <w:b w:val="0"/>
                <w:bCs w:val="0"/>
                <w:color w:val="000000"/>
                <w:sz w:val="16"/>
                <w:szCs w:val="16"/>
              </w:rPr>
            </w:pP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55</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供养亲属抚恤金申领</w:t>
            </w:r>
          </w:p>
        </w:tc>
        <w:tc>
          <w:tcPr>
            <w:tcW w:w="3060" w:type="dxa"/>
            <w:vMerge w:val="continue"/>
            <w:vAlign w:val="center"/>
          </w:tcPr>
          <w:p>
            <w:pPr>
              <w:jc w:val="left"/>
              <w:rPr>
                <w:rFonts w:ascii="仿宋_GB2312" w:hAnsi="宋体" w:eastAsia="仿宋_GB2312"/>
                <w:b w:val="0"/>
                <w:bCs w:val="0"/>
                <w:color w:val="000000"/>
                <w:sz w:val="16"/>
                <w:szCs w:val="16"/>
              </w:rPr>
            </w:pPr>
          </w:p>
        </w:tc>
        <w:tc>
          <w:tcPr>
            <w:tcW w:w="2036" w:type="dxa"/>
            <w:vMerge w:val="continue"/>
            <w:vAlign w:val="center"/>
          </w:tcPr>
          <w:p>
            <w:pPr>
              <w:rPr>
                <w:rFonts w:ascii="仿宋_GB2312" w:hAnsi="宋体" w:eastAsia="仿宋_GB2312"/>
                <w:b w:val="0"/>
                <w:bCs w:val="0"/>
                <w:color w:val="000000"/>
                <w:sz w:val="16"/>
                <w:szCs w:val="16"/>
              </w:rPr>
            </w:pPr>
          </w:p>
        </w:tc>
        <w:tc>
          <w:tcPr>
            <w:tcW w:w="1620" w:type="dxa"/>
            <w:vMerge w:val="continue"/>
            <w:vAlign w:val="center"/>
          </w:tcPr>
          <w:p>
            <w:pPr>
              <w:rPr>
                <w:rFonts w:ascii="仿宋_GB2312" w:hAnsi="宋体" w:eastAsia="仿宋_GB2312"/>
                <w:b w:val="0"/>
                <w:bCs w:val="0"/>
                <w:color w:val="000000"/>
                <w:sz w:val="16"/>
                <w:szCs w:val="16"/>
              </w:rPr>
            </w:pPr>
          </w:p>
        </w:tc>
        <w:tc>
          <w:tcPr>
            <w:tcW w:w="1024" w:type="dxa"/>
            <w:vMerge w:val="continue"/>
            <w:vAlign w:val="center"/>
          </w:tcPr>
          <w:p>
            <w:pPr>
              <w:rPr>
                <w:rFonts w:ascii="仿宋_GB2312" w:hAnsi="宋体" w:eastAsia="仿宋_GB2312"/>
                <w:b w:val="0"/>
                <w:bCs w:val="0"/>
                <w:color w:val="000000"/>
                <w:sz w:val="16"/>
                <w:szCs w:val="16"/>
              </w:rPr>
            </w:pPr>
          </w:p>
        </w:tc>
        <w:tc>
          <w:tcPr>
            <w:tcW w:w="1496" w:type="dxa"/>
            <w:vMerge w:val="continue"/>
            <w:vAlign w:val="center"/>
          </w:tcPr>
          <w:p>
            <w:pPr>
              <w:rPr>
                <w:rFonts w:ascii="仿宋_GB2312" w:hAnsi="宋体" w:eastAsia="仿宋_GB2312"/>
                <w:b w:val="0"/>
                <w:bCs w:val="0"/>
                <w:color w:val="000000"/>
                <w:sz w:val="16"/>
                <w:szCs w:val="16"/>
              </w:rPr>
            </w:pP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56</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工伤保险待遇变更</w:t>
            </w:r>
          </w:p>
        </w:tc>
        <w:tc>
          <w:tcPr>
            <w:tcW w:w="3060" w:type="dxa"/>
            <w:vMerge w:val="continue"/>
            <w:vAlign w:val="center"/>
          </w:tcPr>
          <w:p>
            <w:pPr>
              <w:jc w:val="left"/>
              <w:rPr>
                <w:rFonts w:ascii="仿宋_GB2312" w:hAnsi="宋体" w:eastAsia="仿宋_GB2312"/>
                <w:b w:val="0"/>
                <w:bCs w:val="0"/>
                <w:color w:val="000000"/>
                <w:sz w:val="16"/>
                <w:szCs w:val="16"/>
              </w:rPr>
            </w:pPr>
          </w:p>
        </w:tc>
        <w:tc>
          <w:tcPr>
            <w:tcW w:w="2036" w:type="dxa"/>
            <w:vMerge w:val="continue"/>
            <w:vAlign w:val="center"/>
          </w:tcPr>
          <w:p>
            <w:pPr>
              <w:rPr>
                <w:rFonts w:ascii="仿宋_GB2312" w:hAnsi="宋体" w:eastAsia="仿宋_GB2312"/>
                <w:b w:val="0"/>
                <w:bCs w:val="0"/>
                <w:color w:val="000000"/>
                <w:sz w:val="16"/>
                <w:szCs w:val="16"/>
              </w:rPr>
            </w:pPr>
          </w:p>
        </w:tc>
        <w:tc>
          <w:tcPr>
            <w:tcW w:w="1620" w:type="dxa"/>
            <w:vMerge w:val="continue"/>
            <w:vAlign w:val="center"/>
          </w:tcPr>
          <w:p>
            <w:pPr>
              <w:rPr>
                <w:rFonts w:ascii="仿宋_GB2312" w:hAnsi="宋体" w:eastAsia="仿宋_GB2312"/>
                <w:b w:val="0"/>
                <w:bCs w:val="0"/>
                <w:color w:val="000000"/>
                <w:sz w:val="16"/>
                <w:szCs w:val="16"/>
              </w:rPr>
            </w:pPr>
          </w:p>
        </w:tc>
        <w:tc>
          <w:tcPr>
            <w:tcW w:w="1024" w:type="dxa"/>
            <w:vMerge w:val="continue"/>
            <w:vAlign w:val="center"/>
          </w:tcPr>
          <w:p>
            <w:pPr>
              <w:rPr>
                <w:rFonts w:ascii="仿宋_GB2312" w:hAnsi="宋体" w:eastAsia="仿宋_GB2312"/>
                <w:b w:val="0"/>
                <w:bCs w:val="0"/>
                <w:color w:val="000000"/>
                <w:sz w:val="16"/>
                <w:szCs w:val="16"/>
              </w:rPr>
            </w:pPr>
          </w:p>
        </w:tc>
        <w:tc>
          <w:tcPr>
            <w:tcW w:w="1496" w:type="dxa"/>
            <w:vMerge w:val="continue"/>
            <w:vAlign w:val="center"/>
          </w:tcPr>
          <w:p>
            <w:pPr>
              <w:rPr>
                <w:rFonts w:ascii="仿宋_GB2312" w:hAnsi="宋体" w:eastAsia="仿宋_GB2312"/>
                <w:b w:val="0"/>
                <w:bCs w:val="0"/>
                <w:color w:val="000000"/>
                <w:sz w:val="16"/>
                <w:szCs w:val="16"/>
              </w:rPr>
            </w:pP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57</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失业保险服务</w:t>
            </w: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失业保险金申领</w:t>
            </w:r>
          </w:p>
        </w:tc>
        <w:tc>
          <w:tcPr>
            <w:tcW w:w="3060" w:type="dxa"/>
            <w:vMerge w:val="restart"/>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《政府信息公开条例》、《社会保险法》、《失业保险条例》</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58</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丧葬补助金和抚恤金申领</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59</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职业培训补贴申领</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60</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职业介绍补贴申领</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1"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61</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农民合同制工人一次性生活补助申领</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62</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代缴基本医疗保险费</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63</w:t>
            </w:r>
          </w:p>
        </w:tc>
        <w:tc>
          <w:tcPr>
            <w:tcW w:w="720"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失业保险服务</w:t>
            </w:r>
          </w:p>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价格临时补贴申领</w:t>
            </w:r>
          </w:p>
        </w:tc>
        <w:tc>
          <w:tcPr>
            <w:tcW w:w="3060" w:type="dxa"/>
            <w:vMerge w:val="restart"/>
            <w:vAlign w:val="center"/>
          </w:tcPr>
          <w:p>
            <w:pPr>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《政府信息公开条例》、《社会保险法》、《失业保险条例》</w:t>
            </w:r>
          </w:p>
        </w:tc>
        <w:tc>
          <w:tcPr>
            <w:tcW w:w="1620"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公开事项信息形成或变更之日起20个工作日内公开</w:t>
            </w:r>
          </w:p>
        </w:tc>
        <w:tc>
          <w:tcPr>
            <w:tcW w:w="1024"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人力资源社会保障部门</w:t>
            </w:r>
          </w:p>
        </w:tc>
        <w:tc>
          <w:tcPr>
            <w:tcW w:w="1496" w:type="dxa"/>
            <w:vMerge w:val="restart"/>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■政务服务中心</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■基层公共服务平台</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64</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失业保险关系转移接续</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65</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稳岗补贴申领</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66</w:t>
            </w:r>
          </w:p>
        </w:tc>
        <w:tc>
          <w:tcPr>
            <w:tcW w:w="720" w:type="dxa"/>
            <w:vMerge w:val="continue"/>
            <w:vAlign w:val="center"/>
          </w:tcPr>
          <w:p>
            <w:pPr>
              <w:rPr>
                <w:rFonts w:hint="eastAsia" w:ascii="仿宋" w:hAnsi="仿宋" w:eastAsia="仿宋" w:cs="仿宋"/>
                <w:b w:val="0"/>
                <w:bCs w:val="0"/>
                <w:color w:val="000000"/>
                <w:sz w:val="16"/>
                <w:szCs w:val="16"/>
              </w:rPr>
            </w:pPr>
          </w:p>
        </w:tc>
        <w:tc>
          <w:tcPr>
            <w:tcW w:w="1080"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技能提升补贴申领</w:t>
            </w:r>
          </w:p>
        </w:tc>
        <w:tc>
          <w:tcPr>
            <w:tcW w:w="3060" w:type="dxa"/>
            <w:vMerge w:val="continue"/>
            <w:vAlign w:val="center"/>
          </w:tcPr>
          <w:p>
            <w:pPr>
              <w:jc w:val="left"/>
              <w:rPr>
                <w:rFonts w:hint="eastAsia" w:ascii="仿宋" w:hAnsi="仿宋" w:eastAsia="仿宋" w:cs="仿宋"/>
                <w:b w:val="0"/>
                <w:bCs w:val="0"/>
                <w:color w:val="000000"/>
                <w:sz w:val="16"/>
                <w:szCs w:val="16"/>
              </w:rPr>
            </w:pPr>
          </w:p>
        </w:tc>
        <w:tc>
          <w:tcPr>
            <w:tcW w:w="2036" w:type="dxa"/>
            <w:vMerge w:val="continue"/>
            <w:vAlign w:val="center"/>
          </w:tcPr>
          <w:p>
            <w:pPr>
              <w:rPr>
                <w:rFonts w:hint="eastAsia" w:ascii="仿宋" w:hAnsi="仿宋" w:eastAsia="仿宋" w:cs="仿宋"/>
                <w:b w:val="0"/>
                <w:bCs w:val="0"/>
                <w:color w:val="000000"/>
                <w:sz w:val="16"/>
                <w:szCs w:val="16"/>
              </w:rPr>
            </w:pPr>
          </w:p>
        </w:tc>
        <w:tc>
          <w:tcPr>
            <w:tcW w:w="1620" w:type="dxa"/>
            <w:vMerge w:val="continue"/>
            <w:vAlign w:val="center"/>
          </w:tcPr>
          <w:p>
            <w:pPr>
              <w:rPr>
                <w:rFonts w:hint="eastAsia" w:ascii="仿宋" w:hAnsi="仿宋" w:eastAsia="仿宋" w:cs="仿宋"/>
                <w:b w:val="0"/>
                <w:bCs w:val="0"/>
                <w:color w:val="000000"/>
                <w:sz w:val="16"/>
                <w:szCs w:val="16"/>
              </w:rPr>
            </w:pPr>
          </w:p>
        </w:tc>
        <w:tc>
          <w:tcPr>
            <w:tcW w:w="1024" w:type="dxa"/>
            <w:vMerge w:val="continue"/>
            <w:vAlign w:val="center"/>
          </w:tcPr>
          <w:p>
            <w:pPr>
              <w:rPr>
                <w:rFonts w:hint="eastAsia" w:ascii="仿宋" w:hAnsi="仿宋" w:eastAsia="仿宋" w:cs="仿宋"/>
                <w:b w:val="0"/>
                <w:bCs w:val="0"/>
                <w:color w:val="000000"/>
                <w:sz w:val="16"/>
                <w:szCs w:val="16"/>
              </w:rPr>
            </w:pPr>
          </w:p>
        </w:tc>
        <w:tc>
          <w:tcPr>
            <w:tcW w:w="1496" w:type="dxa"/>
            <w:vMerge w:val="continue"/>
            <w:vAlign w:val="center"/>
          </w:tcPr>
          <w:p>
            <w:pPr>
              <w:rPr>
                <w:rFonts w:hint="eastAsia" w:ascii="仿宋" w:hAnsi="仿宋" w:eastAsia="仿宋" w:cs="仿宋"/>
                <w:b w:val="0"/>
                <w:bCs w:val="0"/>
                <w:color w:val="000000"/>
                <w:sz w:val="16"/>
                <w:szCs w:val="16"/>
              </w:rPr>
            </w:pP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bl>
    <w:p>
      <w:pPr>
        <w:jc w:val="center"/>
        <w:rPr>
          <w:rFonts w:hint="eastAsia" w:ascii="仿宋" w:hAnsi="仿宋" w:eastAsia="仿宋" w:cs="仿宋"/>
          <w:b w:val="0"/>
          <w:bCs w:val="0"/>
          <w:color w:val="FF0000"/>
          <w:sz w:val="28"/>
          <w:szCs w:val="28"/>
        </w:rPr>
      </w:pPr>
    </w:p>
    <w:p>
      <w:pPr>
        <w:numPr>
          <w:ilvl w:val="0"/>
          <w:numId w:val="0"/>
        </w:numPr>
        <w:rPr>
          <w:rStyle w:val="8"/>
          <w:rFonts w:hint="eastAsia" w:ascii="黑体" w:hAnsi="方正小标宋_GBK" w:eastAsia="黑体"/>
          <w:b w:val="0"/>
          <w:bCs w:val="0"/>
          <w:sz w:val="30"/>
          <w:szCs w:val="30"/>
        </w:rPr>
      </w:pPr>
    </w:p>
    <w:p>
      <w:pPr>
        <w:numPr>
          <w:ilvl w:val="0"/>
          <w:numId w:val="0"/>
        </w:numPr>
        <w:rPr>
          <w:rStyle w:val="8"/>
          <w:rFonts w:hint="eastAsia" w:ascii="黑体" w:hAnsi="方正小标宋_GBK" w:eastAsia="黑体"/>
          <w:b w:val="0"/>
          <w:bCs w:val="0"/>
          <w:sz w:val="30"/>
          <w:szCs w:val="30"/>
        </w:rPr>
      </w:pPr>
    </w:p>
    <w:p>
      <w:pPr>
        <w:numPr>
          <w:ilvl w:val="0"/>
          <w:numId w:val="0"/>
        </w:numPr>
        <w:rPr>
          <w:rStyle w:val="8"/>
          <w:rFonts w:hint="eastAsia" w:ascii="黑体" w:hAnsi="方正小标宋_GBK" w:eastAsia="黑体"/>
          <w:b w:val="0"/>
          <w:bCs w:val="0"/>
          <w:sz w:val="30"/>
          <w:szCs w:val="30"/>
        </w:rPr>
      </w:pPr>
    </w:p>
    <w:p>
      <w:pPr>
        <w:pStyle w:val="2"/>
        <w:jc w:val="center"/>
        <w:rPr>
          <w:rFonts w:hint="eastAsia" w:ascii="方正小标宋_GBK" w:hAnsi="方正小标宋_GBK" w:eastAsia="方正小标宋_GBK"/>
          <w:b w:val="0"/>
          <w:bCs w:val="0"/>
          <w:sz w:val="30"/>
          <w:lang w:val="en-US" w:eastAsia="zh-CN"/>
        </w:rPr>
      </w:pPr>
      <w:bookmarkStart w:id="28" w:name="_Toc23109"/>
      <w:bookmarkStart w:id="29" w:name="_Toc6448_WPSOffice_Level1"/>
      <w:r>
        <w:rPr>
          <w:rFonts w:hint="eastAsia" w:ascii="方正小标宋_GBK" w:hAnsi="方正小标宋_GBK" w:eastAsia="方正小标宋_GBK"/>
          <w:b w:val="0"/>
          <w:bCs w:val="0"/>
          <w:sz w:val="30"/>
          <w:lang w:val="en-US" w:eastAsia="zh-CN"/>
        </w:rPr>
        <w:t>（十一）城乡规划领域基层政务公开标准目录</w:t>
      </w:r>
      <w:bookmarkEnd w:id="28"/>
      <w:bookmarkEnd w:id="29"/>
    </w:p>
    <w:tbl>
      <w:tblPr>
        <w:tblStyle w:val="6"/>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69"/>
        <w:gridCol w:w="1031"/>
        <w:gridCol w:w="1800"/>
        <w:gridCol w:w="2160"/>
        <w:gridCol w:w="1440"/>
        <w:gridCol w:w="1277"/>
        <w:gridCol w:w="2559"/>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序号</w:t>
            </w:r>
          </w:p>
        </w:tc>
        <w:tc>
          <w:tcPr>
            <w:tcW w:w="180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公开事项</w:t>
            </w:r>
          </w:p>
        </w:tc>
        <w:tc>
          <w:tcPr>
            <w:tcW w:w="180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公开内容（要素）</w:t>
            </w:r>
          </w:p>
        </w:tc>
        <w:tc>
          <w:tcPr>
            <w:tcW w:w="216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公开依据</w:t>
            </w:r>
          </w:p>
        </w:tc>
        <w:tc>
          <w:tcPr>
            <w:tcW w:w="1440"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公开时限</w:t>
            </w:r>
          </w:p>
        </w:tc>
        <w:tc>
          <w:tcPr>
            <w:tcW w:w="1277"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公开主体</w:t>
            </w:r>
          </w:p>
        </w:tc>
        <w:tc>
          <w:tcPr>
            <w:tcW w:w="2559" w:type="dxa"/>
            <w:vMerge w:val="restart"/>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公开渠道和载体</w:t>
            </w:r>
          </w:p>
        </w:tc>
        <w:tc>
          <w:tcPr>
            <w:tcW w:w="1429"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公开对象</w:t>
            </w:r>
          </w:p>
        </w:tc>
        <w:tc>
          <w:tcPr>
            <w:tcW w:w="1271"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公开方式</w:t>
            </w:r>
          </w:p>
        </w:tc>
        <w:tc>
          <w:tcPr>
            <w:tcW w:w="1440" w:type="dxa"/>
            <w:gridSpan w:val="2"/>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center"/>
              <w:rPr>
                <w:rFonts w:hint="eastAsia" w:eastAsia="黑体"/>
                <w:b w:val="0"/>
                <w:bCs w:val="0"/>
                <w:color w:val="auto"/>
                <w:kern w:val="0"/>
                <w:sz w:val="22"/>
                <w:szCs w:val="22"/>
                <w:lang w:val="en-US" w:eastAsia="zh-CN"/>
              </w:rPr>
            </w:pPr>
          </w:p>
        </w:tc>
        <w:tc>
          <w:tcPr>
            <w:tcW w:w="769"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一级事项</w:t>
            </w:r>
          </w:p>
        </w:tc>
        <w:tc>
          <w:tcPr>
            <w:tcW w:w="1031"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二级</w:t>
            </w:r>
          </w:p>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事项</w:t>
            </w:r>
          </w:p>
        </w:tc>
        <w:tc>
          <w:tcPr>
            <w:tcW w:w="1800" w:type="dxa"/>
            <w:vMerge w:val="continue"/>
            <w:vAlign w:val="center"/>
          </w:tcPr>
          <w:p>
            <w:pPr>
              <w:widowControl/>
              <w:jc w:val="center"/>
              <w:rPr>
                <w:rFonts w:hint="eastAsia" w:eastAsia="黑体"/>
                <w:b w:val="0"/>
                <w:bCs w:val="0"/>
                <w:color w:val="auto"/>
                <w:kern w:val="0"/>
                <w:sz w:val="22"/>
                <w:szCs w:val="22"/>
                <w:lang w:val="en-US" w:eastAsia="zh-CN"/>
              </w:rPr>
            </w:pPr>
          </w:p>
        </w:tc>
        <w:tc>
          <w:tcPr>
            <w:tcW w:w="2160" w:type="dxa"/>
            <w:vMerge w:val="continue"/>
            <w:vAlign w:val="center"/>
          </w:tcPr>
          <w:p>
            <w:pPr>
              <w:widowControl/>
              <w:jc w:val="center"/>
              <w:rPr>
                <w:rFonts w:hint="eastAsia" w:eastAsia="黑体"/>
                <w:b w:val="0"/>
                <w:bCs w:val="0"/>
                <w:color w:val="auto"/>
                <w:kern w:val="0"/>
                <w:sz w:val="22"/>
                <w:szCs w:val="22"/>
                <w:lang w:val="en-US" w:eastAsia="zh-CN"/>
              </w:rPr>
            </w:pPr>
          </w:p>
        </w:tc>
        <w:tc>
          <w:tcPr>
            <w:tcW w:w="1440" w:type="dxa"/>
            <w:vMerge w:val="continue"/>
            <w:vAlign w:val="center"/>
          </w:tcPr>
          <w:p>
            <w:pPr>
              <w:widowControl/>
              <w:jc w:val="center"/>
              <w:rPr>
                <w:rFonts w:hint="eastAsia" w:eastAsia="黑体"/>
                <w:b w:val="0"/>
                <w:bCs w:val="0"/>
                <w:color w:val="auto"/>
                <w:kern w:val="0"/>
                <w:sz w:val="22"/>
                <w:szCs w:val="22"/>
                <w:lang w:val="en-US" w:eastAsia="zh-CN"/>
              </w:rPr>
            </w:pPr>
          </w:p>
        </w:tc>
        <w:tc>
          <w:tcPr>
            <w:tcW w:w="1277" w:type="dxa"/>
            <w:vMerge w:val="continue"/>
            <w:vAlign w:val="center"/>
          </w:tcPr>
          <w:p>
            <w:pPr>
              <w:widowControl/>
              <w:jc w:val="center"/>
              <w:rPr>
                <w:rFonts w:hint="eastAsia" w:eastAsia="黑体"/>
                <w:b w:val="0"/>
                <w:bCs w:val="0"/>
                <w:color w:val="auto"/>
                <w:kern w:val="0"/>
                <w:sz w:val="22"/>
                <w:szCs w:val="22"/>
                <w:lang w:val="en-US" w:eastAsia="zh-CN"/>
              </w:rPr>
            </w:pPr>
          </w:p>
        </w:tc>
        <w:tc>
          <w:tcPr>
            <w:tcW w:w="2559" w:type="dxa"/>
            <w:vMerge w:val="continue"/>
            <w:vAlign w:val="center"/>
          </w:tcPr>
          <w:p>
            <w:pPr>
              <w:widowControl/>
              <w:jc w:val="center"/>
              <w:rPr>
                <w:rFonts w:hint="eastAsia" w:eastAsia="黑体"/>
                <w:b w:val="0"/>
                <w:bCs w:val="0"/>
                <w:color w:val="auto"/>
                <w:kern w:val="0"/>
                <w:sz w:val="22"/>
                <w:szCs w:val="22"/>
                <w:lang w:val="en-US" w:eastAsia="zh-CN"/>
              </w:rPr>
            </w:pP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全社会</w:t>
            </w:r>
          </w:p>
        </w:tc>
        <w:tc>
          <w:tcPr>
            <w:tcW w:w="709"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特定群众</w:t>
            </w:r>
          </w:p>
        </w:tc>
        <w:tc>
          <w:tcPr>
            <w:tcW w:w="551"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主动</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依申请公开</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县级</w:t>
            </w:r>
          </w:p>
        </w:tc>
        <w:tc>
          <w:tcPr>
            <w:tcW w:w="720" w:type="dxa"/>
            <w:vAlign w:val="center"/>
          </w:tcPr>
          <w:p>
            <w:pPr>
              <w:widowControl/>
              <w:jc w:val="center"/>
              <w:rPr>
                <w:rFonts w:hint="eastAsia" w:eastAsia="黑体"/>
                <w:b w:val="0"/>
                <w:bCs w:val="0"/>
                <w:color w:val="auto"/>
                <w:kern w:val="0"/>
                <w:sz w:val="22"/>
                <w:szCs w:val="22"/>
                <w:lang w:val="en-US" w:eastAsia="zh-CN"/>
              </w:rPr>
            </w:pPr>
            <w:r>
              <w:rPr>
                <w:rFonts w:hint="eastAsia" w:eastAsia="黑体"/>
                <w:b w:val="0"/>
                <w:bCs w:val="0"/>
                <w:color w:val="auto"/>
                <w:kern w:val="0"/>
                <w:sz w:val="22"/>
                <w:szCs w:val="22"/>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w:t>
            </w:r>
          </w:p>
        </w:tc>
        <w:tc>
          <w:tcPr>
            <w:tcW w:w="769" w:type="dxa"/>
            <w:vMerge w:val="restart"/>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公共</w:t>
            </w:r>
          </w:p>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服务</w:t>
            </w:r>
          </w:p>
        </w:tc>
        <w:tc>
          <w:tcPr>
            <w:tcW w:w="103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法规文件</w:t>
            </w:r>
          </w:p>
        </w:tc>
        <w:tc>
          <w:tcPr>
            <w:tcW w:w="180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城乡规划领域相关法律、法规、规章、规范性文件</w:t>
            </w:r>
          </w:p>
        </w:tc>
        <w:tc>
          <w:tcPr>
            <w:tcW w:w="216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《城乡规划法》、《政府信息公开条例》</w:t>
            </w:r>
          </w:p>
        </w:tc>
        <w:tc>
          <w:tcPr>
            <w:tcW w:w="144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信息形成或者变更之日起20个工作日内</w:t>
            </w:r>
          </w:p>
        </w:tc>
        <w:tc>
          <w:tcPr>
            <w:tcW w:w="1277"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自然资源管理部门</w:t>
            </w:r>
          </w:p>
        </w:tc>
        <w:tc>
          <w:tcPr>
            <w:tcW w:w="2559" w:type="dxa"/>
            <w:vAlign w:val="center"/>
          </w:tcPr>
          <w:p>
            <w:pPr>
              <w:widowControl/>
              <w:jc w:val="lef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市自然资源管理部门</w:t>
            </w:r>
            <w:r>
              <w:rPr>
                <w:rFonts w:hint="eastAsia" w:ascii="仿宋" w:hAnsi="仿宋" w:eastAsia="仿宋" w:cs="仿宋"/>
                <w:color w:val="000000" w:themeColor="text1"/>
                <w:sz w:val="16"/>
                <w:szCs w:val="16"/>
                <w14:textFill>
                  <w14:solidFill>
                    <w14:schemeClr w14:val="tx1"/>
                  </w14:solidFill>
                </w14:textFill>
              </w:rPr>
              <w:t>网站</w:t>
            </w:r>
          </w:p>
          <w:p>
            <w:pPr>
              <w:widowControl/>
              <w:jc w:val="lef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■公开查阅点</w:t>
            </w:r>
          </w:p>
          <w:p>
            <w:pPr>
              <w:widowControl/>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val="en-US" w:eastAsia="zh-CN"/>
              </w:rPr>
              <w:t>2</w:t>
            </w:r>
          </w:p>
        </w:tc>
        <w:tc>
          <w:tcPr>
            <w:tcW w:w="769" w:type="dxa"/>
            <w:vMerge w:val="continue"/>
            <w:vAlign w:val="center"/>
          </w:tcPr>
          <w:p>
            <w:pPr>
              <w:widowControl/>
              <w:jc w:val="left"/>
              <w:rPr>
                <w:rFonts w:hint="eastAsia" w:ascii="仿宋" w:hAnsi="仿宋" w:eastAsia="仿宋" w:cs="仿宋"/>
                <w:b w:val="0"/>
                <w:bCs w:val="0"/>
                <w:color w:val="000000"/>
                <w:sz w:val="16"/>
                <w:szCs w:val="16"/>
              </w:rPr>
            </w:pPr>
          </w:p>
        </w:tc>
        <w:tc>
          <w:tcPr>
            <w:tcW w:w="103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办事服务</w:t>
            </w:r>
          </w:p>
        </w:tc>
        <w:tc>
          <w:tcPr>
            <w:tcW w:w="180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行政许可的事项、依据、条件、数量、程序、期限以及申请行政许可需要提交的全部材料目录</w:t>
            </w:r>
          </w:p>
        </w:tc>
        <w:tc>
          <w:tcPr>
            <w:tcW w:w="216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w:t>
            </w:r>
          </w:p>
        </w:tc>
        <w:tc>
          <w:tcPr>
            <w:tcW w:w="144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实时公开</w:t>
            </w:r>
          </w:p>
        </w:tc>
        <w:tc>
          <w:tcPr>
            <w:tcW w:w="1277"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自然资源管理部门</w:t>
            </w:r>
          </w:p>
        </w:tc>
        <w:tc>
          <w:tcPr>
            <w:tcW w:w="2559" w:type="dxa"/>
            <w:vAlign w:val="center"/>
          </w:tcPr>
          <w:p>
            <w:pPr>
              <w:widowControl/>
              <w:jc w:val="lef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市自然资源管理部门</w:t>
            </w:r>
            <w:r>
              <w:rPr>
                <w:rFonts w:hint="eastAsia" w:ascii="仿宋" w:hAnsi="仿宋" w:eastAsia="仿宋" w:cs="仿宋"/>
                <w:color w:val="000000" w:themeColor="text1"/>
                <w:sz w:val="16"/>
                <w:szCs w:val="16"/>
                <w14:textFill>
                  <w14:solidFill>
                    <w14:schemeClr w14:val="tx1"/>
                  </w14:solidFill>
                </w14:textFill>
              </w:rPr>
              <w:t>网站</w:t>
            </w:r>
          </w:p>
          <w:p>
            <w:pPr>
              <w:widowControl/>
              <w:jc w:val="lef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■公开查阅点</w:t>
            </w:r>
          </w:p>
          <w:p>
            <w:pPr>
              <w:widowControl/>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val="en-US" w:eastAsia="zh-CN"/>
              </w:rPr>
              <w:t>3</w:t>
            </w:r>
          </w:p>
        </w:tc>
        <w:tc>
          <w:tcPr>
            <w:tcW w:w="76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规划</w:t>
            </w:r>
          </w:p>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编制</w:t>
            </w:r>
          </w:p>
        </w:tc>
        <w:tc>
          <w:tcPr>
            <w:tcW w:w="1031"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城市、镇总体规划及同级的土地利用规划</w:t>
            </w:r>
          </w:p>
        </w:tc>
        <w:tc>
          <w:tcPr>
            <w:tcW w:w="180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规划批准文件、脱密后的文本及图纸等</w:t>
            </w:r>
          </w:p>
        </w:tc>
        <w:tc>
          <w:tcPr>
            <w:tcW w:w="216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《土地管理法》、《城乡规划法》、《政府信息公开条例》</w:t>
            </w:r>
          </w:p>
        </w:tc>
        <w:tc>
          <w:tcPr>
            <w:tcW w:w="144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信息形成或者变更之日起20个工作日内</w:t>
            </w:r>
          </w:p>
        </w:tc>
        <w:tc>
          <w:tcPr>
            <w:tcW w:w="1277"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自然资源管理部门</w:t>
            </w:r>
          </w:p>
        </w:tc>
        <w:tc>
          <w:tcPr>
            <w:tcW w:w="2559" w:type="dxa"/>
            <w:vAlign w:val="center"/>
          </w:tcPr>
          <w:p>
            <w:pPr>
              <w:widowControl/>
              <w:jc w:val="lef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市自然资源管理部门</w:t>
            </w:r>
            <w:r>
              <w:rPr>
                <w:rFonts w:hint="eastAsia" w:ascii="仿宋" w:hAnsi="仿宋" w:eastAsia="仿宋" w:cs="仿宋"/>
                <w:color w:val="000000" w:themeColor="text1"/>
                <w:sz w:val="16"/>
                <w:szCs w:val="16"/>
                <w14:textFill>
                  <w14:solidFill>
                    <w14:schemeClr w14:val="tx1"/>
                  </w14:solidFill>
                </w14:textFill>
              </w:rPr>
              <w:t>网站</w:t>
            </w:r>
          </w:p>
          <w:p>
            <w:pPr>
              <w:widowControl/>
              <w:jc w:val="lef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■公开查阅点</w:t>
            </w:r>
          </w:p>
          <w:p>
            <w:pPr>
              <w:widowControl/>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val="en-US" w:eastAsia="zh-CN"/>
              </w:rPr>
              <w:t>4</w:t>
            </w:r>
          </w:p>
        </w:tc>
        <w:tc>
          <w:tcPr>
            <w:tcW w:w="769" w:type="dxa"/>
            <w:vMerge w:val="restart"/>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规划</w:t>
            </w:r>
          </w:p>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编制</w:t>
            </w:r>
          </w:p>
        </w:tc>
        <w:tc>
          <w:tcPr>
            <w:tcW w:w="1031"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乡规划及同级的土地利用规划</w:t>
            </w:r>
          </w:p>
        </w:tc>
        <w:tc>
          <w:tcPr>
            <w:tcW w:w="180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脱密后的文本及图纸等</w:t>
            </w:r>
          </w:p>
        </w:tc>
        <w:tc>
          <w:tcPr>
            <w:tcW w:w="216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《土地管理法》、《城乡规划法》、《政府信息公开条例》</w:t>
            </w:r>
          </w:p>
        </w:tc>
        <w:tc>
          <w:tcPr>
            <w:tcW w:w="144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信息形成或者变更之日起20个工作日内</w:t>
            </w:r>
          </w:p>
        </w:tc>
        <w:tc>
          <w:tcPr>
            <w:tcW w:w="1277"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自然资源管理部门</w:t>
            </w:r>
          </w:p>
        </w:tc>
        <w:tc>
          <w:tcPr>
            <w:tcW w:w="2559" w:type="dxa"/>
            <w:vAlign w:val="center"/>
          </w:tcPr>
          <w:p>
            <w:pPr>
              <w:widowControl/>
              <w:jc w:val="lef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市自然资源管理部门</w:t>
            </w:r>
            <w:r>
              <w:rPr>
                <w:rFonts w:hint="eastAsia" w:ascii="仿宋" w:hAnsi="仿宋" w:eastAsia="仿宋" w:cs="仿宋"/>
                <w:color w:val="000000" w:themeColor="text1"/>
                <w:sz w:val="16"/>
                <w:szCs w:val="16"/>
                <w14:textFill>
                  <w14:solidFill>
                    <w14:schemeClr w14:val="tx1"/>
                  </w14:solidFill>
                </w14:textFill>
              </w:rPr>
              <w:t>网站</w:t>
            </w:r>
          </w:p>
          <w:p>
            <w:pPr>
              <w:widowControl/>
              <w:jc w:val="lef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■公开查阅点</w:t>
            </w:r>
          </w:p>
          <w:p>
            <w:pPr>
              <w:widowControl/>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val="en-US" w:eastAsia="zh-CN"/>
              </w:rPr>
              <w:t>5</w:t>
            </w:r>
          </w:p>
        </w:tc>
        <w:tc>
          <w:tcPr>
            <w:tcW w:w="769" w:type="dxa"/>
            <w:vMerge w:val="continue"/>
            <w:vAlign w:val="center"/>
          </w:tcPr>
          <w:p>
            <w:pPr>
              <w:widowControl/>
              <w:jc w:val="center"/>
              <w:rPr>
                <w:rFonts w:hint="eastAsia" w:ascii="仿宋" w:hAnsi="仿宋" w:eastAsia="仿宋" w:cs="仿宋"/>
                <w:b w:val="0"/>
                <w:bCs w:val="0"/>
                <w:color w:val="000000"/>
                <w:sz w:val="16"/>
                <w:szCs w:val="16"/>
              </w:rPr>
            </w:pPr>
          </w:p>
        </w:tc>
        <w:tc>
          <w:tcPr>
            <w:tcW w:w="1031"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城市、镇详细规划</w:t>
            </w:r>
          </w:p>
        </w:tc>
        <w:tc>
          <w:tcPr>
            <w:tcW w:w="180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脱密后的文本及图表等</w:t>
            </w:r>
          </w:p>
        </w:tc>
        <w:tc>
          <w:tcPr>
            <w:tcW w:w="216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《城乡规划法》、《政府信息公开条例》</w:t>
            </w:r>
          </w:p>
        </w:tc>
        <w:tc>
          <w:tcPr>
            <w:tcW w:w="144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信息形成或者变更之日起20个工作日内</w:t>
            </w:r>
          </w:p>
        </w:tc>
        <w:tc>
          <w:tcPr>
            <w:tcW w:w="1277"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自然资源管理部门</w:t>
            </w:r>
          </w:p>
        </w:tc>
        <w:tc>
          <w:tcPr>
            <w:tcW w:w="2559" w:type="dxa"/>
            <w:vAlign w:val="center"/>
          </w:tcPr>
          <w:p>
            <w:pPr>
              <w:widowControl/>
              <w:jc w:val="lef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市自然资源管理部门</w:t>
            </w:r>
            <w:r>
              <w:rPr>
                <w:rFonts w:hint="eastAsia" w:ascii="仿宋" w:hAnsi="仿宋" w:eastAsia="仿宋" w:cs="仿宋"/>
                <w:color w:val="000000" w:themeColor="text1"/>
                <w:sz w:val="16"/>
                <w:szCs w:val="16"/>
                <w14:textFill>
                  <w14:solidFill>
                    <w14:schemeClr w14:val="tx1"/>
                  </w14:solidFill>
                </w14:textFill>
              </w:rPr>
              <w:t>网站</w:t>
            </w:r>
          </w:p>
          <w:p>
            <w:pPr>
              <w:widowControl/>
              <w:jc w:val="lef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■公开查阅点</w:t>
            </w:r>
          </w:p>
          <w:p>
            <w:pPr>
              <w:widowControl/>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val="en-US" w:eastAsia="zh-CN"/>
              </w:rPr>
              <w:t>6</w:t>
            </w:r>
          </w:p>
        </w:tc>
        <w:tc>
          <w:tcPr>
            <w:tcW w:w="769"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规划</w:t>
            </w:r>
          </w:p>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编制</w:t>
            </w:r>
          </w:p>
        </w:tc>
        <w:tc>
          <w:tcPr>
            <w:tcW w:w="1031"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部分村庄编制完成的村庄规划、村土地利用规划</w:t>
            </w:r>
          </w:p>
        </w:tc>
        <w:tc>
          <w:tcPr>
            <w:tcW w:w="180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脱密后的文本及附图等</w:t>
            </w:r>
          </w:p>
        </w:tc>
        <w:tc>
          <w:tcPr>
            <w:tcW w:w="216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《土地管理法》、《城乡规划法》、《政府信息公开条例》、《国土资源部关于有序开展村土地利用规划编制工作的指导意见》</w:t>
            </w:r>
          </w:p>
        </w:tc>
        <w:tc>
          <w:tcPr>
            <w:tcW w:w="144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信息形成或者变更之日起20个工作日内</w:t>
            </w:r>
          </w:p>
        </w:tc>
        <w:tc>
          <w:tcPr>
            <w:tcW w:w="1277"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自然资源管理部门</w:t>
            </w:r>
          </w:p>
        </w:tc>
        <w:tc>
          <w:tcPr>
            <w:tcW w:w="2559" w:type="dxa"/>
            <w:vAlign w:val="center"/>
          </w:tcPr>
          <w:p>
            <w:pPr>
              <w:widowControl/>
              <w:jc w:val="lef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市自然资源管理部门</w:t>
            </w:r>
            <w:r>
              <w:rPr>
                <w:rFonts w:hint="eastAsia" w:ascii="仿宋" w:hAnsi="仿宋" w:eastAsia="仿宋" w:cs="仿宋"/>
                <w:color w:val="000000" w:themeColor="text1"/>
                <w:sz w:val="16"/>
                <w:szCs w:val="16"/>
                <w14:textFill>
                  <w14:solidFill>
                    <w14:schemeClr w14:val="tx1"/>
                  </w14:solidFill>
                </w14:textFill>
              </w:rPr>
              <w:t>网站</w:t>
            </w:r>
          </w:p>
          <w:p>
            <w:pPr>
              <w:widowControl/>
              <w:jc w:val="lef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■公开查阅点</w:t>
            </w:r>
          </w:p>
          <w:p>
            <w:pPr>
              <w:widowControl/>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val="en-US" w:eastAsia="zh-CN"/>
              </w:rPr>
              <w:t>7</w:t>
            </w:r>
          </w:p>
        </w:tc>
        <w:tc>
          <w:tcPr>
            <w:tcW w:w="769" w:type="dxa"/>
            <w:vMerge w:val="restart"/>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规划</w:t>
            </w:r>
          </w:p>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许可</w:t>
            </w:r>
          </w:p>
        </w:tc>
        <w:tc>
          <w:tcPr>
            <w:tcW w:w="1031"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建设项目选址意见书</w:t>
            </w:r>
          </w:p>
        </w:tc>
        <w:tc>
          <w:tcPr>
            <w:tcW w:w="180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新办、变更、延续、补证、注销的办理情况（涉密项目除外）</w:t>
            </w:r>
          </w:p>
        </w:tc>
        <w:tc>
          <w:tcPr>
            <w:tcW w:w="2160" w:type="dxa"/>
            <w:vAlign w:val="center"/>
          </w:tcPr>
          <w:p>
            <w:pPr>
              <w:widowControl/>
              <w:spacing w:line="260" w:lineRule="exact"/>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《城乡规划法》、《政府信息公开条例》</w:t>
            </w:r>
          </w:p>
        </w:tc>
        <w:tc>
          <w:tcPr>
            <w:tcW w:w="144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信息形成或者变更之日起20个工作日内</w:t>
            </w:r>
          </w:p>
        </w:tc>
        <w:tc>
          <w:tcPr>
            <w:tcW w:w="1277"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自然资源管理部门</w:t>
            </w:r>
          </w:p>
        </w:tc>
        <w:tc>
          <w:tcPr>
            <w:tcW w:w="2559" w:type="dxa"/>
            <w:vAlign w:val="center"/>
          </w:tcPr>
          <w:p>
            <w:pPr>
              <w:spacing w:line="24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巴彦淖尔信用信息共享平台</w:t>
            </w:r>
            <w:r>
              <w:rPr>
                <w:rFonts w:hint="eastAsia" w:ascii="仿宋" w:hAnsi="仿宋" w:eastAsia="仿宋" w:cs="仿宋"/>
                <w:color w:val="000000" w:themeColor="text1"/>
                <w:sz w:val="16"/>
                <w:szCs w:val="16"/>
                <w14:textFill>
                  <w14:solidFill>
                    <w14:schemeClr w14:val="tx1"/>
                  </w14:solidFill>
                </w14:textFill>
              </w:rPr>
              <w:t xml:space="preserve"> </w:t>
            </w:r>
          </w:p>
          <w:p>
            <w:pPr>
              <w:spacing w:line="24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自然资源管理部门公示栏</w:t>
            </w:r>
            <w:r>
              <w:rPr>
                <w:rFonts w:hint="eastAsia" w:ascii="仿宋" w:hAnsi="仿宋" w:eastAsia="仿宋" w:cs="仿宋"/>
                <w:color w:val="000000" w:themeColor="text1"/>
                <w:sz w:val="16"/>
                <w:szCs w:val="16"/>
                <w14:textFill>
                  <w14:solidFill>
                    <w14:schemeClr w14:val="tx1"/>
                  </w14:solidFill>
                </w14:textFill>
              </w:rPr>
              <w:t xml:space="preserve">  </w:t>
            </w:r>
          </w:p>
          <w:p>
            <w:pPr>
              <w:widowControl/>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val="en-US" w:eastAsia="zh-CN"/>
              </w:rPr>
              <w:t>8</w:t>
            </w:r>
          </w:p>
        </w:tc>
        <w:tc>
          <w:tcPr>
            <w:tcW w:w="769" w:type="dxa"/>
            <w:vMerge w:val="continue"/>
            <w:vAlign w:val="center"/>
          </w:tcPr>
          <w:p>
            <w:pPr>
              <w:widowControl/>
              <w:jc w:val="center"/>
              <w:rPr>
                <w:rFonts w:hint="eastAsia" w:ascii="仿宋" w:hAnsi="仿宋" w:eastAsia="仿宋" w:cs="仿宋"/>
                <w:b w:val="0"/>
                <w:bCs w:val="0"/>
                <w:color w:val="000000"/>
                <w:sz w:val="16"/>
                <w:szCs w:val="16"/>
              </w:rPr>
            </w:pPr>
          </w:p>
        </w:tc>
        <w:tc>
          <w:tcPr>
            <w:tcW w:w="1031"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建设用地规划许可证</w:t>
            </w:r>
          </w:p>
        </w:tc>
        <w:tc>
          <w:tcPr>
            <w:tcW w:w="180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新办、变更、延续、补证、注销的办理情况（涉密项目除外）</w:t>
            </w:r>
          </w:p>
        </w:tc>
        <w:tc>
          <w:tcPr>
            <w:tcW w:w="216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《城乡规划法》、《政府信息公开条例》</w:t>
            </w:r>
          </w:p>
        </w:tc>
        <w:tc>
          <w:tcPr>
            <w:tcW w:w="144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信息形成或者变更之日起20个工作日内</w:t>
            </w:r>
          </w:p>
        </w:tc>
        <w:tc>
          <w:tcPr>
            <w:tcW w:w="1277"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自然资源管理部门</w:t>
            </w:r>
          </w:p>
        </w:tc>
        <w:tc>
          <w:tcPr>
            <w:tcW w:w="2559" w:type="dxa"/>
            <w:vAlign w:val="center"/>
          </w:tcPr>
          <w:p>
            <w:pPr>
              <w:spacing w:line="24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巴彦淖尔信用信息共享平台</w:t>
            </w:r>
            <w:r>
              <w:rPr>
                <w:rFonts w:hint="eastAsia" w:ascii="仿宋" w:hAnsi="仿宋" w:eastAsia="仿宋" w:cs="仿宋"/>
                <w:color w:val="000000" w:themeColor="text1"/>
                <w:sz w:val="16"/>
                <w:szCs w:val="16"/>
                <w14:textFill>
                  <w14:solidFill>
                    <w14:schemeClr w14:val="tx1"/>
                  </w14:solidFill>
                </w14:textFill>
              </w:rPr>
              <w:t xml:space="preserve"> </w:t>
            </w:r>
          </w:p>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自然资源管理部门公示栏</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val="en-US" w:eastAsia="zh-CN"/>
              </w:rPr>
              <w:t>9</w:t>
            </w:r>
          </w:p>
        </w:tc>
        <w:tc>
          <w:tcPr>
            <w:tcW w:w="769" w:type="dxa"/>
            <w:vMerge w:val="continue"/>
            <w:vAlign w:val="center"/>
          </w:tcPr>
          <w:p>
            <w:pPr>
              <w:widowControl/>
              <w:jc w:val="center"/>
              <w:rPr>
                <w:rFonts w:hint="eastAsia" w:ascii="仿宋" w:hAnsi="仿宋" w:eastAsia="仿宋" w:cs="仿宋"/>
                <w:b w:val="0"/>
                <w:bCs w:val="0"/>
                <w:color w:val="000000"/>
                <w:sz w:val="16"/>
                <w:szCs w:val="16"/>
              </w:rPr>
            </w:pPr>
          </w:p>
        </w:tc>
        <w:tc>
          <w:tcPr>
            <w:tcW w:w="1031"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建设工程规划许可证</w:t>
            </w:r>
          </w:p>
        </w:tc>
        <w:tc>
          <w:tcPr>
            <w:tcW w:w="180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新办、变更、延续、补证、注销的办理情况（涉密项目除外）</w:t>
            </w:r>
          </w:p>
        </w:tc>
        <w:tc>
          <w:tcPr>
            <w:tcW w:w="2160" w:type="dxa"/>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《城乡规划法》、《政府信息公开条例》</w:t>
            </w:r>
          </w:p>
        </w:tc>
        <w:tc>
          <w:tcPr>
            <w:tcW w:w="144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信息形成或者变更之日起20个工作日内</w:t>
            </w:r>
          </w:p>
        </w:tc>
        <w:tc>
          <w:tcPr>
            <w:tcW w:w="1277"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自然资源管理部门</w:t>
            </w:r>
          </w:p>
        </w:tc>
        <w:tc>
          <w:tcPr>
            <w:tcW w:w="2559" w:type="dxa"/>
            <w:vAlign w:val="center"/>
          </w:tcPr>
          <w:p>
            <w:pPr>
              <w:spacing w:line="24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巴彦淖尔信用信息共享平台</w:t>
            </w:r>
            <w:r>
              <w:rPr>
                <w:rFonts w:hint="eastAsia" w:ascii="仿宋" w:hAnsi="仿宋" w:eastAsia="仿宋" w:cs="仿宋"/>
                <w:color w:val="000000" w:themeColor="text1"/>
                <w:sz w:val="16"/>
                <w:szCs w:val="16"/>
                <w14:textFill>
                  <w14:solidFill>
                    <w14:schemeClr w14:val="tx1"/>
                  </w14:solidFill>
                </w14:textFill>
              </w:rPr>
              <w:t xml:space="preserve"> </w:t>
            </w:r>
          </w:p>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自然资源管理部门公示栏</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7" w:hRule="atLeast"/>
        </w:trPr>
        <w:tc>
          <w:tcPr>
            <w:tcW w:w="540" w:type="dxa"/>
            <w:vAlign w:val="center"/>
          </w:tcPr>
          <w:p>
            <w:pPr>
              <w:widowControl/>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10</w:t>
            </w:r>
          </w:p>
        </w:tc>
        <w:tc>
          <w:tcPr>
            <w:tcW w:w="769"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规划</w:t>
            </w:r>
          </w:p>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许可</w:t>
            </w:r>
          </w:p>
        </w:tc>
        <w:tc>
          <w:tcPr>
            <w:tcW w:w="1031"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乡村建设规划许可证</w:t>
            </w:r>
          </w:p>
        </w:tc>
        <w:tc>
          <w:tcPr>
            <w:tcW w:w="1800" w:type="dxa"/>
            <w:vAlign w:val="center"/>
          </w:tcPr>
          <w:p>
            <w:pPr>
              <w:widowControl/>
              <w:spacing w:line="260" w:lineRule="exact"/>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新办、变更、延续、补证、注销的办理情况</w:t>
            </w:r>
          </w:p>
        </w:tc>
        <w:tc>
          <w:tcPr>
            <w:tcW w:w="2160" w:type="dxa"/>
            <w:vAlign w:val="center"/>
          </w:tcPr>
          <w:p>
            <w:pPr>
              <w:widowControl/>
              <w:spacing w:line="260" w:lineRule="exact"/>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《城乡规划法》、《政府信息公开条例》</w:t>
            </w:r>
          </w:p>
        </w:tc>
        <w:tc>
          <w:tcPr>
            <w:tcW w:w="144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信息形成或者变更之日起20个工作日内</w:t>
            </w:r>
          </w:p>
        </w:tc>
        <w:tc>
          <w:tcPr>
            <w:tcW w:w="1277"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自然资源管理部门</w:t>
            </w:r>
          </w:p>
        </w:tc>
        <w:tc>
          <w:tcPr>
            <w:tcW w:w="2559" w:type="dxa"/>
            <w:vAlign w:val="center"/>
          </w:tcPr>
          <w:p>
            <w:pPr>
              <w:spacing w:line="24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巴彦淖尔信用信息共享平台</w:t>
            </w:r>
            <w:r>
              <w:rPr>
                <w:rFonts w:hint="eastAsia" w:ascii="仿宋" w:hAnsi="仿宋" w:eastAsia="仿宋" w:cs="仿宋"/>
                <w:color w:val="000000" w:themeColor="text1"/>
                <w:sz w:val="16"/>
                <w:szCs w:val="16"/>
                <w14:textFill>
                  <w14:solidFill>
                    <w14:schemeClr w14:val="tx1"/>
                  </w14:solidFill>
                </w14:textFill>
              </w:rPr>
              <w:t xml:space="preserve"> </w:t>
            </w:r>
          </w:p>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自然资源管理部门公示栏</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2" w:hRule="atLeast"/>
        </w:trPr>
        <w:tc>
          <w:tcPr>
            <w:tcW w:w="540" w:type="dxa"/>
            <w:vAlign w:val="center"/>
          </w:tcPr>
          <w:p>
            <w:pPr>
              <w:widowControl/>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11</w:t>
            </w:r>
          </w:p>
        </w:tc>
        <w:tc>
          <w:tcPr>
            <w:tcW w:w="769"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行政</w:t>
            </w:r>
          </w:p>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处罚</w:t>
            </w:r>
          </w:p>
        </w:tc>
        <w:tc>
          <w:tcPr>
            <w:tcW w:w="103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行政处罚基本信息</w:t>
            </w:r>
          </w:p>
        </w:tc>
        <w:tc>
          <w:tcPr>
            <w:tcW w:w="180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执法主体、执法人员姓名及证件编号、职责、权限、查处依据、工作程序、救济渠道和随机抽查事项清单等信息</w:t>
            </w:r>
          </w:p>
        </w:tc>
        <w:tc>
          <w:tcPr>
            <w:tcW w:w="216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《城乡规划法》、《政府信息公开条例》、《关于全面推行行政执法公示制度执法全过程记录制度重大执法决定法制审核制度的指导意见》</w:t>
            </w:r>
          </w:p>
        </w:tc>
        <w:tc>
          <w:tcPr>
            <w:tcW w:w="144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信息形成或者变更之日起20个工作日内</w:t>
            </w:r>
          </w:p>
        </w:tc>
        <w:tc>
          <w:tcPr>
            <w:tcW w:w="1277"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themeColor="text1"/>
                <w:sz w:val="16"/>
                <w:szCs w:val="16"/>
                <w14:textFill>
                  <w14:solidFill>
                    <w14:schemeClr w14:val="tx1"/>
                  </w14:solidFill>
                </w14:textFill>
              </w:rPr>
              <w:t>自然资源管理部门</w:t>
            </w:r>
          </w:p>
        </w:tc>
        <w:tc>
          <w:tcPr>
            <w:tcW w:w="2559" w:type="dxa"/>
            <w:vAlign w:val="center"/>
          </w:tcPr>
          <w:p>
            <w:pPr>
              <w:widowControl/>
              <w:spacing w:line="26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 xml:space="preserve">■政府网站  </w:t>
            </w:r>
          </w:p>
          <w:p>
            <w:pPr>
              <w:widowControl/>
              <w:spacing w:line="260" w:lineRule="exact"/>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540" w:type="dxa"/>
            <w:vAlign w:val="center"/>
          </w:tcPr>
          <w:p>
            <w:pPr>
              <w:widowControl/>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12</w:t>
            </w:r>
          </w:p>
        </w:tc>
        <w:tc>
          <w:tcPr>
            <w:tcW w:w="769"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行政</w:t>
            </w:r>
          </w:p>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处罚</w:t>
            </w:r>
          </w:p>
        </w:tc>
        <w:tc>
          <w:tcPr>
            <w:tcW w:w="103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事后公开</w:t>
            </w:r>
          </w:p>
        </w:tc>
        <w:tc>
          <w:tcPr>
            <w:tcW w:w="180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作出的行政处罚决定信息（法律、行政法规另有规定的除外）</w:t>
            </w:r>
          </w:p>
        </w:tc>
        <w:tc>
          <w:tcPr>
            <w:tcW w:w="216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《城乡规划法》、《政府信息公开条例》、《关于全面推行行政执法公示制度执法全过程记录制度重大执法决定法制审核制度的指导意见》</w:t>
            </w:r>
          </w:p>
        </w:tc>
        <w:tc>
          <w:tcPr>
            <w:tcW w:w="144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7个工作日</w:t>
            </w:r>
          </w:p>
        </w:tc>
        <w:tc>
          <w:tcPr>
            <w:tcW w:w="1277"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themeColor="text1"/>
                <w:sz w:val="16"/>
                <w:szCs w:val="16"/>
                <w14:textFill>
                  <w14:solidFill>
                    <w14:schemeClr w14:val="tx1"/>
                  </w14:solidFill>
                </w14:textFill>
              </w:rPr>
              <w:t>自然资源管理部门</w:t>
            </w:r>
          </w:p>
        </w:tc>
        <w:tc>
          <w:tcPr>
            <w:tcW w:w="2559" w:type="dxa"/>
            <w:vAlign w:val="center"/>
          </w:tcPr>
          <w:p>
            <w:pPr>
              <w:widowControl/>
              <w:spacing w:line="26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 xml:space="preserve">■政府网站 </w:t>
            </w:r>
          </w:p>
          <w:p>
            <w:pPr>
              <w:widowControl/>
              <w:spacing w:line="260" w:lineRule="exact"/>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r>
    </w:tbl>
    <w:p>
      <w:pPr>
        <w:numPr>
          <w:ilvl w:val="0"/>
          <w:numId w:val="0"/>
        </w:numPr>
        <w:rPr>
          <w:rStyle w:val="8"/>
          <w:rFonts w:hint="eastAsia" w:ascii="黑体" w:hAnsi="方正小标宋_GBK" w:eastAsia="黑体"/>
          <w:b w:val="0"/>
          <w:bCs w:val="0"/>
          <w:sz w:val="30"/>
          <w:szCs w:val="30"/>
        </w:rPr>
      </w:pPr>
    </w:p>
    <w:p>
      <w:pPr>
        <w:pStyle w:val="2"/>
        <w:jc w:val="center"/>
        <w:rPr>
          <w:rFonts w:hint="eastAsia" w:ascii="方正小标宋_GBK" w:hAnsi="方正小标宋_GBK" w:eastAsia="方正小标宋_GBK"/>
          <w:b w:val="0"/>
          <w:bCs w:val="0"/>
          <w:sz w:val="30"/>
          <w:lang w:val="en-US" w:eastAsia="zh-CN"/>
        </w:rPr>
      </w:pPr>
      <w:bookmarkStart w:id="30" w:name="_Toc3958"/>
      <w:bookmarkStart w:id="31" w:name="_Toc21654_WPSOffice_Level1"/>
      <w:r>
        <w:rPr>
          <w:rFonts w:hint="eastAsia" w:ascii="方正小标宋_GBK" w:hAnsi="方正小标宋_GBK" w:eastAsia="方正小标宋_GBK"/>
          <w:b w:val="0"/>
          <w:bCs w:val="0"/>
          <w:sz w:val="30"/>
          <w:lang w:val="en-US" w:eastAsia="zh-CN"/>
        </w:rPr>
        <w:t>（十二）农村集体土地征收基层政务公开标准目录</w:t>
      </w:r>
      <w:bookmarkEnd w:id="30"/>
      <w:bookmarkEnd w:id="31"/>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b w:val="0"/>
                <w:bCs w:val="0"/>
                <w:color w:val="000000"/>
                <w:kern w:val="0"/>
                <w:sz w:val="22"/>
              </w:rPr>
            </w:pPr>
            <w:r>
              <w:rPr>
                <w:rFonts w:ascii="黑体" w:hAnsi="宋体" w:eastAsia="黑体" w:cs="宋体"/>
                <w:b w:val="0"/>
                <w:bCs w:val="0"/>
                <w:color w:val="000000"/>
                <w:kern w:val="0"/>
                <w:sz w:val="22"/>
              </w:rPr>
              <w:t>序号</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2714"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26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1786"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29"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71"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b w:val="0"/>
                <w:bCs w:val="0"/>
                <w:color w:val="000000"/>
                <w:kern w:val="0"/>
                <w:sz w:val="22"/>
              </w:rPr>
            </w:pP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一级事项</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二级事项</w:t>
            </w:r>
          </w:p>
        </w:tc>
        <w:tc>
          <w:tcPr>
            <w:tcW w:w="2714" w:type="dxa"/>
            <w:vMerge w:val="continue"/>
            <w:vAlign w:val="center"/>
          </w:tcPr>
          <w:p>
            <w:pPr>
              <w:widowControl/>
              <w:jc w:val="left"/>
              <w:rPr>
                <w:rFonts w:ascii="黑体" w:hAnsi="宋体" w:eastAsia="黑体" w:cs="宋体"/>
                <w:b w:val="0"/>
                <w:bCs w:val="0"/>
                <w:color w:val="000000"/>
                <w:kern w:val="0"/>
                <w:sz w:val="22"/>
              </w:rPr>
            </w:pPr>
          </w:p>
        </w:tc>
        <w:tc>
          <w:tcPr>
            <w:tcW w:w="126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786" w:type="dxa"/>
            <w:vMerge w:val="continue"/>
            <w:vAlign w:val="center"/>
          </w:tcPr>
          <w:p>
            <w:pPr>
              <w:widowControl/>
              <w:jc w:val="left"/>
              <w:rPr>
                <w:rFonts w:ascii="黑体" w:hAnsi="宋体" w:eastAsia="黑体" w:cs="宋体"/>
                <w:b w:val="0"/>
                <w:bCs w:val="0"/>
                <w:kern w:val="0"/>
                <w:sz w:val="22"/>
              </w:rPr>
            </w:pPr>
          </w:p>
        </w:tc>
        <w:tc>
          <w:tcPr>
            <w:tcW w:w="554"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875"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51"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w:t>
            </w:r>
          </w:p>
        </w:tc>
        <w:tc>
          <w:tcPr>
            <w:tcW w:w="720" w:type="dxa"/>
            <w:vAlign w:val="center"/>
          </w:tcPr>
          <w:p>
            <w:pPr>
              <w:widowControl/>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征地管理政策</w:t>
            </w:r>
          </w:p>
        </w:tc>
        <w:tc>
          <w:tcPr>
            <w:tcW w:w="720" w:type="dxa"/>
            <w:vAlign w:val="center"/>
          </w:tcPr>
          <w:p>
            <w:pPr>
              <w:widowControl/>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2714" w:type="dxa"/>
            <w:vAlign w:val="center"/>
          </w:tcPr>
          <w:p>
            <w:pPr>
              <w:widowControl/>
              <w:spacing w:line="240" w:lineRule="exact"/>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w:t>
            </w:r>
          </w:p>
        </w:tc>
        <w:tc>
          <w:tcPr>
            <w:tcW w:w="1980" w:type="dxa"/>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自该信息形成或者变更之日起20个工作日内予以公开，法律法规另有规定的除外。</w:t>
            </w:r>
          </w:p>
        </w:tc>
        <w:tc>
          <w:tcPr>
            <w:tcW w:w="1620" w:type="dxa"/>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color w:val="000000"/>
                <w:sz w:val="16"/>
                <w:szCs w:val="16"/>
                <w:lang w:eastAsia="zh-CN"/>
              </w:rPr>
              <w:t>旗</w:t>
            </w:r>
            <w:r>
              <w:rPr>
                <w:rFonts w:hint="eastAsia" w:ascii="仿宋" w:hAnsi="仿宋" w:eastAsia="仿宋" w:cs="仿宋"/>
                <w:color w:val="000000"/>
                <w:sz w:val="16"/>
                <w:szCs w:val="16"/>
              </w:rPr>
              <w:t>自然资源主管部门和负责农村集体土地征收的有关部门</w:t>
            </w:r>
          </w:p>
        </w:tc>
        <w:tc>
          <w:tcPr>
            <w:tcW w:w="1786" w:type="dxa"/>
            <w:vAlign w:val="center"/>
          </w:tcPr>
          <w:p>
            <w:pPr>
              <w:widowControl/>
              <w:spacing w:line="24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 xml:space="preserve">■政府网站    </w:t>
            </w:r>
          </w:p>
          <w:p>
            <w:pPr>
              <w:widowControl/>
              <w:spacing w:line="24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 xml:space="preserve">■征地信息公开平台      </w:t>
            </w:r>
          </w:p>
          <w:p>
            <w:pPr>
              <w:widowControl/>
              <w:spacing w:line="240" w:lineRule="exact"/>
              <w:rPr>
                <w:rFonts w:hint="eastAsia" w:ascii="仿宋" w:hAnsi="仿宋" w:eastAsia="仿宋" w:cs="仿宋"/>
                <w:b w:val="0"/>
                <w:bCs w:val="0"/>
                <w:color w:val="000000"/>
                <w:sz w:val="16"/>
                <w:szCs w:val="16"/>
              </w:rPr>
            </w:pPr>
          </w:p>
        </w:tc>
        <w:tc>
          <w:tcPr>
            <w:tcW w:w="554" w:type="dxa"/>
            <w:vAlign w:val="center"/>
          </w:tcPr>
          <w:p>
            <w:pPr>
              <w:widowControl/>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875" w:type="dxa"/>
            <w:vAlign w:val="center"/>
          </w:tcPr>
          <w:p>
            <w:pPr>
              <w:widowControl/>
              <w:spacing w:line="240" w:lineRule="exact"/>
              <w:jc w:val="center"/>
              <w:rPr>
                <w:rFonts w:hint="eastAsia" w:ascii="仿宋" w:hAnsi="仿宋" w:eastAsia="仿宋" w:cs="仿宋"/>
                <w:b w:val="0"/>
                <w:bCs w:val="0"/>
                <w:color w:val="000000"/>
                <w:sz w:val="16"/>
                <w:szCs w:val="16"/>
              </w:rPr>
            </w:pPr>
          </w:p>
        </w:tc>
        <w:tc>
          <w:tcPr>
            <w:tcW w:w="551" w:type="dxa"/>
            <w:vAlign w:val="center"/>
          </w:tcPr>
          <w:p>
            <w:pPr>
              <w:widowControl/>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spacing w:line="240" w:lineRule="exact"/>
              <w:jc w:val="center"/>
              <w:rPr>
                <w:rFonts w:hint="eastAsia" w:ascii="仿宋" w:hAnsi="仿宋" w:eastAsia="仿宋" w:cs="仿宋"/>
                <w:b w:val="0"/>
                <w:bCs w:val="0"/>
                <w:color w:val="000000"/>
                <w:sz w:val="16"/>
                <w:szCs w:val="16"/>
              </w:rPr>
            </w:pPr>
          </w:p>
        </w:tc>
        <w:tc>
          <w:tcPr>
            <w:tcW w:w="720" w:type="dxa"/>
            <w:vAlign w:val="center"/>
          </w:tcPr>
          <w:p>
            <w:pPr>
              <w:widowControl/>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spacing w:line="240" w:lineRule="exact"/>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w:t>
            </w:r>
          </w:p>
        </w:tc>
        <w:tc>
          <w:tcPr>
            <w:tcW w:w="720" w:type="dxa"/>
            <w:vMerge w:val="restart"/>
            <w:vAlign w:val="center"/>
          </w:tcPr>
          <w:p>
            <w:pPr>
              <w:widowControl/>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征地前期准备</w:t>
            </w:r>
          </w:p>
        </w:tc>
        <w:tc>
          <w:tcPr>
            <w:tcW w:w="720" w:type="dxa"/>
            <w:vMerge w:val="restart"/>
            <w:vAlign w:val="center"/>
          </w:tcPr>
          <w:p>
            <w:pPr>
              <w:widowControl/>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拟征收土地告知</w:t>
            </w:r>
          </w:p>
        </w:tc>
        <w:tc>
          <w:tcPr>
            <w:tcW w:w="2714" w:type="dxa"/>
            <w:vMerge w:val="restart"/>
            <w:vAlign w:val="center"/>
          </w:tcPr>
          <w:p>
            <w:pPr>
              <w:widowControl/>
              <w:spacing w:line="240" w:lineRule="exact"/>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《国务院关于深化改革严格土地管理的决定》</w:t>
            </w:r>
          </w:p>
        </w:tc>
        <w:tc>
          <w:tcPr>
            <w:tcW w:w="1980" w:type="dxa"/>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在实地启动拟征收土地工作时，在村公示栏公开。</w:t>
            </w:r>
          </w:p>
          <w:p>
            <w:pPr>
              <w:spacing w:line="240" w:lineRule="exact"/>
              <w:rPr>
                <w:rFonts w:hint="eastAsia" w:ascii="仿宋" w:hAnsi="仿宋" w:eastAsia="仿宋" w:cs="仿宋"/>
                <w:b w:val="0"/>
                <w:bCs w:val="0"/>
                <w:color w:val="000000"/>
                <w:sz w:val="16"/>
                <w:szCs w:val="16"/>
              </w:rPr>
            </w:pPr>
          </w:p>
        </w:tc>
        <w:tc>
          <w:tcPr>
            <w:tcW w:w="1620" w:type="dxa"/>
            <w:vMerge w:val="restart"/>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color w:val="000000"/>
                <w:sz w:val="16"/>
                <w:szCs w:val="16"/>
                <w:lang w:eastAsia="zh-CN"/>
              </w:rPr>
              <w:t>旗</w:t>
            </w:r>
            <w:r>
              <w:rPr>
                <w:rFonts w:hint="eastAsia" w:ascii="仿宋" w:hAnsi="仿宋" w:eastAsia="仿宋" w:cs="仿宋"/>
                <w:color w:val="000000"/>
                <w:sz w:val="16"/>
                <w:szCs w:val="16"/>
              </w:rPr>
              <w:t>自然资源主管部门以及负责实施农村集体土地征收的有关部门（含乡镇政府等）</w:t>
            </w:r>
          </w:p>
        </w:tc>
        <w:tc>
          <w:tcPr>
            <w:tcW w:w="1786" w:type="dxa"/>
            <w:vMerge w:val="restart"/>
            <w:vAlign w:val="center"/>
          </w:tcPr>
          <w:p>
            <w:pPr>
              <w:widowControl/>
              <w:spacing w:line="240" w:lineRule="exact"/>
              <w:rPr>
                <w:rFonts w:hint="eastAsia" w:ascii="仿宋" w:hAnsi="仿宋" w:eastAsia="仿宋" w:cs="仿宋"/>
                <w:color w:val="000000"/>
                <w:sz w:val="16"/>
                <w:szCs w:val="16"/>
              </w:rPr>
            </w:pPr>
            <w:r>
              <w:rPr>
                <w:rFonts w:hint="eastAsia" w:ascii="仿宋" w:hAnsi="仿宋" w:eastAsia="仿宋" w:cs="仿宋"/>
                <w:color w:val="000000"/>
                <w:sz w:val="16"/>
                <w:szCs w:val="16"/>
              </w:rPr>
              <w:t>■社区/企事业单位/村公示栏（电子屏）</w:t>
            </w:r>
          </w:p>
          <w:p>
            <w:pPr>
              <w:widowControl/>
              <w:spacing w:line="240" w:lineRule="exact"/>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widowControl/>
              <w:spacing w:line="240" w:lineRule="exact"/>
              <w:rPr>
                <w:rFonts w:hint="eastAsia" w:ascii="仿宋" w:hAnsi="仿宋" w:eastAsia="仿宋" w:cs="仿宋"/>
                <w:color w:val="000000"/>
                <w:sz w:val="16"/>
                <w:szCs w:val="16"/>
              </w:rPr>
            </w:pPr>
            <w:r>
              <w:rPr>
                <w:rFonts w:hint="eastAsia" w:ascii="仿宋" w:hAnsi="仿宋" w:eastAsia="仿宋" w:cs="仿宋"/>
                <w:color w:val="000000"/>
                <w:sz w:val="16"/>
                <w:szCs w:val="16"/>
              </w:rPr>
              <w:t>▲征地信息公开平台</w:t>
            </w:r>
          </w:p>
          <w:p>
            <w:pPr>
              <w:widowControl/>
              <w:spacing w:line="240" w:lineRule="exact"/>
              <w:rPr>
                <w:rFonts w:hint="eastAsia" w:ascii="仿宋" w:hAnsi="仿宋" w:eastAsia="仿宋" w:cs="仿宋"/>
                <w:b w:val="0"/>
                <w:bCs w:val="0"/>
                <w:color w:val="000000"/>
                <w:sz w:val="16"/>
                <w:szCs w:val="16"/>
              </w:rPr>
            </w:pPr>
          </w:p>
        </w:tc>
        <w:tc>
          <w:tcPr>
            <w:tcW w:w="554" w:type="dxa"/>
            <w:vAlign w:val="center"/>
          </w:tcPr>
          <w:p>
            <w:pPr>
              <w:widowControl/>
              <w:spacing w:line="240" w:lineRule="exact"/>
              <w:jc w:val="center"/>
              <w:rPr>
                <w:rFonts w:hint="eastAsia" w:ascii="仿宋" w:hAnsi="仿宋" w:eastAsia="仿宋" w:cs="仿宋"/>
                <w:b w:val="0"/>
                <w:bCs w:val="0"/>
                <w:color w:val="000000"/>
                <w:sz w:val="16"/>
                <w:szCs w:val="16"/>
              </w:rPr>
            </w:pPr>
          </w:p>
        </w:tc>
        <w:tc>
          <w:tcPr>
            <w:tcW w:w="875" w:type="dxa"/>
            <w:vAlign w:val="center"/>
          </w:tcPr>
          <w:p>
            <w:pPr>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√面向拟征收土地所在地的村集体成员</w:t>
            </w:r>
          </w:p>
        </w:tc>
        <w:tc>
          <w:tcPr>
            <w:tcW w:w="551" w:type="dxa"/>
            <w:vMerge w:val="restart"/>
            <w:vAlign w:val="center"/>
          </w:tcPr>
          <w:p>
            <w:pPr>
              <w:widowControl/>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Merge w:val="restart"/>
            <w:vAlign w:val="center"/>
          </w:tcPr>
          <w:p>
            <w:pPr>
              <w:widowControl/>
              <w:spacing w:line="240" w:lineRule="exact"/>
              <w:jc w:val="center"/>
              <w:rPr>
                <w:rFonts w:hint="eastAsia" w:ascii="仿宋" w:hAnsi="仿宋" w:eastAsia="仿宋" w:cs="仿宋"/>
                <w:b w:val="0"/>
                <w:bCs w:val="0"/>
                <w:color w:val="000000"/>
                <w:sz w:val="16"/>
                <w:szCs w:val="16"/>
              </w:rPr>
            </w:pPr>
          </w:p>
        </w:tc>
        <w:tc>
          <w:tcPr>
            <w:tcW w:w="720" w:type="dxa"/>
            <w:vMerge w:val="restart"/>
            <w:vAlign w:val="center"/>
          </w:tcPr>
          <w:p>
            <w:pPr>
              <w:widowControl/>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Merge w:val="restart"/>
            <w:vAlign w:val="center"/>
          </w:tcPr>
          <w:p>
            <w:pPr>
              <w:widowControl/>
              <w:spacing w:line="24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 w:hAnsi="仿宋" w:eastAsia="仿宋" w:cs="仿宋"/>
                <w:b w:val="0"/>
                <w:bCs w:val="0"/>
                <w:color w:val="000000"/>
                <w:sz w:val="16"/>
                <w:szCs w:val="16"/>
              </w:rPr>
            </w:pPr>
          </w:p>
        </w:tc>
        <w:tc>
          <w:tcPr>
            <w:tcW w:w="720" w:type="dxa"/>
            <w:vMerge w:val="continue"/>
            <w:vAlign w:val="center"/>
          </w:tcPr>
          <w:p>
            <w:pPr>
              <w:widowControl/>
              <w:jc w:val="center"/>
              <w:rPr>
                <w:rFonts w:hint="eastAsia" w:ascii="仿宋" w:hAnsi="仿宋" w:eastAsia="仿宋" w:cs="仿宋"/>
                <w:b w:val="0"/>
                <w:bCs w:val="0"/>
                <w:color w:val="000000"/>
                <w:sz w:val="16"/>
                <w:szCs w:val="16"/>
              </w:rPr>
            </w:pPr>
          </w:p>
        </w:tc>
        <w:tc>
          <w:tcPr>
            <w:tcW w:w="720" w:type="dxa"/>
            <w:vMerge w:val="continue"/>
            <w:vAlign w:val="center"/>
          </w:tcPr>
          <w:p>
            <w:pPr>
              <w:widowControl/>
              <w:spacing w:line="320" w:lineRule="exact"/>
              <w:jc w:val="center"/>
              <w:rPr>
                <w:rFonts w:hint="eastAsia" w:ascii="仿宋" w:hAnsi="仿宋" w:eastAsia="仿宋" w:cs="仿宋"/>
                <w:b w:val="0"/>
                <w:bCs w:val="0"/>
                <w:color w:val="000000"/>
                <w:sz w:val="16"/>
                <w:szCs w:val="16"/>
              </w:rPr>
            </w:pPr>
          </w:p>
        </w:tc>
        <w:tc>
          <w:tcPr>
            <w:tcW w:w="2714" w:type="dxa"/>
            <w:vMerge w:val="continue"/>
            <w:vAlign w:val="center"/>
          </w:tcPr>
          <w:p>
            <w:pPr>
              <w:widowControl/>
              <w:jc w:val="left"/>
              <w:rPr>
                <w:rFonts w:hint="eastAsia" w:ascii="仿宋" w:hAnsi="仿宋" w:eastAsia="仿宋" w:cs="仿宋"/>
                <w:b w:val="0"/>
                <w:bCs w:val="0"/>
                <w:color w:val="000000"/>
                <w:sz w:val="16"/>
                <w:szCs w:val="16"/>
              </w:rPr>
            </w:pPr>
          </w:p>
        </w:tc>
        <w:tc>
          <w:tcPr>
            <w:tcW w:w="1260" w:type="dxa"/>
            <w:vMerge w:val="continue"/>
            <w:vAlign w:val="center"/>
          </w:tcPr>
          <w:p>
            <w:pPr>
              <w:widowControl/>
              <w:rPr>
                <w:rFonts w:hint="eastAsia" w:ascii="仿宋" w:hAnsi="仿宋" w:eastAsia="仿宋" w:cs="仿宋"/>
                <w:b w:val="0"/>
                <w:bCs w:val="0"/>
                <w:color w:val="000000"/>
                <w:sz w:val="16"/>
                <w:szCs w:val="16"/>
              </w:rPr>
            </w:pPr>
          </w:p>
        </w:tc>
        <w:tc>
          <w:tcPr>
            <w:tcW w:w="1980" w:type="dxa"/>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收到征地批准文件之日起10个工作日内，在政府网站、征地信息公开平台公开。</w:t>
            </w:r>
          </w:p>
        </w:tc>
        <w:tc>
          <w:tcPr>
            <w:tcW w:w="1620" w:type="dxa"/>
            <w:vMerge w:val="continue"/>
            <w:vAlign w:val="center"/>
          </w:tcPr>
          <w:p>
            <w:pPr>
              <w:widowControl/>
              <w:rPr>
                <w:rFonts w:hint="eastAsia" w:ascii="仿宋" w:hAnsi="仿宋" w:eastAsia="仿宋" w:cs="仿宋"/>
                <w:b w:val="0"/>
                <w:bCs w:val="0"/>
                <w:color w:val="000000"/>
                <w:sz w:val="16"/>
                <w:szCs w:val="16"/>
              </w:rPr>
            </w:pPr>
          </w:p>
        </w:tc>
        <w:tc>
          <w:tcPr>
            <w:tcW w:w="1786" w:type="dxa"/>
            <w:vMerge w:val="continue"/>
            <w:vAlign w:val="center"/>
          </w:tcPr>
          <w:p>
            <w:pPr>
              <w:widowControl/>
              <w:rPr>
                <w:rFonts w:hint="eastAsia" w:ascii="仿宋" w:hAnsi="仿宋" w:eastAsia="仿宋" w:cs="仿宋"/>
                <w:b w:val="0"/>
                <w:bCs w:val="0"/>
                <w:color w:val="000000"/>
                <w:sz w:val="16"/>
                <w:szCs w:val="16"/>
              </w:rPr>
            </w:pPr>
          </w:p>
        </w:tc>
        <w:tc>
          <w:tcPr>
            <w:tcW w:w="554"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875" w:type="dxa"/>
            <w:vAlign w:val="center"/>
          </w:tcPr>
          <w:p>
            <w:pPr>
              <w:jc w:val="center"/>
              <w:rPr>
                <w:rFonts w:hint="eastAsia" w:ascii="仿宋" w:hAnsi="仿宋" w:eastAsia="仿宋" w:cs="仿宋"/>
                <w:b w:val="0"/>
                <w:bCs w:val="0"/>
                <w:color w:val="000000"/>
                <w:sz w:val="16"/>
                <w:szCs w:val="16"/>
              </w:rPr>
            </w:pPr>
          </w:p>
        </w:tc>
        <w:tc>
          <w:tcPr>
            <w:tcW w:w="551" w:type="dxa"/>
            <w:vMerge w:val="continue"/>
            <w:vAlign w:val="center"/>
          </w:tcPr>
          <w:p>
            <w:pPr>
              <w:widowControl/>
              <w:spacing w:line="240" w:lineRule="exact"/>
              <w:jc w:val="center"/>
              <w:rPr>
                <w:rFonts w:hint="eastAsia" w:ascii="仿宋" w:hAnsi="仿宋" w:eastAsia="仿宋" w:cs="仿宋"/>
                <w:b w:val="0"/>
                <w:bCs w:val="0"/>
                <w:color w:val="000000"/>
                <w:sz w:val="16"/>
                <w:szCs w:val="16"/>
              </w:rPr>
            </w:pPr>
          </w:p>
        </w:tc>
        <w:tc>
          <w:tcPr>
            <w:tcW w:w="720" w:type="dxa"/>
            <w:vMerge w:val="continue"/>
            <w:vAlign w:val="center"/>
          </w:tcPr>
          <w:p>
            <w:pPr>
              <w:widowControl/>
              <w:spacing w:line="240" w:lineRule="exact"/>
              <w:jc w:val="center"/>
              <w:rPr>
                <w:rFonts w:hint="eastAsia" w:ascii="仿宋" w:hAnsi="仿宋" w:eastAsia="仿宋" w:cs="仿宋"/>
                <w:b w:val="0"/>
                <w:bCs w:val="0"/>
                <w:color w:val="000000"/>
                <w:sz w:val="16"/>
                <w:szCs w:val="16"/>
              </w:rPr>
            </w:pPr>
          </w:p>
        </w:tc>
        <w:tc>
          <w:tcPr>
            <w:tcW w:w="720" w:type="dxa"/>
            <w:vMerge w:val="continue"/>
            <w:vAlign w:val="center"/>
          </w:tcPr>
          <w:p>
            <w:pPr>
              <w:widowControl/>
              <w:spacing w:line="240" w:lineRule="exact"/>
              <w:jc w:val="center"/>
              <w:rPr>
                <w:rFonts w:hint="eastAsia" w:ascii="仿宋" w:hAnsi="仿宋" w:eastAsia="仿宋" w:cs="仿宋"/>
                <w:b w:val="0"/>
                <w:bCs w:val="0"/>
                <w:color w:val="000000"/>
                <w:sz w:val="16"/>
                <w:szCs w:val="16"/>
              </w:rPr>
            </w:pPr>
          </w:p>
        </w:tc>
        <w:tc>
          <w:tcPr>
            <w:tcW w:w="720" w:type="dxa"/>
            <w:vMerge w:val="continue"/>
            <w:vAlign w:val="center"/>
          </w:tcPr>
          <w:p>
            <w:pPr>
              <w:widowControl/>
              <w:spacing w:line="240" w:lineRule="exact"/>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仿宋" w:hAnsi="仿宋" w:eastAsia="仿宋" w:cs="仿宋"/>
                <w:b w:val="0"/>
                <w:bCs w:val="0"/>
                <w:color w:val="auto"/>
                <w:kern w:val="0"/>
                <w:sz w:val="16"/>
                <w:szCs w:val="16"/>
                <w:lang w:val="en-US" w:eastAsia="zh-CN"/>
              </w:rPr>
            </w:pPr>
            <w:r>
              <w:rPr>
                <w:rFonts w:hint="eastAsia" w:ascii="仿宋" w:hAnsi="仿宋" w:eastAsia="仿宋" w:cs="仿宋"/>
                <w:b w:val="0"/>
                <w:bCs w:val="0"/>
                <w:color w:val="auto"/>
                <w:kern w:val="0"/>
                <w:sz w:val="16"/>
                <w:szCs w:val="16"/>
                <w:lang w:val="en-US" w:eastAsia="zh-CN"/>
              </w:rPr>
              <w:t>3</w:t>
            </w:r>
          </w:p>
        </w:tc>
        <w:tc>
          <w:tcPr>
            <w:tcW w:w="720" w:type="dxa"/>
            <w:vMerge w:val="restart"/>
            <w:vAlign w:val="center"/>
          </w:tcPr>
          <w:p>
            <w:pPr>
              <w:widowControl/>
              <w:jc w:val="center"/>
              <w:rPr>
                <w:rFonts w:hint="eastAsia" w:ascii="仿宋" w:hAnsi="仿宋" w:eastAsia="仿宋" w:cs="仿宋"/>
                <w:b w:val="0"/>
                <w:bCs w:val="0"/>
                <w:color w:val="auto"/>
                <w:kern w:val="0"/>
                <w:sz w:val="16"/>
                <w:szCs w:val="16"/>
                <w:lang w:val="en-US" w:eastAsia="zh-CN"/>
              </w:rPr>
            </w:pPr>
            <w:r>
              <w:rPr>
                <w:rFonts w:hint="eastAsia" w:ascii="仿宋" w:hAnsi="仿宋" w:eastAsia="仿宋" w:cs="仿宋"/>
                <w:b w:val="0"/>
                <w:bCs w:val="0"/>
                <w:color w:val="auto"/>
                <w:kern w:val="0"/>
                <w:sz w:val="16"/>
                <w:szCs w:val="16"/>
                <w:lang w:val="en-US" w:eastAsia="zh-CN"/>
              </w:rPr>
              <w:t>征地前期准备</w:t>
            </w:r>
          </w:p>
        </w:tc>
        <w:tc>
          <w:tcPr>
            <w:tcW w:w="720" w:type="dxa"/>
            <w:vMerge w:val="restart"/>
            <w:vAlign w:val="center"/>
          </w:tcPr>
          <w:p>
            <w:pPr>
              <w:widowControl/>
              <w:jc w:val="center"/>
              <w:rPr>
                <w:rFonts w:hint="eastAsia" w:ascii="仿宋" w:hAnsi="仿宋" w:eastAsia="仿宋" w:cs="仿宋"/>
                <w:b w:val="0"/>
                <w:bCs w:val="0"/>
                <w:color w:val="auto"/>
                <w:kern w:val="0"/>
                <w:sz w:val="16"/>
                <w:szCs w:val="16"/>
                <w:lang w:val="en-US" w:eastAsia="zh-CN"/>
              </w:rPr>
            </w:pPr>
            <w:r>
              <w:rPr>
                <w:rFonts w:hint="eastAsia" w:ascii="仿宋" w:hAnsi="仿宋" w:eastAsia="仿宋" w:cs="仿宋"/>
                <w:b w:val="0"/>
                <w:bCs w:val="0"/>
                <w:color w:val="auto"/>
                <w:kern w:val="0"/>
                <w:sz w:val="16"/>
                <w:szCs w:val="16"/>
                <w:lang w:val="en-US" w:eastAsia="zh-CN"/>
              </w:rPr>
              <w:t>拟征收土地现状调查</w:t>
            </w:r>
          </w:p>
        </w:tc>
        <w:tc>
          <w:tcPr>
            <w:tcW w:w="2714" w:type="dxa"/>
            <w:vMerge w:val="restart"/>
            <w:vAlign w:val="center"/>
          </w:tcPr>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拟征收土地现状调查结果按规定确认后，调查结果予以公开。</w:t>
            </w:r>
          </w:p>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1.征收土地勘测调查表；</w:t>
            </w:r>
          </w:p>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2.地上附着物和青苗调查登记表；</w:t>
            </w:r>
          </w:p>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〔*土地勘测定界图件（涉及国家秘密的项目除外；图件应按有关法律法规规定予以技术处理）〕。</w:t>
            </w:r>
          </w:p>
        </w:tc>
        <w:tc>
          <w:tcPr>
            <w:tcW w:w="1260" w:type="dxa"/>
            <w:vMerge w:val="restart"/>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《土地管理法》、《国务院关于深化改革严格土地管理的决定》</w:t>
            </w:r>
          </w:p>
        </w:tc>
        <w:tc>
          <w:tcPr>
            <w:tcW w:w="1980" w:type="dxa"/>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拟征收土地现状调查结束后5个工作日内，在村公示栏公开。</w:t>
            </w:r>
          </w:p>
        </w:tc>
        <w:tc>
          <w:tcPr>
            <w:tcW w:w="1620" w:type="dxa"/>
            <w:vMerge w:val="restart"/>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color w:val="000000"/>
                <w:sz w:val="16"/>
                <w:szCs w:val="16"/>
                <w:lang w:eastAsia="zh-CN"/>
              </w:rPr>
              <w:t>旗</w:t>
            </w:r>
            <w:r>
              <w:rPr>
                <w:rFonts w:hint="eastAsia" w:ascii="仿宋" w:hAnsi="仿宋" w:eastAsia="仿宋" w:cs="仿宋"/>
                <w:color w:val="000000"/>
                <w:sz w:val="16"/>
                <w:szCs w:val="16"/>
              </w:rPr>
              <w:t>自然资源主管部门和负责农村集体土地征收的有关部门</w:t>
            </w:r>
          </w:p>
        </w:tc>
        <w:tc>
          <w:tcPr>
            <w:tcW w:w="1786" w:type="dxa"/>
            <w:vMerge w:val="restart"/>
            <w:vAlign w:val="center"/>
          </w:tcPr>
          <w:p>
            <w:pPr>
              <w:widowControl/>
              <w:spacing w:line="240" w:lineRule="exact"/>
              <w:rPr>
                <w:rFonts w:hint="eastAsia" w:ascii="仿宋" w:hAnsi="仿宋" w:eastAsia="仿宋" w:cs="仿宋"/>
                <w:color w:val="000000"/>
                <w:sz w:val="16"/>
                <w:szCs w:val="16"/>
              </w:rPr>
            </w:pPr>
            <w:r>
              <w:rPr>
                <w:rFonts w:hint="eastAsia" w:ascii="仿宋" w:hAnsi="仿宋" w:eastAsia="仿宋" w:cs="仿宋"/>
                <w:color w:val="000000"/>
                <w:sz w:val="16"/>
                <w:szCs w:val="16"/>
              </w:rPr>
              <w:t>■社区/企事业单位/村公示栏（电子屏）</w:t>
            </w:r>
          </w:p>
          <w:p>
            <w:pPr>
              <w:widowControl/>
              <w:spacing w:line="240" w:lineRule="exact"/>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▲征地信息公开平台</w:t>
            </w:r>
            <w:r>
              <w:rPr>
                <w:rFonts w:hint="eastAsia" w:ascii="仿宋" w:hAnsi="仿宋" w:eastAsia="仿宋" w:cs="仿宋"/>
                <w:color w:val="000000"/>
                <w:sz w:val="16"/>
                <w:szCs w:val="16"/>
              </w:rPr>
              <w:br w:type="textWrapping"/>
            </w:r>
          </w:p>
        </w:tc>
        <w:tc>
          <w:tcPr>
            <w:tcW w:w="554" w:type="dxa"/>
            <w:vAlign w:val="center"/>
          </w:tcPr>
          <w:p>
            <w:pPr>
              <w:widowControl/>
              <w:jc w:val="center"/>
              <w:rPr>
                <w:rFonts w:hint="eastAsia" w:ascii="仿宋" w:hAnsi="仿宋" w:eastAsia="仿宋" w:cs="仿宋"/>
                <w:b w:val="0"/>
                <w:bCs w:val="0"/>
                <w:color w:val="000000"/>
                <w:sz w:val="16"/>
                <w:szCs w:val="16"/>
              </w:rPr>
            </w:pPr>
          </w:p>
        </w:tc>
        <w:tc>
          <w:tcPr>
            <w:tcW w:w="875"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√面向拟征收土地所在地的村集体成员</w:t>
            </w:r>
          </w:p>
        </w:tc>
        <w:tc>
          <w:tcPr>
            <w:tcW w:w="551" w:type="dxa"/>
            <w:vMerge w:val="restart"/>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Merge w:val="restart"/>
            <w:vAlign w:val="center"/>
          </w:tcPr>
          <w:p>
            <w:pPr>
              <w:widowControl/>
              <w:jc w:val="center"/>
              <w:rPr>
                <w:rFonts w:hint="eastAsia" w:ascii="仿宋" w:hAnsi="仿宋" w:eastAsia="仿宋" w:cs="仿宋"/>
                <w:b w:val="0"/>
                <w:bCs w:val="0"/>
                <w:color w:val="000000"/>
                <w:sz w:val="16"/>
                <w:szCs w:val="16"/>
              </w:rPr>
            </w:pPr>
          </w:p>
        </w:tc>
        <w:tc>
          <w:tcPr>
            <w:tcW w:w="720" w:type="dxa"/>
            <w:vMerge w:val="restart"/>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Merge w:val="restart"/>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 w:hAnsi="仿宋" w:eastAsia="仿宋" w:cs="仿宋"/>
                <w:b w:val="0"/>
                <w:bCs w:val="0"/>
                <w:color w:val="000000"/>
                <w:sz w:val="16"/>
                <w:szCs w:val="16"/>
              </w:rPr>
            </w:pPr>
          </w:p>
        </w:tc>
        <w:tc>
          <w:tcPr>
            <w:tcW w:w="720" w:type="dxa"/>
            <w:vMerge w:val="continue"/>
            <w:vAlign w:val="center"/>
          </w:tcPr>
          <w:p>
            <w:pPr>
              <w:widowControl/>
              <w:jc w:val="center"/>
              <w:rPr>
                <w:rFonts w:hint="eastAsia" w:ascii="仿宋" w:hAnsi="仿宋" w:eastAsia="仿宋" w:cs="仿宋"/>
                <w:b w:val="0"/>
                <w:bCs w:val="0"/>
                <w:color w:val="000000"/>
                <w:sz w:val="16"/>
                <w:szCs w:val="16"/>
              </w:rPr>
            </w:pPr>
          </w:p>
        </w:tc>
        <w:tc>
          <w:tcPr>
            <w:tcW w:w="720" w:type="dxa"/>
            <w:vMerge w:val="continue"/>
            <w:vAlign w:val="center"/>
          </w:tcPr>
          <w:p>
            <w:pPr>
              <w:widowControl/>
              <w:spacing w:line="320" w:lineRule="exact"/>
              <w:jc w:val="center"/>
              <w:rPr>
                <w:rFonts w:hint="eastAsia" w:ascii="仿宋" w:hAnsi="仿宋" w:eastAsia="仿宋" w:cs="仿宋"/>
                <w:b w:val="0"/>
                <w:bCs w:val="0"/>
                <w:color w:val="000000"/>
                <w:sz w:val="16"/>
                <w:szCs w:val="16"/>
              </w:rPr>
            </w:pPr>
          </w:p>
        </w:tc>
        <w:tc>
          <w:tcPr>
            <w:tcW w:w="2714" w:type="dxa"/>
            <w:vMerge w:val="continue"/>
            <w:vAlign w:val="center"/>
          </w:tcPr>
          <w:p>
            <w:pPr>
              <w:spacing w:line="240" w:lineRule="exact"/>
              <w:rPr>
                <w:rFonts w:hint="eastAsia" w:ascii="仿宋" w:hAnsi="仿宋" w:eastAsia="仿宋" w:cs="仿宋"/>
                <w:b w:val="0"/>
                <w:bCs w:val="0"/>
                <w:color w:val="000000"/>
                <w:sz w:val="16"/>
                <w:szCs w:val="16"/>
              </w:rPr>
            </w:pPr>
          </w:p>
        </w:tc>
        <w:tc>
          <w:tcPr>
            <w:tcW w:w="1260" w:type="dxa"/>
            <w:vMerge w:val="continue"/>
            <w:vAlign w:val="center"/>
          </w:tcPr>
          <w:p>
            <w:pPr>
              <w:widowControl/>
              <w:spacing w:line="240" w:lineRule="exact"/>
              <w:rPr>
                <w:rFonts w:hint="eastAsia" w:ascii="仿宋" w:hAnsi="仿宋" w:eastAsia="仿宋" w:cs="仿宋"/>
                <w:b w:val="0"/>
                <w:bCs w:val="0"/>
                <w:color w:val="000000"/>
                <w:sz w:val="16"/>
                <w:szCs w:val="16"/>
              </w:rPr>
            </w:pPr>
          </w:p>
        </w:tc>
        <w:tc>
          <w:tcPr>
            <w:tcW w:w="1980" w:type="dxa"/>
            <w:vAlign w:val="center"/>
          </w:tcPr>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收到征地批准文件之日起10个工作日内，在政府网站、征地信息公开平台公开。</w:t>
            </w:r>
          </w:p>
        </w:tc>
        <w:tc>
          <w:tcPr>
            <w:tcW w:w="1620" w:type="dxa"/>
            <w:vMerge w:val="continue"/>
            <w:vAlign w:val="center"/>
          </w:tcPr>
          <w:p>
            <w:pPr>
              <w:widowControl/>
              <w:spacing w:line="240" w:lineRule="exact"/>
              <w:jc w:val="center"/>
              <w:rPr>
                <w:rFonts w:hint="eastAsia" w:ascii="仿宋" w:hAnsi="仿宋" w:eastAsia="仿宋" w:cs="仿宋"/>
                <w:b w:val="0"/>
                <w:bCs w:val="0"/>
                <w:color w:val="000000"/>
                <w:sz w:val="16"/>
                <w:szCs w:val="16"/>
              </w:rPr>
            </w:pPr>
          </w:p>
        </w:tc>
        <w:tc>
          <w:tcPr>
            <w:tcW w:w="1786" w:type="dxa"/>
            <w:vMerge w:val="continue"/>
            <w:vAlign w:val="center"/>
          </w:tcPr>
          <w:p>
            <w:pPr>
              <w:widowControl/>
              <w:spacing w:line="240" w:lineRule="exact"/>
              <w:rPr>
                <w:rFonts w:hint="eastAsia" w:ascii="仿宋" w:hAnsi="仿宋" w:eastAsia="仿宋" w:cs="仿宋"/>
                <w:b w:val="0"/>
                <w:bCs w:val="0"/>
                <w:color w:val="000000"/>
                <w:sz w:val="16"/>
                <w:szCs w:val="16"/>
              </w:rPr>
            </w:pPr>
          </w:p>
        </w:tc>
        <w:tc>
          <w:tcPr>
            <w:tcW w:w="554"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875" w:type="dxa"/>
            <w:vAlign w:val="center"/>
          </w:tcPr>
          <w:p>
            <w:pPr>
              <w:jc w:val="center"/>
              <w:rPr>
                <w:rFonts w:hint="eastAsia" w:ascii="仿宋" w:hAnsi="仿宋" w:eastAsia="仿宋" w:cs="仿宋"/>
                <w:b w:val="0"/>
                <w:bCs w:val="0"/>
                <w:color w:val="000000"/>
                <w:sz w:val="16"/>
                <w:szCs w:val="16"/>
              </w:rPr>
            </w:pPr>
          </w:p>
        </w:tc>
        <w:tc>
          <w:tcPr>
            <w:tcW w:w="551" w:type="dxa"/>
            <w:vMerge w:val="continue"/>
            <w:vAlign w:val="center"/>
          </w:tcPr>
          <w:p>
            <w:pPr>
              <w:widowControl/>
              <w:jc w:val="center"/>
              <w:rPr>
                <w:rFonts w:hint="eastAsia" w:ascii="仿宋" w:hAnsi="仿宋" w:eastAsia="仿宋" w:cs="仿宋"/>
                <w:b w:val="0"/>
                <w:bCs w:val="0"/>
                <w:color w:val="000000"/>
                <w:sz w:val="16"/>
                <w:szCs w:val="16"/>
              </w:rPr>
            </w:pPr>
          </w:p>
        </w:tc>
        <w:tc>
          <w:tcPr>
            <w:tcW w:w="720" w:type="dxa"/>
            <w:vMerge w:val="continue"/>
            <w:vAlign w:val="center"/>
          </w:tcPr>
          <w:p>
            <w:pPr>
              <w:widowControl/>
              <w:jc w:val="center"/>
              <w:rPr>
                <w:rFonts w:hint="eastAsia" w:ascii="仿宋" w:hAnsi="仿宋" w:eastAsia="仿宋" w:cs="仿宋"/>
                <w:b w:val="0"/>
                <w:bCs w:val="0"/>
                <w:color w:val="000000"/>
                <w:sz w:val="16"/>
                <w:szCs w:val="16"/>
              </w:rPr>
            </w:pPr>
          </w:p>
        </w:tc>
        <w:tc>
          <w:tcPr>
            <w:tcW w:w="720" w:type="dxa"/>
            <w:vMerge w:val="continue"/>
            <w:vAlign w:val="center"/>
          </w:tcPr>
          <w:p>
            <w:pPr>
              <w:widowControl/>
              <w:jc w:val="center"/>
              <w:rPr>
                <w:rFonts w:hint="eastAsia" w:ascii="仿宋" w:hAnsi="仿宋" w:eastAsia="仿宋" w:cs="仿宋"/>
                <w:b w:val="0"/>
                <w:bCs w:val="0"/>
                <w:color w:val="000000"/>
                <w:sz w:val="16"/>
                <w:szCs w:val="16"/>
              </w:rPr>
            </w:pPr>
          </w:p>
        </w:tc>
        <w:tc>
          <w:tcPr>
            <w:tcW w:w="720" w:type="dxa"/>
            <w:vMerge w:val="continue"/>
            <w:vAlign w:val="center"/>
          </w:tcPr>
          <w:p>
            <w:pPr>
              <w:widowControl/>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w:t>
            </w:r>
          </w:p>
        </w:tc>
        <w:tc>
          <w:tcPr>
            <w:tcW w:w="720" w:type="dxa"/>
            <w:vMerge w:val="continue"/>
            <w:vAlign w:val="center"/>
          </w:tcPr>
          <w:p>
            <w:pPr>
              <w:widowControl/>
              <w:jc w:val="center"/>
              <w:rPr>
                <w:rFonts w:hint="eastAsia" w:ascii="仿宋" w:hAnsi="仿宋" w:eastAsia="仿宋" w:cs="仿宋"/>
                <w:b w:val="0"/>
                <w:bCs w:val="0"/>
                <w:color w:val="000000"/>
                <w:sz w:val="16"/>
                <w:szCs w:val="16"/>
              </w:rPr>
            </w:pPr>
          </w:p>
        </w:tc>
        <w:tc>
          <w:tcPr>
            <w:tcW w:w="720" w:type="dxa"/>
            <w:vMerge w:val="restart"/>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拟征地听证</w:t>
            </w:r>
          </w:p>
        </w:tc>
        <w:tc>
          <w:tcPr>
            <w:tcW w:w="2714" w:type="dxa"/>
            <w:vMerge w:val="restart"/>
            <w:vAlign w:val="center"/>
          </w:tcPr>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征地前期工作中依申请开展听证工作的，听证结果予以公开。按拟征收土地告知确定的时间制作《听证通知书》；按《听证通知书》规定的时间组织听证；实施听证的，公开听证相关材料。</w:t>
            </w:r>
          </w:p>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1.《听证通知书》；</w:t>
            </w:r>
          </w:p>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2.听证处理意见；</w:t>
            </w:r>
          </w:p>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〔*听证笔录有关资料〕。</w:t>
            </w:r>
          </w:p>
        </w:tc>
        <w:tc>
          <w:tcPr>
            <w:tcW w:w="1260" w:type="dxa"/>
            <w:vMerge w:val="restart"/>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《国土资源听证规定》、《国土资源部办公厅关于进一步做好市县征地信息公开工作有关问题的通知》</w:t>
            </w:r>
          </w:p>
        </w:tc>
        <w:tc>
          <w:tcPr>
            <w:tcW w:w="1980" w:type="dxa"/>
            <w:vAlign w:val="center"/>
          </w:tcPr>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①《听证通知书》应在组织听证7个工作日前予以公开；②其他听证公开内容在拟征地听证工作结束后5个工作日内在村公示栏公开。</w:t>
            </w:r>
          </w:p>
        </w:tc>
        <w:tc>
          <w:tcPr>
            <w:tcW w:w="1620" w:type="dxa"/>
            <w:vMerge w:val="restart"/>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color w:val="000000"/>
                <w:sz w:val="16"/>
                <w:szCs w:val="16"/>
                <w:lang w:eastAsia="zh-CN"/>
              </w:rPr>
              <w:t>旗</w:t>
            </w:r>
            <w:r>
              <w:rPr>
                <w:rFonts w:hint="eastAsia" w:ascii="仿宋" w:hAnsi="仿宋" w:eastAsia="仿宋" w:cs="仿宋"/>
                <w:color w:val="000000"/>
                <w:sz w:val="16"/>
                <w:szCs w:val="16"/>
              </w:rPr>
              <w:t>自然资源主管部门和负责农村集体土地征收的有关部门</w:t>
            </w:r>
          </w:p>
        </w:tc>
        <w:tc>
          <w:tcPr>
            <w:tcW w:w="1786" w:type="dxa"/>
            <w:vMerge w:val="restart"/>
            <w:vAlign w:val="center"/>
          </w:tcPr>
          <w:p>
            <w:pPr>
              <w:widowControl/>
              <w:spacing w:line="240" w:lineRule="exact"/>
              <w:rPr>
                <w:rFonts w:hint="eastAsia" w:ascii="仿宋" w:hAnsi="仿宋" w:eastAsia="仿宋" w:cs="仿宋"/>
                <w:color w:val="000000"/>
                <w:sz w:val="16"/>
                <w:szCs w:val="16"/>
              </w:rPr>
            </w:pPr>
            <w:r>
              <w:rPr>
                <w:rFonts w:hint="eastAsia" w:ascii="仿宋" w:hAnsi="仿宋" w:eastAsia="仿宋" w:cs="仿宋"/>
                <w:color w:val="000000"/>
                <w:sz w:val="16"/>
                <w:szCs w:val="16"/>
              </w:rPr>
              <w:t>■社区/企事业单位/村公示栏（电子屏）</w:t>
            </w:r>
          </w:p>
          <w:p>
            <w:pPr>
              <w:widowControl/>
              <w:spacing w:line="240" w:lineRule="exact"/>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▲征地信息公开平台</w:t>
            </w:r>
            <w:r>
              <w:rPr>
                <w:rFonts w:hint="eastAsia" w:ascii="仿宋" w:hAnsi="仿宋" w:eastAsia="仿宋" w:cs="仿宋"/>
                <w:color w:val="000000"/>
                <w:sz w:val="16"/>
                <w:szCs w:val="16"/>
              </w:rPr>
              <w:br w:type="textWrapping"/>
            </w:r>
          </w:p>
        </w:tc>
        <w:tc>
          <w:tcPr>
            <w:tcW w:w="554" w:type="dxa"/>
            <w:vAlign w:val="center"/>
          </w:tcPr>
          <w:p>
            <w:pPr>
              <w:widowControl/>
              <w:jc w:val="center"/>
              <w:rPr>
                <w:rFonts w:hint="eastAsia" w:ascii="仿宋" w:hAnsi="仿宋" w:eastAsia="仿宋" w:cs="仿宋"/>
                <w:b w:val="0"/>
                <w:bCs w:val="0"/>
                <w:color w:val="000000"/>
                <w:sz w:val="16"/>
                <w:szCs w:val="16"/>
              </w:rPr>
            </w:pPr>
          </w:p>
        </w:tc>
        <w:tc>
          <w:tcPr>
            <w:tcW w:w="875"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√面向拟征收土地所在地的村集体成员</w:t>
            </w:r>
          </w:p>
        </w:tc>
        <w:tc>
          <w:tcPr>
            <w:tcW w:w="551" w:type="dxa"/>
            <w:vMerge w:val="restart"/>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Merge w:val="restart"/>
            <w:vAlign w:val="center"/>
          </w:tcPr>
          <w:p>
            <w:pPr>
              <w:widowControl/>
              <w:jc w:val="center"/>
              <w:rPr>
                <w:rFonts w:hint="eastAsia" w:ascii="仿宋" w:hAnsi="仿宋" w:eastAsia="仿宋" w:cs="仿宋"/>
                <w:b w:val="0"/>
                <w:bCs w:val="0"/>
                <w:color w:val="000000"/>
                <w:sz w:val="16"/>
                <w:szCs w:val="16"/>
              </w:rPr>
            </w:pPr>
          </w:p>
        </w:tc>
        <w:tc>
          <w:tcPr>
            <w:tcW w:w="720" w:type="dxa"/>
            <w:vMerge w:val="restart"/>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Merge w:val="restart"/>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b w:val="0"/>
                <w:bCs w:val="0"/>
                <w:color w:val="000000"/>
                <w:sz w:val="18"/>
                <w:szCs w:val="18"/>
              </w:rPr>
            </w:pPr>
          </w:p>
        </w:tc>
        <w:tc>
          <w:tcPr>
            <w:tcW w:w="720" w:type="dxa"/>
            <w:vMerge w:val="continue"/>
            <w:vAlign w:val="center"/>
          </w:tcPr>
          <w:p>
            <w:pPr>
              <w:widowControl/>
              <w:jc w:val="center"/>
              <w:rPr>
                <w:rFonts w:ascii="仿宋_GB2312" w:eastAsia="仿宋_GB2312"/>
                <w:b w:val="0"/>
                <w:bCs w:val="0"/>
                <w:color w:val="000000"/>
                <w:sz w:val="18"/>
                <w:szCs w:val="18"/>
              </w:rPr>
            </w:pPr>
          </w:p>
        </w:tc>
        <w:tc>
          <w:tcPr>
            <w:tcW w:w="720" w:type="dxa"/>
            <w:vMerge w:val="continue"/>
            <w:vAlign w:val="center"/>
          </w:tcPr>
          <w:p>
            <w:pPr>
              <w:widowControl/>
              <w:spacing w:line="320" w:lineRule="exact"/>
              <w:jc w:val="center"/>
              <w:rPr>
                <w:rFonts w:ascii="仿宋_GB2312" w:eastAsia="仿宋_GB2312"/>
                <w:b w:val="0"/>
                <w:bCs w:val="0"/>
                <w:color w:val="000000"/>
                <w:sz w:val="18"/>
                <w:szCs w:val="18"/>
              </w:rPr>
            </w:pPr>
          </w:p>
        </w:tc>
        <w:tc>
          <w:tcPr>
            <w:tcW w:w="2714" w:type="dxa"/>
            <w:vMerge w:val="continue"/>
            <w:vAlign w:val="center"/>
          </w:tcPr>
          <w:p>
            <w:pPr>
              <w:widowControl/>
              <w:spacing w:line="240" w:lineRule="exact"/>
              <w:rPr>
                <w:rFonts w:ascii="仿宋_GB2312" w:eastAsia="仿宋_GB2312"/>
                <w:b w:val="0"/>
                <w:bCs w:val="0"/>
                <w:color w:val="000000"/>
                <w:sz w:val="18"/>
                <w:szCs w:val="18"/>
              </w:rPr>
            </w:pPr>
          </w:p>
        </w:tc>
        <w:tc>
          <w:tcPr>
            <w:tcW w:w="1260" w:type="dxa"/>
            <w:vMerge w:val="continue"/>
            <w:vAlign w:val="center"/>
          </w:tcPr>
          <w:p>
            <w:pPr>
              <w:widowControl/>
              <w:spacing w:line="240" w:lineRule="exact"/>
              <w:rPr>
                <w:rFonts w:ascii="仿宋_GB2312" w:eastAsia="仿宋_GB2312"/>
                <w:b w:val="0"/>
                <w:bCs w:val="0"/>
                <w:color w:val="000000"/>
                <w:sz w:val="18"/>
                <w:szCs w:val="18"/>
              </w:rPr>
            </w:pPr>
          </w:p>
        </w:tc>
        <w:tc>
          <w:tcPr>
            <w:tcW w:w="1980" w:type="dxa"/>
            <w:vAlign w:val="center"/>
          </w:tcPr>
          <w:p>
            <w:pPr>
              <w:spacing w:line="240" w:lineRule="exact"/>
              <w:rPr>
                <w:rFonts w:ascii="仿宋_GB2312" w:eastAsia="仿宋_GB2312"/>
                <w:b w:val="0"/>
                <w:bCs w:val="0"/>
                <w:color w:val="000000"/>
                <w:sz w:val="18"/>
                <w:szCs w:val="18"/>
              </w:rPr>
            </w:pPr>
            <w:r>
              <w:rPr>
                <w:rFonts w:hint="eastAsia" w:ascii="仿宋_GB2312" w:eastAsia="仿宋_GB2312"/>
                <w:b w:val="0"/>
                <w:bCs w:val="0"/>
                <w:color w:val="000000"/>
                <w:sz w:val="16"/>
                <w:szCs w:val="16"/>
              </w:rPr>
              <w:t>收到征地批准文件之日起10个工作日内，在政府网站、征地信息公开平台公开。</w:t>
            </w:r>
          </w:p>
        </w:tc>
        <w:tc>
          <w:tcPr>
            <w:tcW w:w="1620" w:type="dxa"/>
            <w:vMerge w:val="continue"/>
            <w:vAlign w:val="center"/>
          </w:tcPr>
          <w:p>
            <w:pPr>
              <w:widowControl/>
              <w:spacing w:line="240" w:lineRule="exact"/>
              <w:jc w:val="center"/>
              <w:rPr>
                <w:rFonts w:ascii="仿宋_GB2312" w:eastAsia="仿宋_GB2312"/>
                <w:b w:val="0"/>
                <w:bCs w:val="0"/>
                <w:color w:val="000000"/>
                <w:sz w:val="18"/>
                <w:szCs w:val="18"/>
              </w:rPr>
            </w:pPr>
          </w:p>
        </w:tc>
        <w:tc>
          <w:tcPr>
            <w:tcW w:w="1786" w:type="dxa"/>
            <w:vMerge w:val="continue"/>
            <w:vAlign w:val="center"/>
          </w:tcPr>
          <w:p>
            <w:pPr>
              <w:widowControl/>
              <w:spacing w:line="240" w:lineRule="exact"/>
              <w:rPr>
                <w:rFonts w:ascii="仿宋_GB2312" w:eastAsia="仿宋_GB2312"/>
                <w:b w:val="0"/>
                <w:bCs w:val="0"/>
                <w:color w:val="000000"/>
                <w:sz w:val="18"/>
                <w:szCs w:val="18"/>
              </w:rPr>
            </w:pPr>
          </w:p>
        </w:tc>
        <w:tc>
          <w:tcPr>
            <w:tcW w:w="554" w:type="dxa"/>
            <w:vAlign w:val="center"/>
          </w:tcPr>
          <w:p>
            <w:pPr>
              <w:widowControl/>
              <w:jc w:val="center"/>
              <w:rPr>
                <w:rFonts w:ascii="仿宋_GB2312" w:eastAsia="仿宋_GB2312"/>
                <w:b w:val="0"/>
                <w:bCs w:val="0"/>
                <w:color w:val="000000"/>
                <w:sz w:val="18"/>
                <w:szCs w:val="18"/>
              </w:rPr>
            </w:pPr>
            <w:r>
              <w:rPr>
                <w:rFonts w:hint="eastAsia" w:ascii="仿宋_GB2312" w:eastAsia="仿宋_GB2312"/>
                <w:b w:val="0"/>
                <w:bCs w:val="0"/>
                <w:color w:val="000000"/>
                <w:sz w:val="18"/>
                <w:szCs w:val="18"/>
              </w:rPr>
              <w:t>√</w:t>
            </w:r>
          </w:p>
        </w:tc>
        <w:tc>
          <w:tcPr>
            <w:tcW w:w="875" w:type="dxa"/>
            <w:vAlign w:val="center"/>
          </w:tcPr>
          <w:p>
            <w:pPr>
              <w:jc w:val="center"/>
              <w:rPr>
                <w:rFonts w:ascii="仿宋_GB2312" w:eastAsia="仿宋_GB2312"/>
                <w:b w:val="0"/>
                <w:bCs w:val="0"/>
                <w:color w:val="000000"/>
                <w:sz w:val="18"/>
                <w:szCs w:val="18"/>
              </w:rPr>
            </w:pPr>
          </w:p>
        </w:tc>
        <w:tc>
          <w:tcPr>
            <w:tcW w:w="551" w:type="dxa"/>
            <w:vMerge w:val="continue"/>
            <w:vAlign w:val="center"/>
          </w:tcPr>
          <w:p>
            <w:pPr>
              <w:widowControl/>
              <w:jc w:val="center"/>
              <w:rPr>
                <w:rFonts w:ascii="仿宋_GB2312" w:eastAsia="仿宋_GB2312"/>
                <w:b w:val="0"/>
                <w:bCs w:val="0"/>
                <w:color w:val="000000"/>
                <w:sz w:val="18"/>
                <w:szCs w:val="18"/>
              </w:rPr>
            </w:pPr>
          </w:p>
        </w:tc>
        <w:tc>
          <w:tcPr>
            <w:tcW w:w="720" w:type="dxa"/>
            <w:vMerge w:val="continue"/>
            <w:vAlign w:val="center"/>
          </w:tcPr>
          <w:p>
            <w:pPr>
              <w:widowControl/>
              <w:jc w:val="center"/>
              <w:rPr>
                <w:rFonts w:ascii="仿宋_GB2312" w:eastAsia="仿宋_GB2312"/>
                <w:b w:val="0"/>
                <w:bCs w:val="0"/>
                <w:color w:val="000000"/>
                <w:sz w:val="18"/>
                <w:szCs w:val="18"/>
              </w:rPr>
            </w:pPr>
          </w:p>
        </w:tc>
        <w:tc>
          <w:tcPr>
            <w:tcW w:w="720" w:type="dxa"/>
            <w:vMerge w:val="continue"/>
            <w:vAlign w:val="center"/>
          </w:tcPr>
          <w:p>
            <w:pPr>
              <w:widowControl/>
              <w:jc w:val="center"/>
              <w:rPr>
                <w:rFonts w:ascii="仿宋_GB2312" w:eastAsia="仿宋_GB2312"/>
                <w:b w:val="0"/>
                <w:bCs w:val="0"/>
                <w:color w:val="000000"/>
                <w:sz w:val="18"/>
                <w:szCs w:val="18"/>
              </w:rPr>
            </w:pPr>
          </w:p>
        </w:tc>
        <w:tc>
          <w:tcPr>
            <w:tcW w:w="720" w:type="dxa"/>
            <w:vMerge w:val="continue"/>
            <w:vAlign w:val="center"/>
          </w:tcPr>
          <w:p>
            <w:pPr>
              <w:widowControl/>
              <w:jc w:val="center"/>
              <w:rPr>
                <w:rFonts w:ascii="仿宋_GB2312" w:eastAsia="仿宋_GB2312"/>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ind w:firstLine="80" w:firstLineChars="5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w:t>
            </w:r>
          </w:p>
        </w:tc>
        <w:tc>
          <w:tcPr>
            <w:tcW w:w="720" w:type="dxa"/>
            <w:vMerge w:val="restart"/>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征地审查报批</w:t>
            </w:r>
          </w:p>
        </w:tc>
        <w:tc>
          <w:tcPr>
            <w:tcW w:w="720"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征地报批材料</w:t>
            </w:r>
          </w:p>
        </w:tc>
        <w:tc>
          <w:tcPr>
            <w:tcW w:w="2714" w:type="dxa"/>
            <w:vAlign w:val="center"/>
          </w:tcPr>
          <w:p>
            <w:pPr>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县（市、区）人民政府按照建设用地审查报批有关规定，组织用地报批过程中的相关报批材料予以公开。</w:t>
            </w:r>
          </w:p>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1.县（市、区）人民政府建设用地请示；</w:t>
            </w:r>
          </w:p>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2.县（市、区）自然资源主管部门建设用地审查意见；</w:t>
            </w:r>
          </w:p>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3.建设用地呈报说明书、农用地转用方案、补充耕地方案、征收土地方案、供地方案；</w:t>
            </w:r>
          </w:p>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〔*其他相关文字报批材料和图件由各省（区、市）确定公开方式〕。</w:t>
            </w:r>
          </w:p>
        </w:tc>
        <w:tc>
          <w:tcPr>
            <w:tcW w:w="1260" w:type="dxa"/>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《政府信息公开条例》、建设用地审查报批有关规定。</w:t>
            </w:r>
          </w:p>
        </w:tc>
        <w:tc>
          <w:tcPr>
            <w:tcW w:w="1980" w:type="dxa"/>
            <w:vAlign w:val="center"/>
          </w:tcPr>
          <w:p>
            <w:pPr>
              <w:widowControl/>
              <w:spacing w:before="156" w:beforeLines="50" w:after="156" w:afterLines="50" w:line="240" w:lineRule="exact"/>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收到征地批准文件之日起10个工作日内公开。</w:t>
            </w:r>
          </w:p>
        </w:tc>
        <w:tc>
          <w:tcPr>
            <w:tcW w:w="1620" w:type="dxa"/>
            <w:vAlign w:val="center"/>
          </w:tcPr>
          <w:p>
            <w:pPr>
              <w:widowControl/>
              <w:spacing w:line="240" w:lineRule="exact"/>
              <w:rPr>
                <w:rFonts w:hint="eastAsia" w:ascii="仿宋" w:hAnsi="仿宋" w:eastAsia="仿宋" w:cs="仿宋"/>
                <w:b w:val="0"/>
                <w:bCs w:val="0"/>
                <w:color w:val="000000"/>
                <w:sz w:val="16"/>
                <w:szCs w:val="16"/>
              </w:rPr>
            </w:pPr>
            <w:r>
              <w:rPr>
                <w:rFonts w:hint="eastAsia" w:ascii="仿宋" w:hAnsi="仿宋" w:eastAsia="仿宋" w:cs="仿宋"/>
                <w:color w:val="000000"/>
                <w:sz w:val="16"/>
                <w:szCs w:val="16"/>
                <w:lang w:eastAsia="zh-CN"/>
              </w:rPr>
              <w:t>旗</w:t>
            </w:r>
            <w:r>
              <w:rPr>
                <w:rFonts w:hint="eastAsia" w:ascii="仿宋" w:hAnsi="仿宋" w:eastAsia="仿宋" w:cs="仿宋"/>
                <w:color w:val="000000"/>
                <w:sz w:val="16"/>
                <w:szCs w:val="16"/>
              </w:rPr>
              <w:t>自然资源主管部门</w:t>
            </w:r>
          </w:p>
        </w:tc>
        <w:tc>
          <w:tcPr>
            <w:tcW w:w="1786" w:type="dxa"/>
            <w:vAlign w:val="center"/>
          </w:tcPr>
          <w:p>
            <w:pPr>
              <w:widowControl/>
              <w:spacing w:line="240" w:lineRule="exact"/>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widowControl/>
              <w:spacing w:line="240" w:lineRule="exact"/>
              <w:rPr>
                <w:rFonts w:hint="eastAsia" w:ascii="仿宋" w:hAnsi="仿宋" w:eastAsia="仿宋" w:cs="仿宋"/>
                <w:color w:val="000000"/>
                <w:sz w:val="16"/>
                <w:szCs w:val="16"/>
              </w:rPr>
            </w:pPr>
            <w:r>
              <w:rPr>
                <w:rFonts w:hint="eastAsia" w:ascii="仿宋" w:hAnsi="仿宋" w:eastAsia="仿宋" w:cs="仿宋"/>
                <w:color w:val="000000"/>
                <w:sz w:val="16"/>
                <w:szCs w:val="16"/>
              </w:rPr>
              <w:t>▲征地信息公开平台</w:t>
            </w:r>
          </w:p>
          <w:p>
            <w:pPr>
              <w:widowControl/>
              <w:spacing w:line="240" w:lineRule="exact"/>
              <w:rPr>
                <w:rFonts w:hint="eastAsia" w:ascii="仿宋" w:hAnsi="仿宋" w:eastAsia="仿宋" w:cs="仿宋"/>
                <w:b w:val="0"/>
                <w:bCs w:val="0"/>
                <w:color w:val="000000"/>
                <w:sz w:val="16"/>
                <w:szCs w:val="16"/>
              </w:rPr>
            </w:pPr>
          </w:p>
        </w:tc>
        <w:tc>
          <w:tcPr>
            <w:tcW w:w="554"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875" w:type="dxa"/>
            <w:vAlign w:val="center"/>
          </w:tcPr>
          <w:p>
            <w:pPr>
              <w:widowControl/>
              <w:spacing w:line="300" w:lineRule="exact"/>
              <w:jc w:val="center"/>
              <w:rPr>
                <w:rFonts w:hint="eastAsia" w:ascii="仿宋" w:hAnsi="仿宋" w:eastAsia="仿宋" w:cs="仿宋"/>
                <w:b w:val="0"/>
                <w:bCs w:val="0"/>
                <w:color w:val="000000"/>
                <w:sz w:val="16"/>
                <w:szCs w:val="16"/>
              </w:rPr>
            </w:pPr>
          </w:p>
        </w:tc>
        <w:tc>
          <w:tcPr>
            <w:tcW w:w="551"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spacing w:line="300" w:lineRule="exact"/>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6</w:t>
            </w:r>
          </w:p>
        </w:tc>
        <w:tc>
          <w:tcPr>
            <w:tcW w:w="720" w:type="dxa"/>
            <w:vMerge w:val="continue"/>
            <w:vAlign w:val="center"/>
          </w:tcPr>
          <w:p>
            <w:pPr>
              <w:widowControl/>
              <w:spacing w:line="300" w:lineRule="exact"/>
              <w:jc w:val="center"/>
              <w:rPr>
                <w:rFonts w:hint="eastAsia" w:ascii="仿宋" w:hAnsi="仿宋" w:eastAsia="仿宋" w:cs="仿宋"/>
                <w:b w:val="0"/>
                <w:bCs w:val="0"/>
                <w:color w:val="000000"/>
                <w:sz w:val="16"/>
                <w:szCs w:val="16"/>
              </w:rPr>
            </w:pPr>
          </w:p>
        </w:tc>
        <w:tc>
          <w:tcPr>
            <w:tcW w:w="720"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征地批准文件</w:t>
            </w:r>
          </w:p>
        </w:tc>
        <w:tc>
          <w:tcPr>
            <w:tcW w:w="2714" w:type="dxa"/>
            <w:vAlign w:val="center"/>
          </w:tcPr>
          <w:p>
            <w:pPr>
              <w:spacing w:line="26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有权一级人民政府批准用地的批复文件、地方人民政府转发批复文件应予以公开。 </w:t>
            </w:r>
          </w:p>
          <w:p>
            <w:pPr>
              <w:widowControl/>
              <w:spacing w:line="26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1.国务院批准用地批复文件（指用地由国务院批准）；</w:t>
            </w:r>
          </w:p>
          <w:p>
            <w:pPr>
              <w:widowControl/>
              <w:spacing w:line="26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2.省级人民政府批准用地批复文件（指用地由省级人民政府批准）；</w:t>
            </w:r>
          </w:p>
          <w:p>
            <w:pPr>
              <w:widowControl/>
              <w:spacing w:line="26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3.国务院批准城市用地后省级人民政府审核同意实施方案文件；</w:t>
            </w:r>
          </w:p>
          <w:p>
            <w:pPr>
              <w:widowControl/>
              <w:spacing w:line="26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4.地方人民政府转发用地批复文件；</w:t>
            </w:r>
          </w:p>
          <w:p>
            <w:pPr>
              <w:widowControl/>
              <w:spacing w:line="26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5.其他用地批准文件。</w:t>
            </w:r>
          </w:p>
        </w:tc>
        <w:tc>
          <w:tcPr>
            <w:tcW w:w="1260" w:type="dxa"/>
            <w:vAlign w:val="center"/>
          </w:tcPr>
          <w:p>
            <w:pPr>
              <w:widowControl/>
              <w:spacing w:line="260" w:lineRule="exact"/>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《土地管理法》、《政府信息公开条例》</w:t>
            </w:r>
          </w:p>
          <w:p>
            <w:pPr>
              <w:widowControl/>
              <w:spacing w:line="260" w:lineRule="exact"/>
              <w:jc w:val="left"/>
              <w:rPr>
                <w:rFonts w:hint="eastAsia" w:ascii="仿宋" w:hAnsi="仿宋" w:eastAsia="仿宋" w:cs="仿宋"/>
                <w:b w:val="0"/>
                <w:bCs w:val="0"/>
                <w:color w:val="000000"/>
                <w:sz w:val="16"/>
                <w:szCs w:val="16"/>
              </w:rPr>
            </w:pPr>
          </w:p>
        </w:tc>
        <w:tc>
          <w:tcPr>
            <w:tcW w:w="1980" w:type="dxa"/>
            <w:vAlign w:val="center"/>
          </w:tcPr>
          <w:p>
            <w:pPr>
              <w:widowControl/>
              <w:spacing w:line="260" w:lineRule="exact"/>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收到征地批准文件之日起10个工作日内公开。</w:t>
            </w:r>
          </w:p>
        </w:tc>
        <w:tc>
          <w:tcPr>
            <w:tcW w:w="1620" w:type="dxa"/>
            <w:vAlign w:val="center"/>
          </w:tcPr>
          <w:p>
            <w:pPr>
              <w:widowControl/>
              <w:spacing w:line="260" w:lineRule="exact"/>
              <w:jc w:val="left"/>
              <w:rPr>
                <w:rFonts w:hint="eastAsia" w:ascii="仿宋" w:hAnsi="仿宋" w:eastAsia="仿宋" w:cs="仿宋"/>
                <w:b w:val="0"/>
                <w:bCs w:val="0"/>
                <w:color w:val="000000"/>
                <w:sz w:val="16"/>
                <w:szCs w:val="16"/>
              </w:rPr>
            </w:pPr>
            <w:r>
              <w:rPr>
                <w:rFonts w:hint="eastAsia" w:ascii="仿宋" w:hAnsi="仿宋" w:eastAsia="仿宋" w:cs="仿宋"/>
                <w:color w:val="000000"/>
                <w:sz w:val="16"/>
                <w:szCs w:val="16"/>
                <w:lang w:eastAsia="zh-CN"/>
              </w:rPr>
              <w:t>旗</w:t>
            </w:r>
            <w:r>
              <w:rPr>
                <w:rFonts w:hint="eastAsia" w:ascii="仿宋" w:hAnsi="仿宋" w:eastAsia="仿宋" w:cs="仿宋"/>
                <w:color w:val="000000"/>
                <w:sz w:val="16"/>
                <w:szCs w:val="16"/>
              </w:rPr>
              <w:t>自然资源主管部门</w:t>
            </w:r>
          </w:p>
        </w:tc>
        <w:tc>
          <w:tcPr>
            <w:tcW w:w="1786" w:type="dxa"/>
            <w:vAlign w:val="center"/>
          </w:tcPr>
          <w:p>
            <w:pPr>
              <w:widowControl/>
              <w:spacing w:line="260" w:lineRule="exact"/>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widowControl/>
              <w:spacing w:line="260" w:lineRule="exact"/>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▲征地信息公开平台      </w:t>
            </w:r>
          </w:p>
          <w:p>
            <w:pPr>
              <w:widowControl/>
              <w:spacing w:line="260" w:lineRule="exact"/>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▲社区/企事业单位/村公示栏（电子屏）</w:t>
            </w:r>
          </w:p>
        </w:tc>
        <w:tc>
          <w:tcPr>
            <w:tcW w:w="554"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875" w:type="dxa"/>
            <w:vAlign w:val="center"/>
          </w:tcPr>
          <w:p>
            <w:pPr>
              <w:widowControl/>
              <w:spacing w:line="300" w:lineRule="exact"/>
              <w:jc w:val="center"/>
              <w:rPr>
                <w:rFonts w:hint="eastAsia" w:ascii="仿宋" w:hAnsi="仿宋" w:eastAsia="仿宋" w:cs="仿宋"/>
                <w:b w:val="0"/>
                <w:bCs w:val="0"/>
                <w:color w:val="000000"/>
                <w:sz w:val="16"/>
                <w:szCs w:val="16"/>
              </w:rPr>
            </w:pPr>
          </w:p>
        </w:tc>
        <w:tc>
          <w:tcPr>
            <w:tcW w:w="551"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spacing w:line="300" w:lineRule="exact"/>
              <w:jc w:val="center"/>
              <w:rPr>
                <w:rFonts w:hint="eastAsia" w:ascii="仿宋" w:hAnsi="仿宋" w:eastAsia="仿宋" w:cs="仿宋"/>
                <w:b w:val="0"/>
                <w:bCs w:val="0"/>
                <w:color w:val="000000"/>
                <w:sz w:val="16"/>
                <w:szCs w:val="16"/>
              </w:rPr>
            </w:pPr>
          </w:p>
        </w:tc>
        <w:tc>
          <w:tcPr>
            <w:tcW w:w="720"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3" w:hRule="atLeast"/>
          <w:jc w:val="center"/>
        </w:trPr>
        <w:tc>
          <w:tcPr>
            <w:tcW w:w="54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7</w:t>
            </w:r>
          </w:p>
        </w:tc>
        <w:tc>
          <w:tcPr>
            <w:tcW w:w="720"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征地组织实施</w:t>
            </w:r>
          </w:p>
        </w:tc>
        <w:tc>
          <w:tcPr>
            <w:tcW w:w="720"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征收土地公告</w:t>
            </w:r>
          </w:p>
        </w:tc>
        <w:tc>
          <w:tcPr>
            <w:tcW w:w="2714" w:type="dxa"/>
            <w:vAlign w:val="center"/>
          </w:tcPr>
          <w:p>
            <w:pPr>
              <w:spacing w:line="26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根据用地批复文件，县（市、区）人民政府拟定征收土地公告并予以公开。</w:t>
            </w:r>
          </w:p>
          <w:p>
            <w:pPr>
              <w:spacing w:line="26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1.征地批准机关、批准文号、批准时间和批准用途；</w:t>
            </w:r>
          </w:p>
          <w:p>
            <w:pPr>
              <w:spacing w:line="26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2.被征收土地的所有权人、位置、地类、面积；</w:t>
            </w:r>
          </w:p>
          <w:p>
            <w:pPr>
              <w:spacing w:line="26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3.征地补偿标准、农业人口安置方式、社会保障途径等；</w:t>
            </w:r>
          </w:p>
          <w:p>
            <w:pPr>
              <w:spacing w:line="26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4.办理征地补偿登记的期限、地点和要求；</w:t>
            </w:r>
          </w:p>
          <w:p>
            <w:pPr>
              <w:spacing w:line="26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5.救济途径。</w:t>
            </w:r>
          </w:p>
        </w:tc>
        <w:tc>
          <w:tcPr>
            <w:tcW w:w="1260" w:type="dxa"/>
            <w:vAlign w:val="center"/>
          </w:tcPr>
          <w:p>
            <w:pPr>
              <w:widowControl/>
              <w:spacing w:line="26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《土地管理法》、《征收土地公告办法》</w:t>
            </w:r>
          </w:p>
        </w:tc>
        <w:tc>
          <w:tcPr>
            <w:tcW w:w="1980" w:type="dxa"/>
            <w:vAlign w:val="center"/>
          </w:tcPr>
          <w:p>
            <w:pPr>
              <w:widowControl/>
              <w:spacing w:line="26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收到征地批准文件之日起10个工作日内公开。</w:t>
            </w:r>
          </w:p>
        </w:tc>
        <w:tc>
          <w:tcPr>
            <w:tcW w:w="1620" w:type="dxa"/>
            <w:vAlign w:val="center"/>
          </w:tcPr>
          <w:p>
            <w:pPr>
              <w:widowControl/>
              <w:spacing w:line="260" w:lineRule="exact"/>
              <w:rPr>
                <w:rFonts w:hint="eastAsia" w:ascii="仿宋" w:hAnsi="仿宋" w:eastAsia="仿宋" w:cs="仿宋"/>
                <w:b w:val="0"/>
                <w:bCs w:val="0"/>
                <w:color w:val="000000"/>
                <w:sz w:val="16"/>
                <w:szCs w:val="16"/>
              </w:rPr>
            </w:pPr>
            <w:r>
              <w:rPr>
                <w:rFonts w:hint="eastAsia" w:ascii="仿宋" w:hAnsi="仿宋" w:eastAsia="仿宋" w:cs="仿宋"/>
                <w:color w:val="000000"/>
                <w:sz w:val="16"/>
                <w:szCs w:val="16"/>
                <w:lang w:eastAsia="zh-CN"/>
              </w:rPr>
              <w:t>旗</w:t>
            </w:r>
            <w:r>
              <w:rPr>
                <w:rFonts w:hint="eastAsia" w:ascii="仿宋" w:hAnsi="仿宋" w:eastAsia="仿宋" w:cs="仿宋"/>
                <w:color w:val="000000"/>
                <w:sz w:val="16"/>
                <w:szCs w:val="16"/>
              </w:rPr>
              <w:t>自然资源主管部门和负责农村集体土地征收的有关部门</w:t>
            </w:r>
          </w:p>
        </w:tc>
        <w:tc>
          <w:tcPr>
            <w:tcW w:w="1786" w:type="dxa"/>
            <w:vAlign w:val="center"/>
          </w:tcPr>
          <w:p>
            <w:pPr>
              <w:widowControl/>
              <w:spacing w:line="260" w:lineRule="exact"/>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widowControl/>
              <w:spacing w:line="260" w:lineRule="exact"/>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▲征地信息公开平台      </w:t>
            </w:r>
          </w:p>
          <w:p>
            <w:pPr>
              <w:widowControl/>
              <w:spacing w:line="260" w:lineRule="exact"/>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▲社区/企事业单位/村公示栏（电子屏）</w:t>
            </w:r>
          </w:p>
        </w:tc>
        <w:tc>
          <w:tcPr>
            <w:tcW w:w="554"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875" w:type="dxa"/>
            <w:vAlign w:val="center"/>
          </w:tcPr>
          <w:p>
            <w:pPr>
              <w:widowControl/>
              <w:spacing w:line="300" w:lineRule="exact"/>
              <w:jc w:val="center"/>
              <w:rPr>
                <w:rFonts w:hint="eastAsia" w:ascii="仿宋" w:hAnsi="仿宋" w:eastAsia="仿宋" w:cs="仿宋"/>
                <w:b w:val="0"/>
                <w:bCs w:val="0"/>
                <w:color w:val="000000"/>
                <w:sz w:val="16"/>
                <w:szCs w:val="16"/>
              </w:rPr>
            </w:pPr>
          </w:p>
        </w:tc>
        <w:tc>
          <w:tcPr>
            <w:tcW w:w="551"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spacing w:line="300" w:lineRule="exact"/>
              <w:jc w:val="center"/>
              <w:rPr>
                <w:rFonts w:hint="eastAsia" w:ascii="仿宋" w:hAnsi="仿宋" w:eastAsia="仿宋" w:cs="仿宋"/>
                <w:b w:val="0"/>
                <w:bCs w:val="0"/>
                <w:color w:val="000000"/>
                <w:sz w:val="16"/>
                <w:szCs w:val="16"/>
              </w:rPr>
            </w:pPr>
          </w:p>
        </w:tc>
        <w:tc>
          <w:tcPr>
            <w:tcW w:w="720"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spacing w:line="30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3" w:hRule="atLeast"/>
          <w:jc w:val="center"/>
        </w:trPr>
        <w:tc>
          <w:tcPr>
            <w:tcW w:w="54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8</w:t>
            </w:r>
          </w:p>
        </w:tc>
        <w:tc>
          <w:tcPr>
            <w:tcW w:w="720" w:type="dxa"/>
            <w:vMerge w:val="restart"/>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征地组织实施</w:t>
            </w:r>
          </w:p>
        </w:tc>
        <w:tc>
          <w:tcPr>
            <w:tcW w:w="720" w:type="dxa"/>
            <w:vAlign w:val="center"/>
          </w:tcPr>
          <w:p>
            <w:pPr>
              <w:widowControl/>
              <w:spacing w:line="32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征地补偿登记</w:t>
            </w:r>
          </w:p>
        </w:tc>
        <w:tc>
          <w:tcPr>
            <w:tcW w:w="2714"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征地补偿登记汇总表。</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〔*征地补偿登记前置与征收土地现状调查合并进行的，在前置环节一并公开〕。</w:t>
            </w:r>
          </w:p>
        </w:tc>
        <w:tc>
          <w:tcPr>
            <w:tcW w:w="1260" w:type="dxa"/>
            <w:vAlign w:val="center"/>
          </w:tcPr>
          <w:p>
            <w:pPr>
              <w:widowControl/>
              <w:spacing w:line="32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《土地管理法》、《政府信息公开条例》</w:t>
            </w:r>
          </w:p>
        </w:tc>
        <w:tc>
          <w:tcPr>
            <w:tcW w:w="1980" w:type="dxa"/>
            <w:vAlign w:val="center"/>
          </w:tcPr>
          <w:p>
            <w:pPr>
              <w:widowControl/>
              <w:spacing w:line="32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征地补偿登记结束后5个工作日内公开。公示结束后，转为依申请公开。</w:t>
            </w:r>
          </w:p>
        </w:tc>
        <w:tc>
          <w:tcPr>
            <w:tcW w:w="1620" w:type="dxa"/>
            <w:vAlign w:val="center"/>
          </w:tcPr>
          <w:p>
            <w:pPr>
              <w:widowControl/>
              <w:spacing w:line="260" w:lineRule="exact"/>
              <w:rPr>
                <w:rFonts w:hint="eastAsia" w:ascii="仿宋" w:hAnsi="仿宋" w:eastAsia="仿宋" w:cs="仿宋"/>
                <w:b w:val="0"/>
                <w:bCs w:val="0"/>
                <w:color w:val="000000"/>
                <w:sz w:val="16"/>
                <w:szCs w:val="16"/>
              </w:rPr>
            </w:pPr>
            <w:r>
              <w:rPr>
                <w:rFonts w:hint="eastAsia" w:ascii="仿宋" w:hAnsi="仿宋" w:eastAsia="仿宋" w:cs="仿宋"/>
                <w:color w:val="000000"/>
                <w:sz w:val="16"/>
                <w:szCs w:val="16"/>
                <w:lang w:eastAsia="zh-CN"/>
              </w:rPr>
              <w:t>旗</w:t>
            </w:r>
            <w:r>
              <w:rPr>
                <w:rFonts w:hint="eastAsia" w:ascii="仿宋" w:hAnsi="仿宋" w:eastAsia="仿宋" w:cs="仿宋"/>
                <w:color w:val="000000"/>
                <w:sz w:val="16"/>
                <w:szCs w:val="16"/>
              </w:rPr>
              <w:t>自然资源主管部门和负责农村集体土地征收的有关部门</w:t>
            </w:r>
          </w:p>
        </w:tc>
        <w:tc>
          <w:tcPr>
            <w:tcW w:w="1786"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 xml:space="preserve">■社区/企事业单位/村公示栏（电子屏）  </w:t>
            </w:r>
          </w:p>
        </w:tc>
        <w:tc>
          <w:tcPr>
            <w:tcW w:w="554" w:type="dxa"/>
            <w:vAlign w:val="center"/>
          </w:tcPr>
          <w:p>
            <w:pPr>
              <w:widowControl/>
              <w:jc w:val="center"/>
              <w:rPr>
                <w:rFonts w:hint="eastAsia" w:ascii="仿宋" w:hAnsi="仿宋" w:eastAsia="仿宋" w:cs="仿宋"/>
                <w:b w:val="0"/>
                <w:bCs w:val="0"/>
                <w:color w:val="000000"/>
                <w:sz w:val="16"/>
                <w:szCs w:val="16"/>
              </w:rPr>
            </w:pPr>
          </w:p>
        </w:tc>
        <w:tc>
          <w:tcPr>
            <w:tcW w:w="875"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√拟征收土地所在地的村集体成员</w:t>
            </w: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9</w:t>
            </w:r>
          </w:p>
        </w:tc>
        <w:tc>
          <w:tcPr>
            <w:tcW w:w="720" w:type="dxa"/>
            <w:vMerge w:val="continue"/>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spacing w:line="32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征地补偿安置方案公告</w:t>
            </w:r>
          </w:p>
        </w:tc>
        <w:tc>
          <w:tcPr>
            <w:tcW w:w="2714"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征收土地公告期满后，县（市、区）自然资源主管部门和负责农村集体土地征收的有关部门拟定《征地补偿安置方案》并予以公开。</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1.被征收土地的位置、地类、面积，地上附着物和青苗的种类、数量，需要安置的农业人口和数量；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2.土地补偿费和安置补助费的标准、数额、支付对象和支付方式；</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3.地上附着物和青苗的补偿标准与支付方式；</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4.社会保障费用的筹集方法、缴费比例和办法；</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5.农业人员安置具体途径；</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6.其他有关征地补偿、安置的具体措施；</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7.听证等救济途径；</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〔*征地补偿安置方案前置的，在前置环节一并公开〕。</w:t>
            </w:r>
          </w:p>
        </w:tc>
        <w:tc>
          <w:tcPr>
            <w:tcW w:w="1260" w:type="dxa"/>
            <w:vAlign w:val="center"/>
          </w:tcPr>
          <w:p>
            <w:pPr>
              <w:widowControl/>
              <w:spacing w:line="32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《国土资源部办公厅关于进一步做好市县征地信息公开工作有关问题的通知》、《征收土地公告办法》。</w:t>
            </w:r>
          </w:p>
        </w:tc>
        <w:tc>
          <w:tcPr>
            <w:tcW w:w="1980" w:type="dxa"/>
            <w:vAlign w:val="center"/>
          </w:tcPr>
          <w:p>
            <w:pPr>
              <w:widowControl/>
              <w:spacing w:line="320" w:lineRule="exact"/>
              <w:ind w:firstLine="320" w:firstLineChars="20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拟定《征地补偿安置方案》后5个工作日内公开。</w:t>
            </w:r>
          </w:p>
          <w:p>
            <w:pPr>
              <w:widowControl/>
              <w:spacing w:line="320" w:lineRule="exact"/>
              <w:ind w:firstLine="320" w:firstLineChars="20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公示结束后，转为依申请公开。</w:t>
            </w:r>
          </w:p>
          <w:p>
            <w:pPr>
              <w:widowControl/>
              <w:spacing w:line="320" w:lineRule="exact"/>
              <w:rPr>
                <w:rFonts w:hint="eastAsia" w:ascii="仿宋" w:hAnsi="仿宋" w:eastAsia="仿宋" w:cs="仿宋"/>
                <w:b w:val="0"/>
                <w:bCs w:val="0"/>
                <w:color w:val="000000"/>
                <w:sz w:val="16"/>
                <w:szCs w:val="16"/>
              </w:rPr>
            </w:pPr>
          </w:p>
        </w:tc>
        <w:tc>
          <w:tcPr>
            <w:tcW w:w="1620" w:type="dxa"/>
            <w:vAlign w:val="center"/>
          </w:tcPr>
          <w:p>
            <w:pPr>
              <w:widowControl/>
              <w:spacing w:line="320" w:lineRule="exact"/>
              <w:rPr>
                <w:rFonts w:hint="eastAsia" w:ascii="仿宋" w:hAnsi="仿宋" w:eastAsia="仿宋" w:cs="仿宋"/>
                <w:b w:val="0"/>
                <w:bCs w:val="0"/>
                <w:color w:val="000000"/>
                <w:sz w:val="16"/>
                <w:szCs w:val="16"/>
              </w:rPr>
            </w:pPr>
            <w:r>
              <w:rPr>
                <w:rFonts w:hint="eastAsia" w:ascii="仿宋" w:hAnsi="仿宋" w:eastAsia="仿宋" w:cs="仿宋"/>
                <w:color w:val="000000"/>
                <w:sz w:val="16"/>
                <w:szCs w:val="16"/>
                <w:lang w:eastAsia="zh-CN"/>
              </w:rPr>
              <w:t>旗</w:t>
            </w:r>
            <w:r>
              <w:rPr>
                <w:rFonts w:hint="eastAsia" w:ascii="仿宋" w:hAnsi="仿宋" w:eastAsia="仿宋" w:cs="仿宋"/>
                <w:color w:val="000000"/>
                <w:sz w:val="16"/>
                <w:szCs w:val="16"/>
              </w:rPr>
              <w:t>自然资源主管部门和负责农村集体土地征收的有关部门</w:t>
            </w:r>
          </w:p>
        </w:tc>
        <w:tc>
          <w:tcPr>
            <w:tcW w:w="1786" w:type="dxa"/>
            <w:vAlign w:val="center"/>
          </w:tcPr>
          <w:p>
            <w:pPr>
              <w:widowControl/>
              <w:rPr>
                <w:rFonts w:hint="eastAsia" w:ascii="仿宋" w:hAnsi="仿宋" w:eastAsia="仿宋" w:cs="仿宋"/>
                <w:color w:val="000000"/>
                <w:sz w:val="16"/>
                <w:szCs w:val="16"/>
              </w:rPr>
            </w:pPr>
            <w:r>
              <w:rPr>
                <w:rFonts w:hint="eastAsia" w:ascii="仿宋" w:hAnsi="仿宋" w:eastAsia="仿宋" w:cs="仿宋"/>
                <w:color w:val="000000"/>
                <w:sz w:val="16"/>
                <w:szCs w:val="16"/>
              </w:rPr>
              <w:t>■社区/企事业单位/村公示栏（电子屏）</w:t>
            </w:r>
          </w:p>
          <w:p>
            <w:pPr>
              <w:widowControl/>
              <w:rPr>
                <w:rFonts w:hint="eastAsia" w:ascii="仿宋" w:hAnsi="仿宋" w:eastAsia="仿宋" w:cs="仿宋"/>
                <w:b w:val="0"/>
                <w:bCs w:val="0"/>
                <w:color w:val="000000"/>
                <w:sz w:val="16"/>
                <w:szCs w:val="16"/>
              </w:rPr>
            </w:pPr>
          </w:p>
        </w:tc>
        <w:tc>
          <w:tcPr>
            <w:tcW w:w="554" w:type="dxa"/>
            <w:vAlign w:val="center"/>
          </w:tcPr>
          <w:p>
            <w:pPr>
              <w:widowControl/>
              <w:jc w:val="center"/>
              <w:rPr>
                <w:rFonts w:hint="eastAsia" w:ascii="仿宋" w:hAnsi="仿宋" w:eastAsia="仿宋" w:cs="仿宋"/>
                <w:b w:val="0"/>
                <w:bCs w:val="0"/>
                <w:color w:val="000000"/>
                <w:sz w:val="16"/>
                <w:szCs w:val="16"/>
              </w:rPr>
            </w:pPr>
          </w:p>
        </w:tc>
        <w:tc>
          <w:tcPr>
            <w:tcW w:w="875"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√拟征收土地所在地的村集体成员</w:t>
            </w: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5" w:hRule="atLeast"/>
          <w:jc w:val="center"/>
        </w:trPr>
        <w:tc>
          <w:tcPr>
            <w:tcW w:w="54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10</w:t>
            </w:r>
          </w:p>
        </w:tc>
        <w:tc>
          <w:tcPr>
            <w:tcW w:w="720" w:type="dxa"/>
            <w:vMerge w:val="restart"/>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征地组织实施</w:t>
            </w:r>
          </w:p>
        </w:tc>
        <w:tc>
          <w:tcPr>
            <w:tcW w:w="720" w:type="dxa"/>
            <w:vAlign w:val="center"/>
          </w:tcPr>
          <w:p>
            <w:pPr>
              <w:widowControl/>
              <w:spacing w:line="320" w:lineRule="exact"/>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征地补偿安置方案听证</w:t>
            </w:r>
          </w:p>
        </w:tc>
        <w:tc>
          <w:tcPr>
            <w:tcW w:w="2714" w:type="dxa"/>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依申请开展听证工作的，听证结果公开。按征地补偿安置方案公告确定的时间制作《听证通知书》；按《听证通知书》规定的时间组织听证；实施听证的，公开听证相关材料。</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1.《听证通知书》；</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2.听证处理意见；〔*听证笔录有关资料〕。</w:t>
            </w:r>
          </w:p>
        </w:tc>
        <w:tc>
          <w:tcPr>
            <w:tcW w:w="126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《国土资源听证规定》、《国土资源部办公厅关于进一步做好市县征地信息公开工作有关问题的通知》</w:t>
            </w:r>
          </w:p>
        </w:tc>
        <w:tc>
          <w:tcPr>
            <w:tcW w:w="198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color w:val="000000"/>
                <w:sz w:val="16"/>
                <w:szCs w:val="16"/>
                <w:lang w:eastAsia="zh-CN"/>
              </w:rPr>
              <w:t>旗</w:t>
            </w:r>
            <w:r>
              <w:rPr>
                <w:rFonts w:hint="eastAsia" w:ascii="仿宋" w:hAnsi="仿宋" w:eastAsia="仿宋" w:cs="仿宋"/>
                <w:color w:val="000000"/>
                <w:sz w:val="16"/>
                <w:szCs w:val="16"/>
              </w:rPr>
              <w:t>自然资源主管部门和负责农村集体土地征收的有关部门</w:t>
            </w:r>
          </w:p>
        </w:tc>
        <w:tc>
          <w:tcPr>
            <w:tcW w:w="1786" w:type="dxa"/>
            <w:vAlign w:val="center"/>
          </w:tcPr>
          <w:p>
            <w:pPr>
              <w:widowControl/>
              <w:rPr>
                <w:rFonts w:hint="eastAsia" w:ascii="仿宋" w:hAnsi="仿宋" w:eastAsia="仿宋" w:cs="仿宋"/>
                <w:color w:val="000000"/>
                <w:sz w:val="16"/>
                <w:szCs w:val="16"/>
              </w:rPr>
            </w:pPr>
            <w:r>
              <w:rPr>
                <w:rFonts w:hint="eastAsia" w:ascii="仿宋" w:hAnsi="仿宋" w:eastAsia="仿宋" w:cs="仿宋"/>
                <w:color w:val="000000"/>
                <w:sz w:val="16"/>
                <w:szCs w:val="16"/>
              </w:rPr>
              <w:t>■社区/企事业单位/村公示栏（电子屏）</w:t>
            </w:r>
          </w:p>
          <w:p>
            <w:pPr>
              <w:widowControl/>
              <w:rPr>
                <w:rFonts w:hint="eastAsia" w:ascii="仿宋" w:hAnsi="仿宋" w:eastAsia="仿宋" w:cs="仿宋"/>
                <w:b w:val="0"/>
                <w:bCs w:val="0"/>
                <w:color w:val="000000"/>
                <w:sz w:val="16"/>
                <w:szCs w:val="16"/>
              </w:rPr>
            </w:pPr>
          </w:p>
        </w:tc>
        <w:tc>
          <w:tcPr>
            <w:tcW w:w="554" w:type="dxa"/>
            <w:vAlign w:val="center"/>
          </w:tcPr>
          <w:p>
            <w:pPr>
              <w:widowControl/>
              <w:jc w:val="center"/>
              <w:rPr>
                <w:rFonts w:hint="eastAsia" w:ascii="仿宋" w:hAnsi="仿宋" w:eastAsia="仿宋" w:cs="仿宋"/>
                <w:b w:val="0"/>
                <w:bCs w:val="0"/>
                <w:color w:val="000000"/>
                <w:sz w:val="16"/>
                <w:szCs w:val="16"/>
              </w:rPr>
            </w:pPr>
          </w:p>
        </w:tc>
        <w:tc>
          <w:tcPr>
            <w:tcW w:w="875"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√拟征收土地所在地的村集体成员</w:t>
            </w: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3" w:hRule="atLeast"/>
          <w:jc w:val="center"/>
        </w:trPr>
        <w:tc>
          <w:tcPr>
            <w:tcW w:w="54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11</w:t>
            </w:r>
          </w:p>
        </w:tc>
        <w:tc>
          <w:tcPr>
            <w:tcW w:w="720" w:type="dxa"/>
            <w:vMerge w:val="continue"/>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spacing w:line="320" w:lineRule="exact"/>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征地补偿费用支付</w:t>
            </w:r>
          </w:p>
        </w:tc>
        <w:tc>
          <w:tcPr>
            <w:tcW w:w="2714" w:type="dxa"/>
            <w:vAlign w:val="center"/>
          </w:tcPr>
          <w:p>
            <w:pPr>
              <w:widowControl/>
              <w:spacing w:line="32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征地补偿费用支付凭证。</w:t>
            </w:r>
          </w:p>
          <w:p>
            <w:pPr>
              <w:widowControl/>
              <w:spacing w:line="32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〔在被征地村公告栏张贴，予以公开，张贴之日起20个工作日后可依申请公开〕。</w:t>
            </w:r>
          </w:p>
        </w:tc>
        <w:tc>
          <w:tcPr>
            <w:tcW w:w="1260" w:type="dxa"/>
            <w:vAlign w:val="center"/>
          </w:tcPr>
          <w:p>
            <w:pPr>
              <w:widowControl/>
              <w:spacing w:line="32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《政府信息公开条例》、《征收土地公告办法》</w:t>
            </w:r>
          </w:p>
        </w:tc>
        <w:tc>
          <w:tcPr>
            <w:tcW w:w="1980" w:type="dxa"/>
            <w:vAlign w:val="center"/>
          </w:tcPr>
          <w:p>
            <w:pPr>
              <w:widowControl/>
              <w:spacing w:line="320" w:lineRule="exac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获得支付凭证后5个工作日内予以公开。公示结束后，转为依申请公开。</w:t>
            </w:r>
          </w:p>
        </w:tc>
        <w:tc>
          <w:tcPr>
            <w:tcW w:w="1620" w:type="dxa"/>
            <w:vAlign w:val="center"/>
          </w:tcPr>
          <w:p>
            <w:pPr>
              <w:widowControl/>
              <w:spacing w:line="320" w:lineRule="exact"/>
              <w:rPr>
                <w:rFonts w:hint="eastAsia" w:ascii="仿宋" w:hAnsi="仿宋" w:eastAsia="仿宋" w:cs="仿宋"/>
                <w:b w:val="0"/>
                <w:bCs w:val="0"/>
                <w:color w:val="000000"/>
                <w:sz w:val="16"/>
                <w:szCs w:val="16"/>
              </w:rPr>
            </w:pPr>
            <w:r>
              <w:rPr>
                <w:rFonts w:hint="eastAsia" w:ascii="仿宋" w:hAnsi="仿宋" w:eastAsia="仿宋" w:cs="仿宋"/>
                <w:color w:val="000000"/>
                <w:sz w:val="16"/>
                <w:szCs w:val="16"/>
                <w:lang w:eastAsia="zh-CN"/>
              </w:rPr>
              <w:t>旗</w:t>
            </w:r>
            <w:r>
              <w:rPr>
                <w:rFonts w:hint="eastAsia" w:ascii="仿宋" w:hAnsi="仿宋" w:eastAsia="仿宋" w:cs="仿宋"/>
                <w:color w:val="000000"/>
                <w:sz w:val="16"/>
                <w:szCs w:val="16"/>
              </w:rPr>
              <w:t>自然资源主管部门和负责农村集体土地征收的有关部门</w:t>
            </w:r>
          </w:p>
        </w:tc>
        <w:tc>
          <w:tcPr>
            <w:tcW w:w="1786" w:type="dxa"/>
            <w:vAlign w:val="center"/>
          </w:tcPr>
          <w:p>
            <w:pPr>
              <w:widowControl/>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■社区/企事业单位/村公示栏（电子屏）</w:t>
            </w:r>
          </w:p>
        </w:tc>
        <w:tc>
          <w:tcPr>
            <w:tcW w:w="554" w:type="dxa"/>
            <w:vAlign w:val="center"/>
          </w:tcPr>
          <w:p>
            <w:pPr>
              <w:widowControl/>
              <w:jc w:val="center"/>
              <w:rPr>
                <w:rFonts w:hint="eastAsia" w:ascii="仿宋" w:hAnsi="仿宋" w:eastAsia="仿宋" w:cs="仿宋"/>
                <w:b w:val="0"/>
                <w:bCs w:val="0"/>
                <w:color w:val="000000"/>
                <w:sz w:val="16"/>
                <w:szCs w:val="16"/>
              </w:rPr>
            </w:pPr>
          </w:p>
        </w:tc>
        <w:tc>
          <w:tcPr>
            <w:tcW w:w="875"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√拟征收土地所在地的村集体成员</w:t>
            </w: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bl>
    <w:p>
      <w:pPr>
        <w:jc w:val="left"/>
        <w:rPr>
          <w:rFonts w:ascii="宋体" w:hAnsi="宋体"/>
          <w:b w:val="0"/>
          <w:bCs w:val="0"/>
          <w:sz w:val="18"/>
          <w:szCs w:val="18"/>
        </w:rPr>
      </w:pPr>
      <w:r>
        <w:rPr>
          <w:rFonts w:hint="eastAsia" w:ascii="宋体" w:hAnsi="宋体"/>
          <w:b w:val="0"/>
          <w:bCs w:val="0"/>
          <w:sz w:val="18"/>
          <w:szCs w:val="18"/>
        </w:rPr>
        <w:t>注：1.公开内容中标注为“*”标记的，为可选项，由各地根据实际情况确定。</w:t>
      </w:r>
    </w:p>
    <w:p>
      <w:pPr>
        <w:ind w:firstLine="360" w:firstLineChars="200"/>
        <w:jc w:val="left"/>
        <w:rPr>
          <w:rFonts w:ascii="宋体" w:hAnsi="宋体"/>
          <w:b w:val="0"/>
          <w:bCs w:val="0"/>
          <w:sz w:val="28"/>
          <w:szCs w:val="28"/>
        </w:rPr>
      </w:pPr>
      <w:r>
        <w:rPr>
          <w:rFonts w:hint="eastAsia" w:ascii="宋体" w:hAnsi="宋体"/>
          <w:b w:val="0"/>
          <w:bCs w:val="0"/>
          <w:sz w:val="18"/>
          <w:szCs w:val="18"/>
        </w:rPr>
        <w:t>2.公开渠道中标注为“■”标记的，为征地实施中的公开渠道；标注为“▲”标记的，为征地批准后的公开渠道。</w:t>
      </w:r>
    </w:p>
    <w:p>
      <w:pPr>
        <w:pStyle w:val="2"/>
        <w:numPr>
          <w:ilvl w:val="0"/>
          <w:numId w:val="1"/>
        </w:numPr>
        <w:jc w:val="center"/>
        <w:rPr>
          <w:rFonts w:hint="eastAsia" w:ascii="方正小标宋_GBK" w:hAnsi="方正小标宋_GBK" w:eastAsia="方正小标宋_GBK"/>
          <w:b w:val="0"/>
          <w:bCs w:val="0"/>
          <w:sz w:val="30"/>
        </w:rPr>
      </w:pPr>
      <w:r>
        <w:rPr>
          <w:b w:val="0"/>
          <w:bCs w:val="0"/>
        </w:rPr>
        <w:br w:type="page"/>
      </w:r>
      <w:bookmarkStart w:id="32" w:name="_Toc31319_WPSOffice_Level1"/>
      <w:bookmarkStart w:id="33" w:name="_Toc24724716"/>
      <w:bookmarkStart w:id="34" w:name="_Toc1575"/>
      <w:r>
        <w:rPr>
          <w:rFonts w:hint="eastAsia" w:ascii="方正小标宋_GBK" w:hAnsi="方正小标宋_GBK" w:eastAsia="方正小标宋_GBK"/>
          <w:b w:val="0"/>
          <w:bCs w:val="0"/>
          <w:sz w:val="30"/>
        </w:rPr>
        <w:t>生态环境领域基层政务公开标准目录</w:t>
      </w:r>
      <w:bookmarkEnd w:id="32"/>
      <w:bookmarkEnd w:id="33"/>
      <w:bookmarkEnd w:id="34"/>
    </w:p>
    <w:tbl>
      <w:tblPr>
        <w:tblStyle w:val="6"/>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2520"/>
        <w:gridCol w:w="2700"/>
        <w:gridCol w:w="1343"/>
        <w:gridCol w:w="765"/>
        <w:gridCol w:w="1852"/>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162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25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27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343"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765"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1852"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29"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71"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b w:val="0"/>
                <w:bCs w:val="0"/>
                <w:color w:val="000000"/>
                <w:kern w:val="0"/>
                <w:sz w:val="22"/>
              </w:rPr>
            </w:pP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一级事项</w:t>
            </w: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2520" w:type="dxa"/>
            <w:vMerge w:val="continue"/>
            <w:vAlign w:val="center"/>
          </w:tcPr>
          <w:p>
            <w:pPr>
              <w:widowControl/>
              <w:jc w:val="left"/>
              <w:rPr>
                <w:rFonts w:ascii="黑体" w:hAnsi="宋体" w:eastAsia="黑体" w:cs="宋体"/>
                <w:b w:val="0"/>
                <w:bCs w:val="0"/>
                <w:color w:val="000000"/>
                <w:kern w:val="0"/>
                <w:sz w:val="22"/>
              </w:rPr>
            </w:pPr>
          </w:p>
        </w:tc>
        <w:tc>
          <w:tcPr>
            <w:tcW w:w="2700" w:type="dxa"/>
            <w:vMerge w:val="continue"/>
            <w:vAlign w:val="center"/>
          </w:tcPr>
          <w:p>
            <w:pPr>
              <w:widowControl/>
              <w:jc w:val="left"/>
              <w:rPr>
                <w:rFonts w:ascii="黑体" w:hAnsi="宋体" w:eastAsia="黑体" w:cs="宋体"/>
                <w:b w:val="0"/>
                <w:bCs w:val="0"/>
                <w:color w:val="000000"/>
                <w:kern w:val="0"/>
                <w:sz w:val="22"/>
              </w:rPr>
            </w:pPr>
          </w:p>
        </w:tc>
        <w:tc>
          <w:tcPr>
            <w:tcW w:w="1343" w:type="dxa"/>
            <w:vMerge w:val="continue"/>
            <w:vAlign w:val="center"/>
          </w:tcPr>
          <w:p>
            <w:pPr>
              <w:widowControl/>
              <w:jc w:val="left"/>
              <w:rPr>
                <w:rFonts w:ascii="黑体" w:hAnsi="宋体" w:eastAsia="黑体" w:cs="宋体"/>
                <w:b w:val="0"/>
                <w:bCs w:val="0"/>
                <w:color w:val="000000"/>
                <w:kern w:val="0"/>
                <w:sz w:val="22"/>
              </w:rPr>
            </w:pPr>
          </w:p>
        </w:tc>
        <w:tc>
          <w:tcPr>
            <w:tcW w:w="765" w:type="dxa"/>
            <w:vMerge w:val="continue"/>
            <w:vAlign w:val="center"/>
          </w:tcPr>
          <w:p>
            <w:pPr>
              <w:widowControl/>
              <w:jc w:val="left"/>
              <w:rPr>
                <w:rFonts w:ascii="黑体" w:hAnsi="宋体" w:eastAsia="黑体" w:cs="宋体"/>
                <w:b w:val="0"/>
                <w:bCs w:val="0"/>
                <w:color w:val="000000"/>
                <w:kern w:val="0"/>
                <w:sz w:val="22"/>
              </w:rPr>
            </w:pPr>
          </w:p>
        </w:tc>
        <w:tc>
          <w:tcPr>
            <w:tcW w:w="1852" w:type="dxa"/>
            <w:vMerge w:val="continue"/>
            <w:vAlign w:val="center"/>
          </w:tcPr>
          <w:p>
            <w:pPr>
              <w:widowControl/>
              <w:jc w:val="left"/>
              <w:rPr>
                <w:rFonts w:ascii="黑体" w:hAnsi="宋体" w:eastAsia="黑体" w:cs="宋体"/>
                <w:b w:val="0"/>
                <w:bCs w:val="0"/>
                <w:kern w:val="0"/>
                <w:sz w:val="22"/>
              </w:rPr>
            </w:pP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709"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51"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pStyle w:val="9"/>
              <w:adjustRightInd w:val="0"/>
              <w:snapToGrid w:val="0"/>
              <w:ind w:firstLine="0" w:firstLineChars="0"/>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w:t>
            </w:r>
          </w:p>
        </w:tc>
        <w:tc>
          <w:tcPr>
            <w:tcW w:w="720"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行政</w:t>
            </w:r>
            <w:r>
              <w:rPr>
                <w:rFonts w:hint="eastAsia" w:ascii="仿宋" w:hAnsi="仿宋" w:eastAsia="仿宋" w:cs="仿宋"/>
                <w:b w:val="0"/>
                <w:bCs w:val="0"/>
                <w:color w:val="000000"/>
                <w:sz w:val="16"/>
                <w:szCs w:val="16"/>
              </w:rPr>
              <w:br w:type="textWrapping"/>
            </w:r>
            <w:r>
              <w:rPr>
                <w:rFonts w:hint="eastAsia" w:ascii="仿宋" w:hAnsi="仿宋" w:eastAsia="仿宋" w:cs="仿宋"/>
                <w:b w:val="0"/>
                <w:bCs w:val="0"/>
                <w:color w:val="000000"/>
                <w:sz w:val="16"/>
                <w:szCs w:val="16"/>
              </w:rPr>
              <w:t>许可</w:t>
            </w:r>
          </w:p>
        </w:tc>
        <w:tc>
          <w:tcPr>
            <w:tcW w:w="900"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建设项目环境影响评价文件审批</w:t>
            </w:r>
          </w:p>
        </w:tc>
        <w:tc>
          <w:tcPr>
            <w:tcW w:w="2520" w:type="dxa"/>
            <w:vAlign w:val="center"/>
          </w:tcPr>
          <w:p>
            <w:pPr>
              <w:pStyle w:val="9"/>
              <w:adjustRightInd w:val="0"/>
              <w:snapToGrid w:val="0"/>
              <w:ind w:firstLine="0" w:firstLineChars="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受理环节：受理情况公示、报告书（表）全本；拟决定环节：拟审查环评文件基本情况公示；决定环节：环评批复</w:t>
            </w:r>
          </w:p>
        </w:tc>
        <w:tc>
          <w:tcPr>
            <w:tcW w:w="2700" w:type="dxa"/>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《环境影响评价法》、《海洋环境保护法》、《放射性污染防治法》、《政府信息公开条例》</w:t>
            </w:r>
          </w:p>
        </w:tc>
        <w:tc>
          <w:tcPr>
            <w:tcW w:w="1343" w:type="dxa"/>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自该信息形成或者变更之日起20个工作日内</w:t>
            </w:r>
          </w:p>
        </w:tc>
        <w:tc>
          <w:tcPr>
            <w:tcW w:w="765"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旗县</w:t>
            </w:r>
            <w:r>
              <w:rPr>
                <w:rFonts w:hint="eastAsia" w:ascii="仿宋" w:hAnsi="仿宋" w:eastAsia="仿宋" w:cs="仿宋"/>
                <w:b w:val="0"/>
                <w:bCs w:val="0"/>
                <w:color w:val="000000"/>
                <w:sz w:val="16"/>
                <w:szCs w:val="16"/>
              </w:rPr>
              <w:t>级生态环境部门</w:t>
            </w:r>
          </w:p>
        </w:tc>
        <w:tc>
          <w:tcPr>
            <w:tcW w:w="1852" w:type="dxa"/>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■政府网站</w:t>
            </w:r>
          </w:p>
          <w:p>
            <w:pPr>
              <w:adjustRightInd w:val="0"/>
              <w:snapToGrid w:val="0"/>
              <w:rPr>
                <w:rFonts w:hint="eastAsia" w:ascii="仿宋" w:hAnsi="仿宋" w:eastAsia="仿宋" w:cs="仿宋"/>
                <w:b w:val="0"/>
                <w:bCs w:val="0"/>
                <w:color w:val="000000"/>
                <w:sz w:val="16"/>
                <w:szCs w:val="16"/>
                <w:lang w:eastAsia="zh-CN"/>
              </w:rPr>
            </w:pPr>
          </w:p>
        </w:tc>
        <w:tc>
          <w:tcPr>
            <w:tcW w:w="720"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adjustRightInd w:val="0"/>
              <w:snapToGrid w:val="0"/>
              <w:jc w:val="center"/>
              <w:rPr>
                <w:rFonts w:hint="eastAsia" w:ascii="仿宋" w:hAnsi="仿宋" w:eastAsia="仿宋" w:cs="仿宋"/>
                <w:b w:val="0"/>
                <w:bCs w:val="0"/>
                <w:color w:val="000000"/>
                <w:sz w:val="16"/>
                <w:szCs w:val="16"/>
              </w:rPr>
            </w:pPr>
          </w:p>
        </w:tc>
        <w:tc>
          <w:tcPr>
            <w:tcW w:w="551"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adjustRightInd w:val="0"/>
              <w:snapToGrid w:val="0"/>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pStyle w:val="9"/>
              <w:adjustRightInd w:val="0"/>
              <w:snapToGrid w:val="0"/>
              <w:ind w:firstLine="0" w:firstLineChars="0"/>
              <w:jc w:val="center"/>
              <w:rPr>
                <w:rFonts w:hint="eastAsia" w:ascii="仿宋_GB2312" w:hAnsi="宋体" w:eastAsia="仿宋_GB2312"/>
                <w:b w:val="0"/>
                <w:bCs w:val="0"/>
                <w:color w:val="000000"/>
                <w:sz w:val="16"/>
                <w:szCs w:val="16"/>
                <w:lang w:eastAsia="zh-CN"/>
              </w:rPr>
            </w:pPr>
            <w:r>
              <w:rPr>
                <w:rFonts w:hint="eastAsia" w:ascii="仿宋_GB2312" w:hAnsi="宋体" w:eastAsia="仿宋_GB2312"/>
                <w:b w:val="0"/>
                <w:bCs w:val="0"/>
                <w:color w:val="000000"/>
                <w:sz w:val="16"/>
                <w:szCs w:val="16"/>
                <w:lang w:val="en-US" w:eastAsia="zh-CN"/>
              </w:rPr>
              <w:t>2</w:t>
            </w:r>
          </w:p>
        </w:tc>
        <w:tc>
          <w:tcPr>
            <w:tcW w:w="720" w:type="dxa"/>
            <w:vMerge w:val="restart"/>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行政处罚行政强制和行政命令</w:t>
            </w:r>
          </w:p>
        </w:tc>
        <w:tc>
          <w:tcPr>
            <w:tcW w:w="900"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行政处罚流程</w:t>
            </w:r>
          </w:p>
        </w:tc>
        <w:tc>
          <w:tcPr>
            <w:tcW w:w="2520" w:type="dxa"/>
            <w:vAlign w:val="center"/>
          </w:tcPr>
          <w:p>
            <w:pPr>
              <w:pStyle w:val="9"/>
              <w:adjustRightInd w:val="0"/>
              <w:snapToGrid w:val="0"/>
              <w:ind w:firstLine="0" w:firstLineChars="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行政处罚事先告知书；行政处罚听证通知书；处罚执行情况：</w:t>
            </w:r>
          </w:p>
        </w:tc>
        <w:tc>
          <w:tcPr>
            <w:tcW w:w="2700" w:type="dxa"/>
            <w:vMerge w:val="restart"/>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环境保护法》、《水污染防治法》、《海洋环境保护法》、《大气污染防治法》、《环境噪声污染防治法》、《土壤污染防治法》、《固体废物污染环境防治法》、《放射性污染防治法》、《核安全法》、《环境影响评价法》、《政府信息公开条例》、《环境行政处罚办法》</w:t>
            </w:r>
          </w:p>
        </w:tc>
        <w:tc>
          <w:tcPr>
            <w:tcW w:w="1343" w:type="dxa"/>
            <w:vMerge w:val="restart"/>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自收到申请之日起20个工作日内</w:t>
            </w:r>
          </w:p>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自该信息形成或者变更之日起20个工作日内</w:t>
            </w:r>
          </w:p>
        </w:tc>
        <w:tc>
          <w:tcPr>
            <w:tcW w:w="765" w:type="dxa"/>
            <w:vMerge w:val="restart"/>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旗县</w:t>
            </w:r>
            <w:r>
              <w:rPr>
                <w:rFonts w:hint="eastAsia" w:ascii="仿宋" w:hAnsi="仿宋" w:eastAsia="仿宋" w:cs="仿宋"/>
                <w:b w:val="0"/>
                <w:bCs w:val="0"/>
                <w:color w:val="000000"/>
                <w:sz w:val="16"/>
                <w:szCs w:val="16"/>
              </w:rPr>
              <w:t>级生态环境部门</w:t>
            </w:r>
          </w:p>
        </w:tc>
        <w:tc>
          <w:tcPr>
            <w:tcW w:w="1852" w:type="dxa"/>
            <w:vAlign w:val="center"/>
          </w:tcPr>
          <w:p>
            <w:pPr>
              <w:adjustRightInd w:val="0"/>
              <w:snapToGrid w:val="0"/>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rPr>
              <w:t>■</w:t>
            </w:r>
            <w:r>
              <w:rPr>
                <w:rFonts w:hint="eastAsia" w:ascii="仿宋" w:hAnsi="仿宋" w:eastAsia="仿宋" w:cs="仿宋"/>
                <w:b w:val="0"/>
                <w:bCs w:val="0"/>
                <w:color w:val="000000"/>
                <w:sz w:val="16"/>
                <w:szCs w:val="16"/>
                <w:lang w:val="en-US" w:eastAsia="zh-CN"/>
              </w:rPr>
              <w:t>政府网站（三务公开）</w:t>
            </w:r>
          </w:p>
          <w:p>
            <w:pPr>
              <w:adjustRightInd w:val="0"/>
              <w:snapToGrid w:val="0"/>
              <w:rPr>
                <w:rFonts w:hint="eastAsia" w:ascii="仿宋" w:hAnsi="仿宋" w:eastAsia="仿宋" w:cs="仿宋"/>
                <w:b w:val="0"/>
                <w:bCs w:val="0"/>
                <w:color w:val="000000"/>
                <w:sz w:val="16"/>
                <w:szCs w:val="16"/>
              </w:rPr>
            </w:pPr>
          </w:p>
        </w:tc>
        <w:tc>
          <w:tcPr>
            <w:tcW w:w="720"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adjustRightInd w:val="0"/>
              <w:snapToGrid w:val="0"/>
              <w:jc w:val="center"/>
              <w:rPr>
                <w:rFonts w:hint="eastAsia" w:ascii="仿宋" w:hAnsi="仿宋" w:eastAsia="仿宋" w:cs="仿宋"/>
                <w:b w:val="0"/>
                <w:bCs w:val="0"/>
                <w:color w:val="000000"/>
                <w:sz w:val="16"/>
                <w:szCs w:val="16"/>
              </w:rPr>
            </w:pPr>
          </w:p>
        </w:tc>
        <w:tc>
          <w:tcPr>
            <w:tcW w:w="551"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adjustRightInd w:val="0"/>
              <w:snapToGrid w:val="0"/>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jc w:val="center"/>
        </w:trPr>
        <w:tc>
          <w:tcPr>
            <w:tcW w:w="540" w:type="dxa"/>
            <w:vAlign w:val="center"/>
          </w:tcPr>
          <w:p>
            <w:pPr>
              <w:pStyle w:val="9"/>
              <w:adjustRightInd w:val="0"/>
              <w:snapToGrid w:val="0"/>
              <w:ind w:firstLine="0" w:firstLineChars="0"/>
              <w:jc w:val="center"/>
              <w:rPr>
                <w:rFonts w:hint="eastAsia" w:ascii="仿宋_GB2312" w:hAnsi="宋体" w:eastAsia="仿宋_GB2312"/>
                <w:b w:val="0"/>
                <w:bCs w:val="0"/>
                <w:color w:val="000000"/>
                <w:sz w:val="16"/>
                <w:szCs w:val="16"/>
                <w:lang w:eastAsia="zh-CN"/>
              </w:rPr>
            </w:pPr>
            <w:r>
              <w:rPr>
                <w:rFonts w:hint="eastAsia" w:ascii="仿宋_GB2312" w:hAnsi="宋体" w:eastAsia="仿宋_GB2312"/>
                <w:b w:val="0"/>
                <w:bCs w:val="0"/>
                <w:color w:val="000000"/>
                <w:sz w:val="16"/>
                <w:szCs w:val="16"/>
                <w:lang w:val="en-US" w:eastAsia="zh-CN"/>
              </w:rPr>
              <w:t>3</w:t>
            </w:r>
          </w:p>
        </w:tc>
        <w:tc>
          <w:tcPr>
            <w:tcW w:w="720" w:type="dxa"/>
            <w:vMerge w:val="continue"/>
            <w:vAlign w:val="center"/>
          </w:tcPr>
          <w:p>
            <w:pPr>
              <w:adjustRightInd w:val="0"/>
              <w:snapToGrid w:val="0"/>
              <w:rPr>
                <w:rFonts w:hint="eastAsia" w:ascii="仿宋" w:hAnsi="仿宋" w:eastAsia="仿宋" w:cs="仿宋"/>
                <w:b w:val="0"/>
                <w:bCs w:val="0"/>
                <w:color w:val="000000"/>
                <w:sz w:val="16"/>
                <w:szCs w:val="16"/>
              </w:rPr>
            </w:pPr>
          </w:p>
        </w:tc>
        <w:tc>
          <w:tcPr>
            <w:tcW w:w="900"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行政处罚决定</w:t>
            </w:r>
          </w:p>
        </w:tc>
        <w:tc>
          <w:tcPr>
            <w:tcW w:w="2520" w:type="dxa"/>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行政处罚决定书（全文公开）</w:t>
            </w:r>
          </w:p>
        </w:tc>
        <w:tc>
          <w:tcPr>
            <w:tcW w:w="2700" w:type="dxa"/>
            <w:vMerge w:val="continue"/>
            <w:vAlign w:val="center"/>
          </w:tcPr>
          <w:p>
            <w:pPr>
              <w:adjustRightInd w:val="0"/>
              <w:snapToGrid w:val="0"/>
              <w:rPr>
                <w:rFonts w:hint="eastAsia" w:ascii="仿宋" w:hAnsi="仿宋" w:eastAsia="仿宋" w:cs="仿宋"/>
                <w:b w:val="0"/>
                <w:bCs w:val="0"/>
                <w:color w:val="000000"/>
                <w:sz w:val="16"/>
                <w:szCs w:val="16"/>
              </w:rPr>
            </w:pPr>
          </w:p>
        </w:tc>
        <w:tc>
          <w:tcPr>
            <w:tcW w:w="1343" w:type="dxa"/>
            <w:vMerge w:val="continue"/>
            <w:vAlign w:val="center"/>
          </w:tcPr>
          <w:p>
            <w:pPr>
              <w:adjustRightInd w:val="0"/>
              <w:snapToGrid w:val="0"/>
              <w:rPr>
                <w:rFonts w:hint="eastAsia" w:ascii="仿宋" w:hAnsi="仿宋" w:eastAsia="仿宋" w:cs="仿宋"/>
                <w:b w:val="0"/>
                <w:bCs w:val="0"/>
                <w:color w:val="000000"/>
                <w:sz w:val="16"/>
                <w:szCs w:val="16"/>
              </w:rPr>
            </w:pPr>
          </w:p>
        </w:tc>
        <w:tc>
          <w:tcPr>
            <w:tcW w:w="765" w:type="dxa"/>
            <w:vMerge w:val="continue"/>
            <w:vAlign w:val="center"/>
          </w:tcPr>
          <w:p>
            <w:pPr>
              <w:adjustRightInd w:val="0"/>
              <w:snapToGrid w:val="0"/>
              <w:jc w:val="center"/>
              <w:rPr>
                <w:rFonts w:hint="eastAsia" w:ascii="仿宋" w:hAnsi="仿宋" w:eastAsia="仿宋" w:cs="仿宋"/>
                <w:b w:val="0"/>
                <w:bCs w:val="0"/>
                <w:color w:val="000000"/>
                <w:sz w:val="16"/>
                <w:szCs w:val="16"/>
              </w:rPr>
            </w:pPr>
          </w:p>
        </w:tc>
        <w:tc>
          <w:tcPr>
            <w:tcW w:w="1852" w:type="dxa"/>
            <w:vAlign w:val="center"/>
          </w:tcPr>
          <w:p>
            <w:pPr>
              <w:adjustRightInd w:val="0"/>
              <w:snapToGrid w:val="0"/>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rPr>
              <w:t>■</w:t>
            </w:r>
            <w:r>
              <w:rPr>
                <w:rFonts w:hint="eastAsia" w:ascii="仿宋" w:hAnsi="仿宋" w:eastAsia="仿宋" w:cs="仿宋"/>
                <w:b w:val="0"/>
                <w:bCs w:val="0"/>
                <w:color w:val="000000"/>
                <w:sz w:val="16"/>
                <w:szCs w:val="16"/>
                <w:lang w:val="en-US" w:eastAsia="zh-CN"/>
              </w:rPr>
              <w:t>政府网站（三务公开）</w:t>
            </w:r>
          </w:p>
          <w:p>
            <w:pPr>
              <w:adjustRightInd w:val="0"/>
              <w:snapToGrid w:val="0"/>
              <w:rPr>
                <w:rFonts w:hint="eastAsia" w:ascii="仿宋" w:hAnsi="仿宋" w:eastAsia="仿宋" w:cs="仿宋"/>
                <w:b w:val="0"/>
                <w:bCs w:val="0"/>
                <w:color w:val="000000"/>
                <w:sz w:val="16"/>
                <w:szCs w:val="16"/>
              </w:rPr>
            </w:pPr>
          </w:p>
        </w:tc>
        <w:tc>
          <w:tcPr>
            <w:tcW w:w="720"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adjustRightInd w:val="0"/>
              <w:snapToGrid w:val="0"/>
              <w:jc w:val="center"/>
              <w:rPr>
                <w:rFonts w:hint="eastAsia" w:ascii="仿宋" w:hAnsi="仿宋" w:eastAsia="仿宋" w:cs="仿宋"/>
                <w:b w:val="0"/>
                <w:bCs w:val="0"/>
                <w:color w:val="000000"/>
                <w:sz w:val="16"/>
                <w:szCs w:val="16"/>
              </w:rPr>
            </w:pPr>
          </w:p>
        </w:tc>
        <w:tc>
          <w:tcPr>
            <w:tcW w:w="551"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adjustRightInd w:val="0"/>
              <w:snapToGrid w:val="0"/>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jc w:val="center"/>
        </w:trPr>
        <w:tc>
          <w:tcPr>
            <w:tcW w:w="540" w:type="dxa"/>
            <w:vAlign w:val="center"/>
          </w:tcPr>
          <w:p>
            <w:pPr>
              <w:pStyle w:val="9"/>
              <w:adjustRightInd w:val="0"/>
              <w:snapToGrid w:val="0"/>
              <w:ind w:firstLine="0" w:firstLineChars="0"/>
              <w:jc w:val="center"/>
              <w:rPr>
                <w:rFonts w:hint="eastAsia" w:ascii="仿宋_GB2312" w:hAnsi="宋体" w:eastAsia="仿宋_GB2312"/>
                <w:b w:val="0"/>
                <w:bCs w:val="0"/>
                <w:color w:val="000000"/>
                <w:sz w:val="16"/>
                <w:szCs w:val="16"/>
                <w:lang w:eastAsia="zh-CN"/>
              </w:rPr>
            </w:pPr>
            <w:r>
              <w:rPr>
                <w:rFonts w:hint="eastAsia" w:ascii="仿宋_GB2312" w:hAnsi="宋体" w:eastAsia="仿宋_GB2312"/>
                <w:b w:val="0"/>
                <w:bCs w:val="0"/>
                <w:color w:val="000000"/>
                <w:sz w:val="16"/>
                <w:szCs w:val="16"/>
                <w:lang w:val="en-US" w:eastAsia="zh-CN"/>
              </w:rPr>
              <w:t>4</w:t>
            </w:r>
          </w:p>
        </w:tc>
        <w:tc>
          <w:tcPr>
            <w:tcW w:w="720" w:type="dxa"/>
            <w:vAlign w:val="center"/>
          </w:tcPr>
          <w:p>
            <w:pPr>
              <w:adjustRightInd w:val="0"/>
              <w:snapToGrid w:val="0"/>
              <w:rPr>
                <w:rFonts w:hint="eastAsia" w:ascii="仿宋" w:hAnsi="仿宋" w:eastAsia="仿宋" w:cs="仿宋"/>
                <w:b w:val="0"/>
                <w:bCs w:val="0"/>
                <w:color w:val="000000"/>
                <w:sz w:val="16"/>
                <w:szCs w:val="16"/>
              </w:rPr>
            </w:pPr>
          </w:p>
        </w:tc>
        <w:tc>
          <w:tcPr>
            <w:tcW w:w="900"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生态环境污染举报咨询</w:t>
            </w:r>
          </w:p>
        </w:tc>
        <w:tc>
          <w:tcPr>
            <w:tcW w:w="2520" w:type="dxa"/>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生态环境举报、咨询方式（电话、地址等）</w:t>
            </w:r>
          </w:p>
        </w:tc>
        <w:tc>
          <w:tcPr>
            <w:tcW w:w="2700" w:type="dxa"/>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《环境保护法》、《政府信息公开条例》、《环境信访办法》</w:t>
            </w:r>
          </w:p>
        </w:tc>
        <w:tc>
          <w:tcPr>
            <w:tcW w:w="1343" w:type="dxa"/>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自该信息形成或者变更之日起20个工作日内</w:t>
            </w:r>
          </w:p>
        </w:tc>
        <w:tc>
          <w:tcPr>
            <w:tcW w:w="765"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旗县</w:t>
            </w:r>
            <w:r>
              <w:rPr>
                <w:rFonts w:hint="eastAsia" w:ascii="仿宋" w:hAnsi="仿宋" w:eastAsia="仿宋" w:cs="仿宋"/>
                <w:b w:val="0"/>
                <w:bCs w:val="0"/>
                <w:color w:val="000000"/>
                <w:sz w:val="16"/>
                <w:szCs w:val="16"/>
              </w:rPr>
              <w:t>级生态环境部门</w:t>
            </w:r>
          </w:p>
        </w:tc>
        <w:tc>
          <w:tcPr>
            <w:tcW w:w="1852" w:type="dxa"/>
            <w:vAlign w:val="center"/>
          </w:tcPr>
          <w:p>
            <w:pPr>
              <w:adjustRightInd w:val="0"/>
              <w:snapToGrid w:val="0"/>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rPr>
              <w:t>■</w:t>
            </w:r>
            <w:r>
              <w:rPr>
                <w:rFonts w:hint="eastAsia" w:ascii="仿宋" w:hAnsi="仿宋" w:eastAsia="仿宋" w:cs="仿宋"/>
                <w:b w:val="0"/>
                <w:bCs w:val="0"/>
                <w:color w:val="000000"/>
                <w:sz w:val="16"/>
                <w:szCs w:val="16"/>
                <w:lang w:val="en-US" w:eastAsia="zh-CN"/>
              </w:rPr>
              <w:t>政府网站（三务公开）</w:t>
            </w:r>
          </w:p>
          <w:p>
            <w:pPr>
              <w:adjustRightInd w:val="0"/>
              <w:snapToGrid w:val="0"/>
              <w:rPr>
                <w:rFonts w:hint="eastAsia" w:ascii="仿宋" w:hAnsi="仿宋" w:eastAsia="仿宋" w:cs="仿宋"/>
                <w:b w:val="0"/>
                <w:bCs w:val="0"/>
                <w:color w:val="000000"/>
                <w:sz w:val="16"/>
                <w:szCs w:val="16"/>
              </w:rPr>
            </w:pPr>
          </w:p>
        </w:tc>
        <w:tc>
          <w:tcPr>
            <w:tcW w:w="720"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adjustRightInd w:val="0"/>
              <w:snapToGrid w:val="0"/>
              <w:jc w:val="center"/>
              <w:rPr>
                <w:rFonts w:hint="eastAsia" w:ascii="仿宋" w:hAnsi="仿宋" w:eastAsia="仿宋" w:cs="仿宋"/>
                <w:b w:val="0"/>
                <w:bCs w:val="0"/>
                <w:color w:val="000000"/>
                <w:sz w:val="16"/>
                <w:szCs w:val="16"/>
              </w:rPr>
            </w:pPr>
          </w:p>
        </w:tc>
        <w:tc>
          <w:tcPr>
            <w:tcW w:w="551"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adjustRightInd w:val="0"/>
              <w:snapToGrid w:val="0"/>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2" w:hRule="atLeast"/>
          <w:jc w:val="center"/>
        </w:trPr>
        <w:tc>
          <w:tcPr>
            <w:tcW w:w="540" w:type="dxa"/>
            <w:vAlign w:val="center"/>
          </w:tcPr>
          <w:p>
            <w:pPr>
              <w:pStyle w:val="9"/>
              <w:adjustRightInd w:val="0"/>
              <w:snapToGrid w:val="0"/>
              <w:ind w:firstLine="0" w:firstLineChars="0"/>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val="en-US" w:eastAsia="zh-CN"/>
              </w:rPr>
              <w:t>5</w:t>
            </w:r>
          </w:p>
        </w:tc>
        <w:tc>
          <w:tcPr>
            <w:tcW w:w="720" w:type="dxa"/>
            <w:vMerge w:val="restart"/>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公共服务事项</w:t>
            </w:r>
          </w:p>
        </w:tc>
        <w:tc>
          <w:tcPr>
            <w:tcW w:w="900"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生态环境质量信息发布</w:t>
            </w:r>
          </w:p>
        </w:tc>
        <w:tc>
          <w:tcPr>
            <w:tcW w:w="2520" w:type="dxa"/>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水环境质量信息（集中式生活饮用水水源水质状况报告）</w:t>
            </w:r>
          </w:p>
        </w:tc>
        <w:tc>
          <w:tcPr>
            <w:tcW w:w="2700" w:type="dxa"/>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《环境保护法》、《政府信息公开条例》、《国务院关于印发水污染防治行动计划的通知》</w:t>
            </w:r>
          </w:p>
        </w:tc>
        <w:tc>
          <w:tcPr>
            <w:tcW w:w="1343" w:type="dxa"/>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自该信息形成或者变更之日起20个工作日内</w:t>
            </w:r>
          </w:p>
        </w:tc>
        <w:tc>
          <w:tcPr>
            <w:tcW w:w="765"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旗县</w:t>
            </w:r>
            <w:r>
              <w:rPr>
                <w:rFonts w:hint="eastAsia" w:ascii="仿宋" w:hAnsi="仿宋" w:eastAsia="仿宋" w:cs="仿宋"/>
                <w:b w:val="0"/>
                <w:bCs w:val="0"/>
                <w:color w:val="000000"/>
                <w:sz w:val="16"/>
                <w:szCs w:val="16"/>
              </w:rPr>
              <w:t>级生态环境部门</w:t>
            </w:r>
          </w:p>
        </w:tc>
        <w:tc>
          <w:tcPr>
            <w:tcW w:w="1852" w:type="dxa"/>
            <w:vAlign w:val="center"/>
          </w:tcPr>
          <w:p>
            <w:pPr>
              <w:adjustRightInd w:val="0"/>
              <w:snapToGrid w:val="0"/>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rPr>
              <w:t>■</w:t>
            </w:r>
            <w:r>
              <w:rPr>
                <w:rFonts w:hint="eastAsia" w:ascii="仿宋" w:hAnsi="仿宋" w:eastAsia="仿宋" w:cs="仿宋"/>
                <w:b w:val="0"/>
                <w:bCs w:val="0"/>
                <w:color w:val="000000"/>
                <w:sz w:val="16"/>
                <w:szCs w:val="16"/>
                <w:lang w:val="en-US" w:eastAsia="zh-CN"/>
              </w:rPr>
              <w:t>政府网站</w:t>
            </w:r>
          </w:p>
          <w:p>
            <w:pPr>
              <w:adjustRightInd w:val="0"/>
              <w:snapToGrid w:val="0"/>
              <w:rPr>
                <w:rFonts w:hint="eastAsia" w:ascii="仿宋" w:hAnsi="仿宋" w:eastAsia="仿宋" w:cs="仿宋"/>
                <w:b w:val="0"/>
                <w:bCs w:val="0"/>
                <w:color w:val="000000"/>
                <w:sz w:val="16"/>
                <w:szCs w:val="16"/>
              </w:rPr>
            </w:pPr>
          </w:p>
        </w:tc>
        <w:tc>
          <w:tcPr>
            <w:tcW w:w="720"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adjustRightInd w:val="0"/>
              <w:snapToGrid w:val="0"/>
              <w:jc w:val="center"/>
              <w:rPr>
                <w:rFonts w:hint="eastAsia" w:ascii="仿宋" w:hAnsi="仿宋" w:eastAsia="仿宋" w:cs="仿宋"/>
                <w:b w:val="0"/>
                <w:bCs w:val="0"/>
                <w:color w:val="000000"/>
                <w:sz w:val="16"/>
                <w:szCs w:val="16"/>
              </w:rPr>
            </w:pPr>
          </w:p>
        </w:tc>
        <w:tc>
          <w:tcPr>
            <w:tcW w:w="551"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adjustRightInd w:val="0"/>
              <w:snapToGrid w:val="0"/>
              <w:jc w:val="center"/>
              <w:rPr>
                <w:rFonts w:hint="eastAsia" w:ascii="仿宋" w:hAnsi="仿宋" w:eastAsia="仿宋" w:cs="仿宋"/>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540" w:type="dxa"/>
            <w:vAlign w:val="center"/>
          </w:tcPr>
          <w:p>
            <w:pPr>
              <w:pStyle w:val="9"/>
              <w:adjustRightInd w:val="0"/>
              <w:snapToGrid w:val="0"/>
              <w:ind w:firstLine="0" w:firstLineChars="0"/>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val="en-US" w:eastAsia="zh-CN"/>
              </w:rPr>
              <w:t>6</w:t>
            </w:r>
          </w:p>
        </w:tc>
        <w:tc>
          <w:tcPr>
            <w:tcW w:w="720" w:type="dxa"/>
            <w:vMerge w:val="continue"/>
            <w:vAlign w:val="center"/>
          </w:tcPr>
          <w:p>
            <w:pPr>
              <w:adjustRightInd w:val="0"/>
              <w:snapToGrid w:val="0"/>
              <w:rPr>
                <w:rFonts w:hint="eastAsia" w:ascii="仿宋" w:hAnsi="仿宋" w:eastAsia="仿宋" w:cs="仿宋"/>
                <w:b w:val="0"/>
                <w:bCs w:val="0"/>
                <w:color w:val="000000"/>
                <w:sz w:val="16"/>
                <w:szCs w:val="16"/>
              </w:rPr>
            </w:pPr>
          </w:p>
        </w:tc>
        <w:tc>
          <w:tcPr>
            <w:tcW w:w="900"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生态环境统计报告</w:t>
            </w:r>
          </w:p>
        </w:tc>
        <w:tc>
          <w:tcPr>
            <w:tcW w:w="2520" w:type="dxa"/>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本行政机关的政府信息公开工作年度报告</w:t>
            </w:r>
          </w:p>
        </w:tc>
        <w:tc>
          <w:tcPr>
            <w:tcW w:w="2700" w:type="dxa"/>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《政府信息公开条例》、《关于全面推进政务公开工作的意见》、《开展基层政务公开标准化规范化试点工作方案》</w:t>
            </w:r>
          </w:p>
        </w:tc>
        <w:tc>
          <w:tcPr>
            <w:tcW w:w="1343" w:type="dxa"/>
            <w:vAlign w:val="center"/>
          </w:tcPr>
          <w:p>
            <w:pPr>
              <w:adjustRightInd w:val="0"/>
              <w:snapToGrid w:val="0"/>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自该信息形成或者变更之日起20个工作日内;政府信息公开工作年度报告按照《政府信息公开条例》要求的时限公开</w:t>
            </w:r>
          </w:p>
        </w:tc>
        <w:tc>
          <w:tcPr>
            <w:tcW w:w="765"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旗县</w:t>
            </w:r>
            <w:r>
              <w:rPr>
                <w:rFonts w:hint="eastAsia" w:ascii="仿宋" w:hAnsi="仿宋" w:eastAsia="仿宋" w:cs="仿宋"/>
                <w:b w:val="0"/>
                <w:bCs w:val="0"/>
                <w:color w:val="000000"/>
                <w:sz w:val="16"/>
                <w:szCs w:val="16"/>
              </w:rPr>
              <w:t>级生态环境部门</w:t>
            </w:r>
          </w:p>
        </w:tc>
        <w:tc>
          <w:tcPr>
            <w:tcW w:w="1852" w:type="dxa"/>
            <w:vAlign w:val="center"/>
          </w:tcPr>
          <w:p>
            <w:pPr>
              <w:adjustRightInd w:val="0"/>
              <w:snapToGrid w:val="0"/>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rPr>
              <w:t>■</w:t>
            </w:r>
            <w:r>
              <w:rPr>
                <w:rFonts w:hint="eastAsia" w:ascii="仿宋" w:hAnsi="仿宋" w:eastAsia="仿宋" w:cs="仿宋"/>
                <w:b w:val="0"/>
                <w:bCs w:val="0"/>
                <w:color w:val="000000"/>
                <w:sz w:val="16"/>
                <w:szCs w:val="16"/>
                <w:lang w:val="en-US" w:eastAsia="zh-CN"/>
              </w:rPr>
              <w:t>政府网站（三务公开）</w:t>
            </w:r>
          </w:p>
          <w:p>
            <w:pPr>
              <w:adjustRightInd w:val="0"/>
              <w:snapToGrid w:val="0"/>
              <w:rPr>
                <w:rFonts w:hint="eastAsia" w:ascii="仿宋" w:hAnsi="仿宋" w:eastAsia="仿宋" w:cs="仿宋"/>
                <w:b w:val="0"/>
                <w:bCs w:val="0"/>
                <w:color w:val="000000"/>
                <w:sz w:val="16"/>
                <w:szCs w:val="16"/>
              </w:rPr>
            </w:pPr>
          </w:p>
        </w:tc>
        <w:tc>
          <w:tcPr>
            <w:tcW w:w="720"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adjustRightInd w:val="0"/>
              <w:snapToGrid w:val="0"/>
              <w:jc w:val="center"/>
              <w:rPr>
                <w:rFonts w:hint="eastAsia" w:ascii="仿宋" w:hAnsi="仿宋" w:eastAsia="仿宋" w:cs="仿宋"/>
                <w:b w:val="0"/>
                <w:bCs w:val="0"/>
                <w:color w:val="000000"/>
                <w:sz w:val="16"/>
                <w:szCs w:val="16"/>
              </w:rPr>
            </w:pPr>
          </w:p>
        </w:tc>
        <w:tc>
          <w:tcPr>
            <w:tcW w:w="551" w:type="dxa"/>
            <w:vAlign w:val="center"/>
          </w:tcPr>
          <w:p>
            <w:pPr>
              <w:adjustRightInd w:val="0"/>
              <w:snapToGrid w:val="0"/>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adjustRightInd w:val="0"/>
              <w:snapToGrid w:val="0"/>
              <w:jc w:val="center"/>
              <w:rPr>
                <w:rFonts w:hint="eastAsia" w:ascii="仿宋" w:hAnsi="仿宋" w:eastAsia="仿宋" w:cs="仿宋"/>
                <w:b w:val="0"/>
                <w:bCs w:val="0"/>
                <w:color w:val="000000"/>
                <w:sz w:val="16"/>
                <w:szCs w:val="16"/>
              </w:rPr>
            </w:pPr>
          </w:p>
        </w:tc>
      </w:tr>
    </w:tbl>
    <w:p>
      <w:pPr>
        <w:rPr>
          <w:b w:val="0"/>
          <w:bCs w:val="0"/>
        </w:rPr>
      </w:pPr>
    </w:p>
    <w:p>
      <w:pPr>
        <w:jc w:val="both"/>
        <w:rPr>
          <w:b w:val="0"/>
          <w:bCs w:val="0"/>
          <w:lang w:val="en-US" w:eastAsia="zh-CN"/>
        </w:rPr>
      </w:pPr>
    </w:p>
    <w:p>
      <w:pPr>
        <w:jc w:val="both"/>
        <w:rPr>
          <w:b w:val="0"/>
          <w:bCs w:val="0"/>
          <w:lang w:val="en-US" w:eastAsia="zh-CN"/>
        </w:rPr>
      </w:pPr>
    </w:p>
    <w:p>
      <w:pPr>
        <w:jc w:val="both"/>
        <w:rPr>
          <w:b w:val="0"/>
          <w:bCs w:val="0"/>
          <w:lang w:val="en-US" w:eastAsia="zh-CN"/>
        </w:rPr>
      </w:pPr>
    </w:p>
    <w:p>
      <w:pPr>
        <w:jc w:val="both"/>
        <w:rPr>
          <w:b w:val="0"/>
          <w:bCs w:val="0"/>
          <w:lang w:val="en-US" w:eastAsia="zh-CN"/>
        </w:rPr>
      </w:pPr>
    </w:p>
    <w:p>
      <w:pPr>
        <w:jc w:val="both"/>
        <w:rPr>
          <w:b w:val="0"/>
          <w:bCs w:val="0"/>
          <w:lang w:val="en-US" w:eastAsia="zh-CN"/>
        </w:rPr>
      </w:pPr>
    </w:p>
    <w:p>
      <w:pPr>
        <w:jc w:val="both"/>
        <w:rPr>
          <w:b w:val="0"/>
          <w:bCs w:val="0"/>
          <w:lang w:val="en-US" w:eastAsia="zh-CN"/>
        </w:rPr>
      </w:pPr>
    </w:p>
    <w:p>
      <w:pPr>
        <w:jc w:val="both"/>
        <w:rPr>
          <w:b w:val="0"/>
          <w:bCs w:val="0"/>
          <w:lang w:val="en-US" w:eastAsia="zh-CN"/>
        </w:rPr>
      </w:pPr>
    </w:p>
    <w:p>
      <w:pPr>
        <w:jc w:val="both"/>
        <w:rPr>
          <w:b w:val="0"/>
          <w:bCs w:val="0"/>
          <w:lang w:val="en-US" w:eastAsia="zh-CN"/>
        </w:rPr>
      </w:pPr>
    </w:p>
    <w:p>
      <w:pPr>
        <w:pStyle w:val="2"/>
        <w:jc w:val="center"/>
        <w:rPr>
          <w:rFonts w:ascii="方正小标宋_GBK" w:hAnsi="方正小标宋_GBK" w:eastAsia="方正小标宋_GBK"/>
          <w:b w:val="0"/>
          <w:bCs w:val="0"/>
          <w:sz w:val="30"/>
        </w:rPr>
      </w:pPr>
      <w:bookmarkStart w:id="35" w:name="_Toc24724717"/>
      <w:bookmarkStart w:id="36" w:name="_Toc18484"/>
      <w:r>
        <w:rPr>
          <w:rFonts w:hint="eastAsia" w:ascii="方正小标宋_GBK" w:hAnsi="方正小标宋_GBK" w:eastAsia="方正小标宋_GBK"/>
          <w:b w:val="0"/>
          <w:bCs w:val="0"/>
          <w:sz w:val="30"/>
        </w:rPr>
        <w:t>（十四）保障性住房领域基层政务公开标准目录</w:t>
      </w:r>
      <w:bookmarkEnd w:id="35"/>
      <w:bookmarkEnd w:id="36"/>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color w:val="000000"/>
                <w:kern w:val="0"/>
                <w:sz w:val="22"/>
              </w:rPr>
            </w:pPr>
            <w:r>
              <w:rPr>
                <w:rFonts w:hAnsi="宋体"/>
                <w:color w:val="000000"/>
                <w:kern w:val="0"/>
                <w:sz w:val="22"/>
              </w:rPr>
              <w:t>序号</w:t>
            </w:r>
          </w:p>
        </w:tc>
        <w:tc>
          <w:tcPr>
            <w:tcW w:w="199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81" w:hRule="atLeas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1</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法规政策</w:t>
            </w:r>
          </w:p>
        </w:tc>
        <w:tc>
          <w:tcPr>
            <w:tcW w:w="1274"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法律法规</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文件名称；</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文号；</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发布部门；</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发布日期；</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实施日期；</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正文。</w:t>
            </w:r>
          </w:p>
        </w:tc>
        <w:tc>
          <w:tcPr>
            <w:tcW w:w="360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信息获取（形成、变更）20个工作日内</w:t>
            </w:r>
          </w:p>
        </w:tc>
        <w:tc>
          <w:tcPr>
            <w:tcW w:w="1080" w:type="dxa"/>
            <w:vMerge w:val="restart"/>
            <w:vAlign w:val="center"/>
          </w:tcPr>
          <w:p>
            <w:pPr>
              <w:rPr>
                <w:rFonts w:hint="eastAsia" w:ascii="仿宋" w:hAnsi="仿宋" w:eastAsia="仿宋" w:cs="仿宋"/>
                <w:color w:val="000000"/>
                <w:sz w:val="16"/>
                <w:szCs w:val="16"/>
                <w:lang w:val="en-US" w:eastAsia="zh-CN"/>
              </w:rPr>
            </w:pPr>
            <w:r>
              <w:rPr>
                <w:rFonts w:hint="eastAsia" w:ascii="仿宋" w:hAnsi="仿宋" w:eastAsia="仿宋" w:cs="仿宋"/>
                <w:color w:val="000000"/>
                <w:sz w:val="16"/>
                <w:szCs w:val="16"/>
                <w:lang w:val="en-US" w:eastAsia="zh-CN"/>
              </w:rPr>
              <w:t>杭锦后旗住房和城乡建设局</w:t>
            </w:r>
          </w:p>
        </w:tc>
        <w:tc>
          <w:tcPr>
            <w:tcW w:w="1246"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■两微一端       ■公开查阅点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5" w:hRule="atLeas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2</w:t>
            </w:r>
          </w:p>
        </w:tc>
        <w:tc>
          <w:tcPr>
            <w:tcW w:w="720" w:type="dxa"/>
            <w:vMerge w:val="continue"/>
            <w:vAlign w:val="center"/>
          </w:tcPr>
          <w:p>
            <w:pPr>
              <w:jc w:val="center"/>
              <w:rPr>
                <w:rFonts w:hint="eastAsia" w:ascii="仿宋" w:hAnsi="仿宋" w:eastAsia="仿宋" w:cs="仿宋"/>
                <w:color w:val="000000"/>
                <w:sz w:val="16"/>
                <w:szCs w:val="16"/>
              </w:rPr>
            </w:pPr>
          </w:p>
        </w:tc>
        <w:tc>
          <w:tcPr>
            <w:tcW w:w="1274"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政策文件</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文件名称；</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文号；</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发布部门；</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发布日期；</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实施日期；</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正文。</w:t>
            </w:r>
          </w:p>
        </w:tc>
        <w:tc>
          <w:tcPr>
            <w:tcW w:w="360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246"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09" w:type="dxa"/>
            <w:vMerge w:val="continue"/>
            <w:vAlign w:val="center"/>
          </w:tcPr>
          <w:p>
            <w:pPr>
              <w:rPr>
                <w:rFonts w:hint="eastAsia" w:ascii="仿宋" w:hAnsi="仿宋" w:eastAsia="仿宋" w:cs="仿宋"/>
                <w:color w:val="000000"/>
                <w:sz w:val="16"/>
                <w:szCs w:val="16"/>
              </w:rPr>
            </w:pPr>
          </w:p>
        </w:tc>
        <w:tc>
          <w:tcPr>
            <w:tcW w:w="551"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3</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重大</w:t>
            </w:r>
          </w:p>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决策</w:t>
            </w:r>
          </w:p>
        </w:tc>
        <w:tc>
          <w:tcPr>
            <w:tcW w:w="1274"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决策前预公开</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决策公开制度；</w:t>
            </w:r>
          </w:p>
          <w:p>
            <w:pPr>
              <w:rPr>
                <w:rFonts w:hint="eastAsia" w:ascii="仿宋" w:hAnsi="仿宋" w:eastAsia="仿宋" w:cs="仿宋"/>
                <w:color w:val="000000"/>
                <w:sz w:val="16"/>
                <w:szCs w:val="16"/>
              </w:rPr>
            </w:pPr>
            <w:r>
              <w:rPr>
                <w:rFonts w:hint="eastAsia" w:ascii="仿宋" w:hAnsi="仿宋" w:eastAsia="仿宋" w:cs="仿宋"/>
                <w:color w:val="000000"/>
                <w:sz w:val="16"/>
                <w:szCs w:val="16"/>
              </w:rPr>
              <w:t>意见征集。</w:t>
            </w:r>
          </w:p>
        </w:tc>
        <w:tc>
          <w:tcPr>
            <w:tcW w:w="360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信息形成（变更）20个工作日内</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246"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■两微一端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4</w:t>
            </w:r>
          </w:p>
        </w:tc>
        <w:tc>
          <w:tcPr>
            <w:tcW w:w="720" w:type="dxa"/>
            <w:vMerge w:val="continue"/>
            <w:vAlign w:val="center"/>
          </w:tcPr>
          <w:p>
            <w:pPr>
              <w:jc w:val="center"/>
              <w:rPr>
                <w:rFonts w:hint="eastAsia" w:ascii="仿宋" w:hAnsi="仿宋" w:eastAsia="仿宋" w:cs="仿宋"/>
                <w:color w:val="000000"/>
                <w:sz w:val="16"/>
                <w:szCs w:val="16"/>
              </w:rPr>
            </w:pPr>
          </w:p>
        </w:tc>
        <w:tc>
          <w:tcPr>
            <w:tcW w:w="1274"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决策会议公开</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会议名称；</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会议时间地点；</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会议结果。</w:t>
            </w:r>
          </w:p>
        </w:tc>
        <w:tc>
          <w:tcPr>
            <w:tcW w:w="360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246"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09" w:type="dxa"/>
            <w:vMerge w:val="continue"/>
            <w:vAlign w:val="center"/>
          </w:tcPr>
          <w:p>
            <w:pPr>
              <w:rPr>
                <w:rFonts w:hint="eastAsia" w:ascii="仿宋" w:hAnsi="仿宋" w:eastAsia="仿宋" w:cs="仿宋"/>
                <w:color w:val="000000"/>
                <w:sz w:val="16"/>
                <w:szCs w:val="16"/>
              </w:rPr>
            </w:pPr>
          </w:p>
        </w:tc>
        <w:tc>
          <w:tcPr>
            <w:tcW w:w="551"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5</w:t>
            </w:r>
          </w:p>
        </w:tc>
        <w:tc>
          <w:tcPr>
            <w:tcW w:w="720" w:type="dxa"/>
            <w:vMerge w:val="continue"/>
            <w:vAlign w:val="center"/>
          </w:tcPr>
          <w:p>
            <w:pPr>
              <w:jc w:val="center"/>
              <w:rPr>
                <w:rFonts w:hint="eastAsia" w:ascii="仿宋" w:hAnsi="仿宋" w:eastAsia="仿宋" w:cs="仿宋"/>
                <w:color w:val="000000"/>
                <w:sz w:val="16"/>
                <w:szCs w:val="16"/>
              </w:rPr>
            </w:pPr>
          </w:p>
        </w:tc>
        <w:tc>
          <w:tcPr>
            <w:tcW w:w="1274"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决策结果公开</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保障性住房领域方案、公示公告、通知等。</w:t>
            </w:r>
          </w:p>
        </w:tc>
        <w:tc>
          <w:tcPr>
            <w:tcW w:w="360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246"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09" w:type="dxa"/>
            <w:vMerge w:val="continue"/>
            <w:vAlign w:val="center"/>
          </w:tcPr>
          <w:p>
            <w:pPr>
              <w:rPr>
                <w:rFonts w:hint="eastAsia" w:ascii="仿宋" w:hAnsi="仿宋" w:eastAsia="仿宋" w:cs="仿宋"/>
                <w:color w:val="000000"/>
                <w:sz w:val="16"/>
                <w:szCs w:val="16"/>
              </w:rPr>
            </w:pPr>
          </w:p>
        </w:tc>
        <w:tc>
          <w:tcPr>
            <w:tcW w:w="551"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6</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规划</w:t>
            </w:r>
          </w:p>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计划</w:t>
            </w:r>
          </w:p>
        </w:tc>
        <w:tc>
          <w:tcPr>
            <w:tcW w:w="1274"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中长期规划</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保障性住房专项规划。</w:t>
            </w:r>
          </w:p>
        </w:tc>
        <w:tc>
          <w:tcPr>
            <w:tcW w:w="360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信息形成（变更）20个工作日内</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246"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■两微一端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7</w:t>
            </w:r>
          </w:p>
        </w:tc>
        <w:tc>
          <w:tcPr>
            <w:tcW w:w="720" w:type="dxa"/>
            <w:vMerge w:val="continue"/>
            <w:vAlign w:val="center"/>
          </w:tcPr>
          <w:p>
            <w:pPr>
              <w:jc w:val="center"/>
              <w:rPr>
                <w:rFonts w:ascii="仿宋_GB2312" w:hAnsi="宋体" w:eastAsia="仿宋_GB2312"/>
                <w:color w:val="000000"/>
                <w:sz w:val="16"/>
                <w:szCs w:val="16"/>
              </w:rPr>
            </w:pPr>
          </w:p>
        </w:tc>
        <w:tc>
          <w:tcPr>
            <w:tcW w:w="1274"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年度计划</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年度建设计划任务量：开工套数、基本建成套数；</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年度计划项目：项目名称、建设地点、总建筑面积、住宅面积、计划开工时间、计划竣工时间。</w:t>
            </w:r>
          </w:p>
        </w:tc>
        <w:tc>
          <w:tcPr>
            <w:tcW w:w="3600" w:type="dxa"/>
            <w:vMerge w:val="continue"/>
            <w:vAlign w:val="center"/>
          </w:tcPr>
          <w:p>
            <w:pPr>
              <w:rPr>
                <w:rFonts w:ascii="仿宋_GB2312" w:hAnsi="宋体" w:eastAsia="仿宋_GB2312"/>
                <w:color w:val="000000"/>
                <w:sz w:val="16"/>
                <w:szCs w:val="16"/>
              </w:rPr>
            </w:pPr>
          </w:p>
        </w:tc>
        <w:tc>
          <w:tcPr>
            <w:tcW w:w="1080" w:type="dxa"/>
            <w:vMerge w:val="continue"/>
            <w:vAlign w:val="center"/>
          </w:tcPr>
          <w:p>
            <w:pPr>
              <w:rPr>
                <w:rFonts w:ascii="仿宋_GB2312" w:hAnsi="宋体" w:eastAsia="仿宋_GB2312"/>
                <w:color w:val="000000"/>
                <w:sz w:val="16"/>
                <w:szCs w:val="16"/>
              </w:rPr>
            </w:pPr>
          </w:p>
        </w:tc>
        <w:tc>
          <w:tcPr>
            <w:tcW w:w="1080" w:type="dxa"/>
            <w:vMerge w:val="continue"/>
            <w:vAlign w:val="center"/>
          </w:tcPr>
          <w:p>
            <w:pPr>
              <w:rPr>
                <w:rFonts w:ascii="仿宋_GB2312" w:hAnsi="宋体" w:eastAsia="仿宋_GB2312"/>
                <w:color w:val="000000"/>
                <w:sz w:val="16"/>
                <w:szCs w:val="16"/>
              </w:rPr>
            </w:pPr>
          </w:p>
        </w:tc>
        <w:tc>
          <w:tcPr>
            <w:tcW w:w="1246" w:type="dxa"/>
            <w:vMerge w:val="continue"/>
            <w:vAlign w:val="center"/>
          </w:tcPr>
          <w:p>
            <w:pPr>
              <w:rPr>
                <w:rFonts w:ascii="仿宋_GB2312" w:hAnsi="宋体" w:eastAsia="仿宋_GB2312"/>
                <w:color w:val="000000"/>
                <w:sz w:val="16"/>
                <w:szCs w:val="16"/>
              </w:rPr>
            </w:pPr>
          </w:p>
        </w:tc>
        <w:tc>
          <w:tcPr>
            <w:tcW w:w="720" w:type="dxa"/>
            <w:vMerge w:val="continue"/>
            <w:vAlign w:val="center"/>
          </w:tcPr>
          <w:p>
            <w:pPr>
              <w:rPr>
                <w:rFonts w:ascii="仿宋_GB2312" w:hAnsi="宋体" w:eastAsia="仿宋_GB2312"/>
                <w:color w:val="000000"/>
                <w:sz w:val="16"/>
                <w:szCs w:val="16"/>
              </w:rPr>
            </w:pPr>
          </w:p>
        </w:tc>
        <w:tc>
          <w:tcPr>
            <w:tcW w:w="709" w:type="dxa"/>
            <w:vMerge w:val="continue"/>
            <w:vAlign w:val="center"/>
          </w:tcPr>
          <w:p>
            <w:pPr>
              <w:rPr>
                <w:rFonts w:ascii="仿宋_GB2312" w:hAnsi="宋体" w:eastAsia="仿宋_GB2312"/>
                <w:color w:val="000000"/>
                <w:sz w:val="16"/>
                <w:szCs w:val="16"/>
              </w:rPr>
            </w:pPr>
          </w:p>
        </w:tc>
        <w:tc>
          <w:tcPr>
            <w:tcW w:w="551" w:type="dxa"/>
            <w:vMerge w:val="continue"/>
            <w:vAlign w:val="center"/>
          </w:tcPr>
          <w:p>
            <w:pPr>
              <w:rPr>
                <w:rFonts w:ascii="仿宋_GB2312" w:hAnsi="宋体" w:eastAsia="仿宋_GB2312"/>
                <w:color w:val="000000"/>
                <w:sz w:val="16"/>
                <w:szCs w:val="16"/>
              </w:rPr>
            </w:pPr>
          </w:p>
        </w:tc>
        <w:tc>
          <w:tcPr>
            <w:tcW w:w="720" w:type="dxa"/>
            <w:vMerge w:val="continue"/>
            <w:vAlign w:val="center"/>
          </w:tcPr>
          <w:p>
            <w:pPr>
              <w:rPr>
                <w:rFonts w:ascii="仿宋_GB2312" w:hAnsi="宋体" w:eastAsia="仿宋_GB2312"/>
                <w:color w:val="000000"/>
                <w:sz w:val="16"/>
                <w:szCs w:val="16"/>
              </w:rPr>
            </w:pPr>
          </w:p>
        </w:tc>
        <w:tc>
          <w:tcPr>
            <w:tcW w:w="720" w:type="dxa"/>
            <w:vMerge w:val="continue"/>
            <w:vAlign w:val="center"/>
          </w:tcPr>
          <w:p>
            <w:pPr>
              <w:rPr>
                <w:rFonts w:ascii="仿宋_GB2312" w:hAnsi="宋体" w:eastAsia="仿宋_GB2312"/>
                <w:color w:val="000000"/>
                <w:sz w:val="16"/>
                <w:szCs w:val="16"/>
              </w:rPr>
            </w:pPr>
          </w:p>
        </w:tc>
        <w:tc>
          <w:tcPr>
            <w:tcW w:w="720" w:type="dxa"/>
            <w:vMerge w:val="continue"/>
            <w:vAlign w:val="center"/>
          </w:tcPr>
          <w:p>
            <w:pPr>
              <w:rPr>
                <w:rFonts w:ascii="仿宋_GB2312" w:hAnsi="宋体"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8</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建设管理</w:t>
            </w:r>
          </w:p>
        </w:tc>
        <w:tc>
          <w:tcPr>
            <w:tcW w:w="1274"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立项信息</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项目名称；建设地点；投资金额；计划安排。</w:t>
            </w:r>
          </w:p>
        </w:tc>
        <w:tc>
          <w:tcPr>
            <w:tcW w:w="360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信息形成（变更）20个工作日内</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246"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■两微一端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9</w:t>
            </w:r>
          </w:p>
        </w:tc>
        <w:tc>
          <w:tcPr>
            <w:tcW w:w="720" w:type="dxa"/>
            <w:vMerge w:val="continue"/>
            <w:vAlign w:val="center"/>
          </w:tcPr>
          <w:p>
            <w:pPr>
              <w:jc w:val="center"/>
              <w:rPr>
                <w:rFonts w:hint="eastAsia" w:ascii="仿宋" w:hAnsi="仿宋" w:eastAsia="仿宋" w:cs="仿宋"/>
                <w:color w:val="000000"/>
                <w:sz w:val="18"/>
                <w:szCs w:val="18"/>
              </w:rPr>
            </w:pPr>
          </w:p>
        </w:tc>
        <w:tc>
          <w:tcPr>
            <w:tcW w:w="1274" w:type="dxa"/>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开工项目清单</w:t>
            </w:r>
          </w:p>
        </w:tc>
        <w:tc>
          <w:tcPr>
            <w:tcW w:w="1800" w:type="dxa"/>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10</w:t>
            </w:r>
          </w:p>
        </w:tc>
        <w:tc>
          <w:tcPr>
            <w:tcW w:w="720" w:type="dxa"/>
            <w:vMerge w:val="continue"/>
            <w:vAlign w:val="center"/>
          </w:tcPr>
          <w:p>
            <w:pPr>
              <w:jc w:val="center"/>
              <w:rPr>
                <w:rFonts w:hint="eastAsia" w:ascii="仿宋" w:hAnsi="仿宋" w:eastAsia="仿宋" w:cs="仿宋"/>
                <w:color w:val="000000"/>
                <w:sz w:val="18"/>
                <w:szCs w:val="18"/>
              </w:rPr>
            </w:pPr>
          </w:p>
        </w:tc>
        <w:tc>
          <w:tcPr>
            <w:tcW w:w="1274" w:type="dxa"/>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基本建成项目清单</w:t>
            </w:r>
          </w:p>
        </w:tc>
        <w:tc>
          <w:tcPr>
            <w:tcW w:w="1800" w:type="dxa"/>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11</w:t>
            </w:r>
          </w:p>
        </w:tc>
        <w:tc>
          <w:tcPr>
            <w:tcW w:w="720" w:type="dxa"/>
            <w:vMerge w:val="continue"/>
            <w:vAlign w:val="center"/>
          </w:tcPr>
          <w:p>
            <w:pPr>
              <w:jc w:val="center"/>
              <w:rPr>
                <w:rFonts w:hint="eastAsia" w:ascii="仿宋" w:hAnsi="仿宋" w:eastAsia="仿宋" w:cs="仿宋"/>
                <w:color w:val="000000"/>
                <w:sz w:val="18"/>
                <w:szCs w:val="18"/>
              </w:rPr>
            </w:pPr>
          </w:p>
        </w:tc>
        <w:tc>
          <w:tcPr>
            <w:tcW w:w="1274" w:type="dxa"/>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竣工项目清单</w:t>
            </w:r>
          </w:p>
        </w:tc>
        <w:tc>
          <w:tcPr>
            <w:tcW w:w="1800" w:type="dxa"/>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12</w:t>
            </w:r>
          </w:p>
        </w:tc>
        <w:tc>
          <w:tcPr>
            <w:tcW w:w="720" w:type="dxa"/>
            <w:vMerge w:val="continue"/>
            <w:vAlign w:val="center"/>
          </w:tcPr>
          <w:p>
            <w:pPr>
              <w:jc w:val="center"/>
              <w:rPr>
                <w:rFonts w:hint="eastAsia" w:ascii="仿宋" w:hAnsi="仿宋" w:eastAsia="仿宋" w:cs="仿宋"/>
                <w:color w:val="000000"/>
                <w:sz w:val="18"/>
                <w:szCs w:val="18"/>
              </w:rPr>
            </w:pPr>
          </w:p>
        </w:tc>
        <w:tc>
          <w:tcPr>
            <w:tcW w:w="1274" w:type="dxa"/>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配套设施建设情况</w:t>
            </w:r>
          </w:p>
        </w:tc>
        <w:tc>
          <w:tcPr>
            <w:tcW w:w="1800" w:type="dxa"/>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项目名称；建设地址；建设方式；开工时间；建设、设计、施工和监理单位名称等。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13</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配给管理</w:t>
            </w:r>
          </w:p>
        </w:tc>
        <w:tc>
          <w:tcPr>
            <w:tcW w:w="1274"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保障性住房申请受理</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申请受理公告；</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申请条件、程序、期限和所需材料；</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租赁补贴发放计划。</w:t>
            </w:r>
          </w:p>
        </w:tc>
        <w:tc>
          <w:tcPr>
            <w:tcW w:w="360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信息形成（变更）20个工作日内</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246"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■两微一端            </w:t>
            </w:r>
          </w:p>
          <w:p>
            <w:pPr>
              <w:rPr>
                <w:rFonts w:hint="eastAsia" w:ascii="仿宋" w:hAnsi="仿宋" w:eastAsia="仿宋" w:cs="仿宋"/>
                <w:color w:val="000000"/>
                <w:sz w:val="16"/>
                <w:szCs w:val="16"/>
              </w:rPr>
            </w:pPr>
            <w:r>
              <w:rPr>
                <w:rFonts w:hint="eastAsia" w:ascii="仿宋" w:hAnsi="仿宋" w:eastAsia="仿宋" w:cs="仿宋"/>
                <w:color w:val="000000"/>
                <w:sz w:val="16"/>
                <w:szCs w:val="16"/>
              </w:rPr>
              <w:t>■政务服务中心</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14</w:t>
            </w:r>
          </w:p>
        </w:tc>
        <w:tc>
          <w:tcPr>
            <w:tcW w:w="720" w:type="dxa"/>
            <w:vMerge w:val="continue"/>
            <w:vAlign w:val="center"/>
          </w:tcPr>
          <w:p>
            <w:pPr>
              <w:jc w:val="center"/>
              <w:rPr>
                <w:rFonts w:hint="eastAsia" w:ascii="仿宋" w:hAnsi="仿宋" w:eastAsia="仿宋" w:cs="仿宋"/>
                <w:color w:val="000000"/>
                <w:sz w:val="16"/>
                <w:szCs w:val="16"/>
              </w:rPr>
            </w:pPr>
          </w:p>
        </w:tc>
        <w:tc>
          <w:tcPr>
            <w:tcW w:w="1274"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公租房承租资格审核</w:t>
            </w:r>
          </w:p>
        </w:tc>
        <w:tc>
          <w:tcPr>
            <w:tcW w:w="180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申请受理；</w:t>
            </w:r>
            <w:r>
              <w:rPr>
                <w:rFonts w:hint="eastAsia" w:ascii="仿宋" w:hAnsi="仿宋" w:eastAsia="仿宋" w:cs="仿宋"/>
                <w:color w:val="000000"/>
                <w:sz w:val="16"/>
                <w:szCs w:val="16"/>
              </w:rPr>
              <w:br w:type="textWrapping"/>
            </w:r>
            <w:r>
              <w:rPr>
                <w:rFonts w:hint="eastAsia" w:ascii="仿宋" w:hAnsi="仿宋" w:eastAsia="仿宋" w:cs="仿宋"/>
                <w:color w:val="000000"/>
                <w:sz w:val="16"/>
                <w:szCs w:val="16"/>
              </w:rPr>
              <w:t>审核结果：申请对象姓名、身份证号(隐藏部分号码)、申请房源类型；</w:t>
            </w:r>
          </w:p>
        </w:tc>
        <w:tc>
          <w:tcPr>
            <w:tcW w:w="360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246"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09" w:type="dxa"/>
            <w:vMerge w:val="continue"/>
            <w:vAlign w:val="center"/>
          </w:tcPr>
          <w:p>
            <w:pPr>
              <w:rPr>
                <w:rFonts w:hint="eastAsia" w:ascii="仿宋" w:hAnsi="仿宋" w:eastAsia="仿宋" w:cs="仿宋"/>
                <w:color w:val="000000"/>
                <w:sz w:val="16"/>
                <w:szCs w:val="16"/>
              </w:rPr>
            </w:pPr>
          </w:p>
        </w:tc>
        <w:tc>
          <w:tcPr>
            <w:tcW w:w="551"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15</w:t>
            </w:r>
          </w:p>
        </w:tc>
        <w:tc>
          <w:tcPr>
            <w:tcW w:w="720" w:type="dxa"/>
            <w:vMerge w:val="continue"/>
            <w:vAlign w:val="center"/>
          </w:tcPr>
          <w:p>
            <w:pPr>
              <w:jc w:val="center"/>
              <w:rPr>
                <w:rFonts w:hint="eastAsia" w:ascii="仿宋" w:hAnsi="仿宋" w:eastAsia="仿宋" w:cs="仿宋"/>
                <w:color w:val="000000"/>
                <w:sz w:val="16"/>
                <w:szCs w:val="16"/>
              </w:rPr>
            </w:pPr>
          </w:p>
        </w:tc>
        <w:tc>
          <w:tcPr>
            <w:tcW w:w="1274"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公租房租赁补贴或租金减免审批</w:t>
            </w:r>
          </w:p>
        </w:tc>
        <w:tc>
          <w:tcPr>
            <w:tcW w:w="1800" w:type="dxa"/>
            <w:vMerge w:val="continue"/>
            <w:vAlign w:val="center"/>
          </w:tcPr>
          <w:p>
            <w:pPr>
              <w:rPr>
                <w:rFonts w:hint="eastAsia" w:ascii="仿宋" w:hAnsi="仿宋" w:eastAsia="仿宋" w:cs="仿宋"/>
                <w:color w:val="000000"/>
                <w:sz w:val="16"/>
                <w:szCs w:val="16"/>
              </w:rPr>
            </w:pPr>
          </w:p>
        </w:tc>
        <w:tc>
          <w:tcPr>
            <w:tcW w:w="360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246"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09" w:type="dxa"/>
            <w:vMerge w:val="continue"/>
            <w:vAlign w:val="center"/>
          </w:tcPr>
          <w:p>
            <w:pPr>
              <w:rPr>
                <w:rFonts w:hint="eastAsia" w:ascii="仿宋" w:hAnsi="仿宋" w:eastAsia="仿宋" w:cs="仿宋"/>
                <w:color w:val="000000"/>
                <w:sz w:val="16"/>
                <w:szCs w:val="16"/>
              </w:rPr>
            </w:pPr>
          </w:p>
        </w:tc>
        <w:tc>
          <w:tcPr>
            <w:tcW w:w="551"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16</w:t>
            </w:r>
          </w:p>
        </w:tc>
        <w:tc>
          <w:tcPr>
            <w:tcW w:w="720" w:type="dxa"/>
            <w:vMerge w:val="continue"/>
            <w:vAlign w:val="center"/>
          </w:tcPr>
          <w:p>
            <w:pPr>
              <w:jc w:val="center"/>
              <w:rPr>
                <w:rFonts w:hint="eastAsia" w:ascii="仿宋" w:hAnsi="仿宋" w:eastAsia="仿宋" w:cs="仿宋"/>
                <w:color w:val="000000"/>
                <w:sz w:val="16"/>
                <w:szCs w:val="16"/>
              </w:rPr>
            </w:pPr>
          </w:p>
        </w:tc>
        <w:tc>
          <w:tcPr>
            <w:tcW w:w="1274"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经济适用住房购买资格审核</w:t>
            </w:r>
          </w:p>
        </w:tc>
        <w:tc>
          <w:tcPr>
            <w:tcW w:w="1800" w:type="dxa"/>
            <w:vMerge w:val="continue"/>
            <w:vAlign w:val="center"/>
          </w:tcPr>
          <w:p>
            <w:pPr>
              <w:rPr>
                <w:rFonts w:hint="eastAsia" w:ascii="仿宋" w:hAnsi="仿宋" w:eastAsia="仿宋" w:cs="仿宋"/>
                <w:color w:val="000000"/>
                <w:sz w:val="16"/>
                <w:szCs w:val="16"/>
              </w:rPr>
            </w:pPr>
          </w:p>
        </w:tc>
        <w:tc>
          <w:tcPr>
            <w:tcW w:w="360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246"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09" w:type="dxa"/>
            <w:vMerge w:val="continue"/>
            <w:vAlign w:val="center"/>
          </w:tcPr>
          <w:p>
            <w:pPr>
              <w:rPr>
                <w:rFonts w:hint="eastAsia" w:ascii="仿宋" w:hAnsi="仿宋" w:eastAsia="仿宋" w:cs="仿宋"/>
                <w:color w:val="000000"/>
                <w:sz w:val="16"/>
                <w:szCs w:val="16"/>
              </w:rPr>
            </w:pPr>
          </w:p>
        </w:tc>
        <w:tc>
          <w:tcPr>
            <w:tcW w:w="551"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3" w:hRule="atLeas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17</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配给管理</w:t>
            </w:r>
          </w:p>
        </w:tc>
        <w:tc>
          <w:tcPr>
            <w:tcW w:w="1274"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房源信息</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项目名称；保障性住房类型；竣工日期；地址；住房套数；待分配套数；已分配套数；套型；面积；配租配售价格；分配日期等。</w:t>
            </w:r>
          </w:p>
        </w:tc>
        <w:tc>
          <w:tcPr>
            <w:tcW w:w="36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信息形成（变更）20个工作日内</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246"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■两微一端            </w:t>
            </w:r>
          </w:p>
          <w:p>
            <w:pPr>
              <w:rPr>
                <w:rFonts w:hint="eastAsia" w:ascii="仿宋" w:hAnsi="仿宋" w:eastAsia="仿宋" w:cs="仿宋"/>
                <w:color w:val="000000"/>
                <w:sz w:val="16"/>
                <w:szCs w:val="16"/>
              </w:rPr>
            </w:pPr>
            <w:r>
              <w:rPr>
                <w:rFonts w:hint="eastAsia" w:ascii="仿宋" w:hAnsi="仿宋" w:eastAsia="仿宋" w:cs="仿宋"/>
                <w:color w:val="000000"/>
                <w:sz w:val="16"/>
                <w:szCs w:val="16"/>
              </w:rPr>
              <w:t>■政务服务中心</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1" w:hRule="atLeas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18</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配给管理</w:t>
            </w:r>
          </w:p>
        </w:tc>
        <w:tc>
          <w:tcPr>
            <w:tcW w:w="1274"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选房或摇号公告</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公告名称；发布部门；发布日期；正文，包括时间、地点、流程、注意事项等。</w:t>
            </w:r>
          </w:p>
        </w:tc>
        <w:tc>
          <w:tcPr>
            <w:tcW w:w="360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信息形成（变更）20个工作日内</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246"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■两微一端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9" w:hRule="atLeas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19</w:t>
            </w:r>
          </w:p>
        </w:tc>
        <w:tc>
          <w:tcPr>
            <w:tcW w:w="720" w:type="dxa"/>
            <w:vMerge w:val="restart"/>
            <w:vAlign w:val="center"/>
          </w:tcPr>
          <w:p>
            <w:pPr>
              <w:jc w:val="center"/>
              <w:rPr>
                <w:rFonts w:hint="eastAsia" w:ascii="仿宋" w:hAnsi="仿宋" w:eastAsia="仿宋" w:cs="仿宋"/>
                <w:color w:val="000000"/>
                <w:sz w:val="16"/>
                <w:szCs w:val="16"/>
              </w:rPr>
            </w:pPr>
          </w:p>
        </w:tc>
        <w:tc>
          <w:tcPr>
            <w:tcW w:w="1274"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分配结果</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保障对象姓名；保障性住房类型；房号、面积、套型；所在建设项目名称等。</w:t>
            </w:r>
          </w:p>
        </w:tc>
        <w:tc>
          <w:tcPr>
            <w:tcW w:w="360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246"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09" w:type="dxa"/>
            <w:vMerge w:val="continue"/>
            <w:vAlign w:val="center"/>
          </w:tcPr>
          <w:p>
            <w:pPr>
              <w:rPr>
                <w:rFonts w:hint="eastAsia" w:ascii="仿宋" w:hAnsi="仿宋" w:eastAsia="仿宋" w:cs="仿宋"/>
                <w:color w:val="000000"/>
                <w:sz w:val="16"/>
                <w:szCs w:val="16"/>
              </w:rPr>
            </w:pPr>
          </w:p>
        </w:tc>
        <w:tc>
          <w:tcPr>
            <w:tcW w:w="551"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9" w:hRule="atLeas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20</w:t>
            </w:r>
          </w:p>
        </w:tc>
        <w:tc>
          <w:tcPr>
            <w:tcW w:w="720" w:type="dxa"/>
            <w:vMerge w:val="continue"/>
            <w:vAlign w:val="center"/>
          </w:tcPr>
          <w:p>
            <w:pPr>
              <w:jc w:val="center"/>
              <w:rPr>
                <w:rFonts w:hint="eastAsia" w:ascii="仿宋" w:hAnsi="仿宋" w:eastAsia="仿宋" w:cs="仿宋"/>
                <w:color w:val="000000"/>
                <w:sz w:val="16"/>
                <w:szCs w:val="16"/>
              </w:rPr>
            </w:pPr>
          </w:p>
        </w:tc>
        <w:tc>
          <w:tcPr>
            <w:tcW w:w="1274"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办理配租配售公告</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公告名称；发布部门；发布日期；正文，包括时间、地点、流程、注意事项等。</w:t>
            </w:r>
          </w:p>
        </w:tc>
        <w:tc>
          <w:tcPr>
            <w:tcW w:w="360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246"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09" w:type="dxa"/>
            <w:vMerge w:val="continue"/>
            <w:vAlign w:val="center"/>
          </w:tcPr>
          <w:p>
            <w:pPr>
              <w:rPr>
                <w:rFonts w:hint="eastAsia" w:ascii="仿宋" w:hAnsi="仿宋" w:eastAsia="仿宋" w:cs="仿宋"/>
                <w:color w:val="000000"/>
                <w:sz w:val="16"/>
                <w:szCs w:val="16"/>
              </w:rPr>
            </w:pPr>
          </w:p>
        </w:tc>
        <w:tc>
          <w:tcPr>
            <w:tcW w:w="551"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8" w:hRule="atLeas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21</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配后管理</w:t>
            </w:r>
          </w:p>
        </w:tc>
        <w:tc>
          <w:tcPr>
            <w:tcW w:w="1274"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公租房资格定期审核</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年审或定期审核家庭信息，含保障对象编号、姓名、身份证号﹝隐藏部分号码﹞；配租房源；套型；面积；是否审核通过；未通过原因等。</w:t>
            </w:r>
          </w:p>
        </w:tc>
        <w:tc>
          <w:tcPr>
            <w:tcW w:w="36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《公共租赁住房管理办法》、《国务院办公厅关于推进公共资源配置领域政府信息公开的意见》</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信息形成（变更）20个工作日内</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246"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■两微一端   </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22</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配后管理</w:t>
            </w:r>
          </w:p>
        </w:tc>
        <w:tc>
          <w:tcPr>
            <w:tcW w:w="1274"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自愿退出</w:t>
            </w:r>
          </w:p>
        </w:tc>
        <w:tc>
          <w:tcPr>
            <w:tcW w:w="180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原保障对象姓名、身份证号（隐藏部分号码）；原租购项目名称、地址、类型、套型、面积等；原享受补贴面积、标准等。</w:t>
            </w:r>
          </w:p>
        </w:tc>
        <w:tc>
          <w:tcPr>
            <w:tcW w:w="360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信息形成（变更）20个工作日内</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246"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■两微一端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23</w:t>
            </w:r>
          </w:p>
        </w:tc>
        <w:tc>
          <w:tcPr>
            <w:tcW w:w="720" w:type="dxa"/>
            <w:vMerge w:val="continue"/>
            <w:vAlign w:val="center"/>
          </w:tcPr>
          <w:p>
            <w:pPr>
              <w:jc w:val="center"/>
              <w:rPr>
                <w:rFonts w:hint="eastAsia" w:ascii="仿宋" w:hAnsi="仿宋" w:eastAsia="仿宋" w:cs="仿宋"/>
                <w:color w:val="000000"/>
                <w:sz w:val="16"/>
                <w:szCs w:val="16"/>
              </w:rPr>
            </w:pPr>
          </w:p>
        </w:tc>
        <w:tc>
          <w:tcPr>
            <w:tcW w:w="1274"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到期退出</w:t>
            </w:r>
          </w:p>
        </w:tc>
        <w:tc>
          <w:tcPr>
            <w:tcW w:w="1800" w:type="dxa"/>
            <w:vMerge w:val="continue"/>
            <w:vAlign w:val="center"/>
          </w:tcPr>
          <w:p>
            <w:pPr>
              <w:rPr>
                <w:rFonts w:hint="eastAsia" w:ascii="仿宋" w:hAnsi="仿宋" w:eastAsia="仿宋" w:cs="仿宋"/>
                <w:color w:val="000000"/>
                <w:sz w:val="16"/>
                <w:szCs w:val="16"/>
              </w:rPr>
            </w:pPr>
          </w:p>
        </w:tc>
        <w:tc>
          <w:tcPr>
            <w:tcW w:w="360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246"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09" w:type="dxa"/>
            <w:vMerge w:val="continue"/>
            <w:vAlign w:val="center"/>
          </w:tcPr>
          <w:p>
            <w:pPr>
              <w:rPr>
                <w:rFonts w:hint="eastAsia" w:ascii="仿宋" w:hAnsi="仿宋" w:eastAsia="仿宋" w:cs="仿宋"/>
                <w:color w:val="000000"/>
                <w:sz w:val="16"/>
                <w:szCs w:val="16"/>
              </w:rPr>
            </w:pPr>
          </w:p>
        </w:tc>
        <w:tc>
          <w:tcPr>
            <w:tcW w:w="551"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24</w:t>
            </w:r>
          </w:p>
        </w:tc>
        <w:tc>
          <w:tcPr>
            <w:tcW w:w="720" w:type="dxa"/>
            <w:vMerge w:val="continue"/>
            <w:vAlign w:val="center"/>
          </w:tcPr>
          <w:p>
            <w:pPr>
              <w:jc w:val="center"/>
              <w:rPr>
                <w:rFonts w:hint="eastAsia" w:ascii="仿宋" w:hAnsi="仿宋" w:eastAsia="仿宋" w:cs="仿宋"/>
                <w:color w:val="000000"/>
                <w:sz w:val="16"/>
                <w:szCs w:val="16"/>
              </w:rPr>
            </w:pPr>
          </w:p>
        </w:tc>
        <w:tc>
          <w:tcPr>
            <w:tcW w:w="1274"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不符合条件退出</w:t>
            </w:r>
          </w:p>
        </w:tc>
        <w:tc>
          <w:tcPr>
            <w:tcW w:w="1800" w:type="dxa"/>
            <w:vMerge w:val="continue"/>
            <w:vAlign w:val="center"/>
          </w:tcPr>
          <w:p>
            <w:pPr>
              <w:rPr>
                <w:rFonts w:hint="eastAsia" w:ascii="仿宋" w:hAnsi="仿宋" w:eastAsia="仿宋" w:cs="仿宋"/>
                <w:color w:val="000000"/>
                <w:sz w:val="16"/>
                <w:szCs w:val="16"/>
              </w:rPr>
            </w:pPr>
          </w:p>
        </w:tc>
        <w:tc>
          <w:tcPr>
            <w:tcW w:w="360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246"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09" w:type="dxa"/>
            <w:vMerge w:val="continue"/>
            <w:vAlign w:val="center"/>
          </w:tcPr>
          <w:p>
            <w:pPr>
              <w:rPr>
                <w:rFonts w:hint="eastAsia" w:ascii="仿宋" w:hAnsi="仿宋" w:eastAsia="仿宋" w:cs="仿宋"/>
                <w:color w:val="000000"/>
                <w:sz w:val="16"/>
                <w:szCs w:val="16"/>
              </w:rPr>
            </w:pPr>
          </w:p>
        </w:tc>
        <w:tc>
          <w:tcPr>
            <w:tcW w:w="551"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25</w:t>
            </w:r>
          </w:p>
        </w:tc>
        <w:tc>
          <w:tcPr>
            <w:tcW w:w="720" w:type="dxa"/>
            <w:vMerge w:val="continue"/>
            <w:vAlign w:val="center"/>
          </w:tcPr>
          <w:p>
            <w:pPr>
              <w:jc w:val="center"/>
              <w:rPr>
                <w:rFonts w:hint="eastAsia" w:ascii="仿宋" w:hAnsi="仿宋" w:eastAsia="仿宋" w:cs="仿宋"/>
                <w:color w:val="000000"/>
                <w:sz w:val="16"/>
                <w:szCs w:val="16"/>
              </w:rPr>
            </w:pPr>
          </w:p>
        </w:tc>
        <w:tc>
          <w:tcPr>
            <w:tcW w:w="1274"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违规处罚退出</w:t>
            </w:r>
          </w:p>
        </w:tc>
        <w:tc>
          <w:tcPr>
            <w:tcW w:w="1800" w:type="dxa"/>
            <w:vMerge w:val="continue"/>
            <w:vAlign w:val="center"/>
          </w:tcPr>
          <w:p>
            <w:pPr>
              <w:rPr>
                <w:rFonts w:hint="eastAsia" w:ascii="仿宋" w:hAnsi="仿宋" w:eastAsia="仿宋" w:cs="仿宋"/>
                <w:color w:val="000000"/>
                <w:sz w:val="16"/>
                <w:szCs w:val="16"/>
              </w:rPr>
            </w:pPr>
          </w:p>
        </w:tc>
        <w:tc>
          <w:tcPr>
            <w:tcW w:w="360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080" w:type="dxa"/>
            <w:vMerge w:val="continue"/>
            <w:vAlign w:val="center"/>
          </w:tcPr>
          <w:p>
            <w:pPr>
              <w:rPr>
                <w:rFonts w:hint="eastAsia" w:ascii="仿宋" w:hAnsi="仿宋" w:eastAsia="仿宋" w:cs="仿宋"/>
                <w:color w:val="000000"/>
                <w:sz w:val="16"/>
                <w:szCs w:val="16"/>
              </w:rPr>
            </w:pPr>
          </w:p>
        </w:tc>
        <w:tc>
          <w:tcPr>
            <w:tcW w:w="1246"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09" w:type="dxa"/>
            <w:vMerge w:val="continue"/>
            <w:vAlign w:val="center"/>
          </w:tcPr>
          <w:p>
            <w:pPr>
              <w:rPr>
                <w:rFonts w:hint="eastAsia" w:ascii="仿宋" w:hAnsi="仿宋" w:eastAsia="仿宋" w:cs="仿宋"/>
                <w:color w:val="000000"/>
                <w:sz w:val="16"/>
                <w:szCs w:val="16"/>
              </w:rPr>
            </w:pPr>
          </w:p>
        </w:tc>
        <w:tc>
          <w:tcPr>
            <w:tcW w:w="551"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c>
          <w:tcPr>
            <w:tcW w:w="720" w:type="dxa"/>
            <w:vMerge w:val="continue"/>
            <w:vAlign w:val="center"/>
          </w:tcPr>
          <w:p>
            <w:pPr>
              <w:rPr>
                <w:rFonts w:hint="eastAsia" w:ascii="仿宋" w:hAnsi="仿宋" w:eastAsia="仿宋" w:cs="仿宋"/>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atLeas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26</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配后管理</w:t>
            </w:r>
          </w:p>
        </w:tc>
        <w:tc>
          <w:tcPr>
            <w:tcW w:w="1274"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租赁补贴发放</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保障对象姓名、身份证号（隐藏部分号码）；发放金额；发放年度、月份、日期；发放方式。</w:t>
            </w:r>
          </w:p>
        </w:tc>
        <w:tc>
          <w:tcPr>
            <w:tcW w:w="360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信息形成（变更）20个工作日内</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246"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■政府网站       </w:t>
            </w:r>
          </w:p>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■两微一端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8" w:hRule="atLeas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27</w:t>
            </w:r>
          </w:p>
        </w:tc>
        <w:tc>
          <w:tcPr>
            <w:tcW w:w="720" w:type="dxa"/>
            <w:vAlign w:val="center"/>
          </w:tcPr>
          <w:p>
            <w:pPr>
              <w:jc w:val="center"/>
              <w:rPr>
                <w:rFonts w:hint="eastAsia" w:ascii="仿宋" w:hAnsi="仿宋" w:eastAsia="仿宋" w:cs="仿宋"/>
                <w:color w:val="000000"/>
                <w:sz w:val="16"/>
                <w:szCs w:val="16"/>
              </w:rPr>
            </w:pPr>
          </w:p>
        </w:tc>
        <w:tc>
          <w:tcPr>
            <w:tcW w:w="1274"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租金收取</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保障对象姓名、身份证号（隐藏部分号码）；应缴租金；实收租金；未足额收取原因；租金年度、月份；收取日期；收取方式。</w:t>
            </w:r>
          </w:p>
        </w:tc>
        <w:tc>
          <w:tcPr>
            <w:tcW w:w="3600" w:type="dxa"/>
            <w:vMerge w:val="continue"/>
            <w:vAlign w:val="center"/>
          </w:tcPr>
          <w:p>
            <w:pPr>
              <w:rPr>
                <w:rFonts w:ascii="仿宋_GB2312" w:hAnsi="宋体" w:eastAsia="仿宋_GB2312"/>
                <w:color w:val="000000"/>
                <w:sz w:val="16"/>
                <w:szCs w:val="16"/>
              </w:rPr>
            </w:pPr>
          </w:p>
        </w:tc>
        <w:tc>
          <w:tcPr>
            <w:tcW w:w="1080" w:type="dxa"/>
            <w:vMerge w:val="continue"/>
            <w:vAlign w:val="center"/>
          </w:tcPr>
          <w:p>
            <w:pPr>
              <w:rPr>
                <w:rFonts w:ascii="仿宋_GB2312" w:hAnsi="宋体" w:eastAsia="仿宋_GB2312"/>
                <w:color w:val="000000"/>
                <w:sz w:val="16"/>
                <w:szCs w:val="16"/>
              </w:rPr>
            </w:pPr>
          </w:p>
        </w:tc>
        <w:tc>
          <w:tcPr>
            <w:tcW w:w="1080" w:type="dxa"/>
            <w:vMerge w:val="continue"/>
            <w:vAlign w:val="center"/>
          </w:tcPr>
          <w:p>
            <w:pPr>
              <w:rPr>
                <w:rFonts w:ascii="仿宋_GB2312" w:hAnsi="宋体" w:eastAsia="仿宋_GB2312"/>
                <w:color w:val="000000"/>
                <w:sz w:val="16"/>
                <w:szCs w:val="16"/>
              </w:rPr>
            </w:pPr>
          </w:p>
        </w:tc>
        <w:tc>
          <w:tcPr>
            <w:tcW w:w="1246" w:type="dxa"/>
            <w:vMerge w:val="continue"/>
            <w:vAlign w:val="center"/>
          </w:tcPr>
          <w:p>
            <w:pPr>
              <w:rPr>
                <w:rFonts w:ascii="仿宋_GB2312" w:hAnsi="宋体" w:eastAsia="仿宋_GB2312"/>
                <w:color w:val="000000"/>
                <w:sz w:val="16"/>
                <w:szCs w:val="16"/>
              </w:rPr>
            </w:pPr>
          </w:p>
        </w:tc>
        <w:tc>
          <w:tcPr>
            <w:tcW w:w="720" w:type="dxa"/>
            <w:vMerge w:val="continue"/>
            <w:vAlign w:val="center"/>
          </w:tcPr>
          <w:p>
            <w:pPr>
              <w:rPr>
                <w:rFonts w:ascii="仿宋_GB2312" w:hAnsi="宋体" w:eastAsia="仿宋_GB2312"/>
                <w:color w:val="000000"/>
                <w:sz w:val="16"/>
                <w:szCs w:val="16"/>
              </w:rPr>
            </w:pPr>
          </w:p>
        </w:tc>
        <w:tc>
          <w:tcPr>
            <w:tcW w:w="709" w:type="dxa"/>
            <w:vMerge w:val="continue"/>
            <w:vAlign w:val="center"/>
          </w:tcPr>
          <w:p>
            <w:pPr>
              <w:rPr>
                <w:rFonts w:ascii="仿宋_GB2312" w:hAnsi="宋体" w:eastAsia="仿宋_GB2312"/>
                <w:color w:val="000000"/>
                <w:sz w:val="16"/>
                <w:szCs w:val="16"/>
              </w:rPr>
            </w:pPr>
          </w:p>
        </w:tc>
        <w:tc>
          <w:tcPr>
            <w:tcW w:w="551" w:type="dxa"/>
            <w:vMerge w:val="continue"/>
            <w:vAlign w:val="center"/>
          </w:tcPr>
          <w:p>
            <w:pPr>
              <w:rPr>
                <w:rFonts w:ascii="仿宋_GB2312" w:hAnsi="宋体" w:eastAsia="仿宋_GB2312"/>
                <w:color w:val="000000"/>
                <w:sz w:val="16"/>
                <w:szCs w:val="16"/>
              </w:rPr>
            </w:pPr>
          </w:p>
        </w:tc>
        <w:tc>
          <w:tcPr>
            <w:tcW w:w="720" w:type="dxa"/>
            <w:vMerge w:val="continue"/>
            <w:vAlign w:val="center"/>
          </w:tcPr>
          <w:p>
            <w:pPr>
              <w:rPr>
                <w:rFonts w:ascii="仿宋_GB2312" w:hAnsi="宋体" w:eastAsia="仿宋_GB2312"/>
                <w:color w:val="000000"/>
                <w:sz w:val="16"/>
                <w:szCs w:val="16"/>
              </w:rPr>
            </w:pPr>
          </w:p>
        </w:tc>
        <w:tc>
          <w:tcPr>
            <w:tcW w:w="720" w:type="dxa"/>
            <w:vMerge w:val="continue"/>
            <w:vAlign w:val="center"/>
          </w:tcPr>
          <w:p>
            <w:pPr>
              <w:rPr>
                <w:rFonts w:ascii="仿宋_GB2312" w:hAnsi="宋体" w:eastAsia="仿宋_GB2312"/>
                <w:color w:val="000000"/>
                <w:sz w:val="16"/>
                <w:szCs w:val="16"/>
              </w:rPr>
            </w:pPr>
          </w:p>
        </w:tc>
        <w:tc>
          <w:tcPr>
            <w:tcW w:w="720" w:type="dxa"/>
            <w:vMerge w:val="continue"/>
            <w:vAlign w:val="center"/>
          </w:tcPr>
          <w:p>
            <w:pPr>
              <w:rPr>
                <w:rFonts w:ascii="仿宋_GB2312" w:hAnsi="宋体"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4" w:hRule="atLeas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28</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配后管理</w:t>
            </w:r>
          </w:p>
        </w:tc>
        <w:tc>
          <w:tcPr>
            <w:tcW w:w="1274"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租金减免</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保障对象姓名、身份证号（隐藏部分号码）；保障项目名称、类型、套型、面积；原应缴租金标准、现应缴租金标准。</w:t>
            </w:r>
          </w:p>
        </w:tc>
        <w:tc>
          <w:tcPr>
            <w:tcW w:w="3600" w:type="dxa"/>
            <w:vMerge w:val="restart"/>
            <w:vAlign w:val="center"/>
          </w:tcPr>
          <w:p>
            <w:pPr>
              <w:rPr>
                <w:rFonts w:hint="eastAsia" w:ascii="仿宋" w:hAnsi="仿宋" w:eastAsia="仿宋" w:cs="仿宋"/>
                <w:color w:val="000000"/>
                <w:sz w:val="18"/>
                <w:szCs w:val="18"/>
              </w:rPr>
            </w:pPr>
            <w:r>
              <w:rPr>
                <w:rFonts w:hint="eastAsia" w:ascii="仿宋" w:hAnsi="仿宋" w:eastAsia="仿宋" w:cs="仿宋"/>
                <w:color w:val="000000"/>
                <w:sz w:val="16"/>
                <w:szCs w:val="16"/>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信息形成（变更）20个工作日内</w:t>
            </w:r>
          </w:p>
        </w:tc>
        <w:tc>
          <w:tcPr>
            <w:tcW w:w="108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246"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                                      ■政府网站       </w:t>
            </w:r>
          </w:p>
          <w:p>
            <w:pPr>
              <w:rPr>
                <w:rFonts w:hint="eastAsia" w:ascii="仿宋" w:hAnsi="仿宋" w:eastAsia="仿宋" w:cs="仿宋"/>
                <w:color w:val="000000"/>
                <w:sz w:val="16"/>
                <w:szCs w:val="16"/>
              </w:rPr>
            </w:pPr>
            <w:r>
              <w:rPr>
                <w:rFonts w:hint="eastAsia" w:ascii="仿宋" w:hAnsi="仿宋" w:eastAsia="仿宋" w:cs="仿宋"/>
                <w:color w:val="000000"/>
                <w:sz w:val="16"/>
                <w:szCs w:val="16"/>
              </w:rPr>
              <w:t xml:space="preserve">■两微一端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29</w:t>
            </w:r>
          </w:p>
        </w:tc>
        <w:tc>
          <w:tcPr>
            <w:tcW w:w="720" w:type="dxa"/>
            <w:vMerge w:val="continue"/>
            <w:vAlign w:val="center"/>
          </w:tcPr>
          <w:p>
            <w:pPr>
              <w:jc w:val="center"/>
              <w:rPr>
                <w:rFonts w:hint="eastAsia" w:ascii="仿宋" w:hAnsi="仿宋" w:eastAsia="仿宋" w:cs="仿宋"/>
                <w:color w:val="000000"/>
                <w:sz w:val="16"/>
                <w:szCs w:val="16"/>
              </w:rPr>
            </w:pPr>
          </w:p>
        </w:tc>
        <w:tc>
          <w:tcPr>
            <w:tcW w:w="1274"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腾退管理</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腾退对象；腾退日期；腾退原因；实退租金。</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5" w:hRule="atLeas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30</w:t>
            </w:r>
          </w:p>
        </w:tc>
        <w:tc>
          <w:tcPr>
            <w:tcW w:w="720" w:type="dxa"/>
            <w:vMerge w:val="continue"/>
            <w:vAlign w:val="center"/>
          </w:tcPr>
          <w:p>
            <w:pPr>
              <w:jc w:val="center"/>
              <w:rPr>
                <w:rFonts w:hint="eastAsia" w:ascii="仿宋" w:hAnsi="仿宋" w:eastAsia="仿宋" w:cs="仿宋"/>
                <w:color w:val="000000"/>
                <w:sz w:val="16"/>
                <w:szCs w:val="16"/>
              </w:rPr>
            </w:pPr>
          </w:p>
        </w:tc>
        <w:tc>
          <w:tcPr>
            <w:tcW w:w="1274"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房屋维修</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维修内容；维修标准；维修资金来源渠道；维修单位名称；联系人，联系方式。</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31</w:t>
            </w:r>
          </w:p>
        </w:tc>
        <w:tc>
          <w:tcPr>
            <w:tcW w:w="720" w:type="dxa"/>
            <w:vMerge w:val="continue"/>
            <w:vAlign w:val="center"/>
          </w:tcPr>
          <w:p>
            <w:pPr>
              <w:jc w:val="center"/>
              <w:rPr>
                <w:rFonts w:hint="eastAsia" w:ascii="仿宋" w:hAnsi="仿宋" w:eastAsia="仿宋" w:cs="仿宋"/>
                <w:color w:val="000000"/>
                <w:sz w:val="16"/>
                <w:szCs w:val="16"/>
              </w:rPr>
            </w:pPr>
          </w:p>
        </w:tc>
        <w:tc>
          <w:tcPr>
            <w:tcW w:w="1274"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保障性住房调整</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保障对象姓名、身份证号（隐藏部分号码）；调整前和调整后保障项目名称、类型、套型、面积等；不予调整原因。</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9" w:hRule="atLeas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32</w:t>
            </w:r>
          </w:p>
        </w:tc>
        <w:tc>
          <w:tcPr>
            <w:tcW w:w="720" w:type="dxa"/>
            <w:vAlign w:val="center"/>
          </w:tcPr>
          <w:p>
            <w:pPr>
              <w:spacing w:line="260" w:lineRule="exact"/>
              <w:jc w:val="center"/>
              <w:rPr>
                <w:rFonts w:ascii="仿宋_GB2312" w:hAnsi="宋体" w:eastAsia="仿宋_GB2312"/>
                <w:color w:val="000000"/>
                <w:sz w:val="16"/>
                <w:szCs w:val="16"/>
              </w:rPr>
            </w:pPr>
            <w:r>
              <w:rPr>
                <w:rFonts w:hint="eastAsia" w:ascii="仿宋_GB2312" w:hAnsi="宋体" w:eastAsia="仿宋_GB2312"/>
                <w:color w:val="000000"/>
                <w:sz w:val="16"/>
                <w:szCs w:val="16"/>
              </w:rPr>
              <w:t>配后管理</w:t>
            </w:r>
          </w:p>
        </w:tc>
        <w:tc>
          <w:tcPr>
            <w:tcW w:w="1274" w:type="dxa"/>
            <w:vAlign w:val="center"/>
          </w:tcPr>
          <w:p>
            <w:pPr>
              <w:spacing w:line="260" w:lineRule="exact"/>
              <w:rPr>
                <w:rFonts w:ascii="仿宋_GB2312" w:hAnsi="宋体" w:eastAsia="仿宋_GB2312"/>
                <w:color w:val="000000"/>
                <w:sz w:val="16"/>
                <w:szCs w:val="16"/>
              </w:rPr>
            </w:pPr>
            <w:r>
              <w:rPr>
                <w:rFonts w:hint="eastAsia" w:ascii="仿宋_GB2312" w:hAnsi="宋体" w:eastAsia="仿宋_GB2312"/>
                <w:color w:val="000000"/>
                <w:sz w:val="16"/>
                <w:szCs w:val="16"/>
              </w:rPr>
              <w:t>运营承接主体管理</w:t>
            </w:r>
          </w:p>
        </w:tc>
        <w:tc>
          <w:tcPr>
            <w:tcW w:w="1800" w:type="dxa"/>
            <w:vAlign w:val="center"/>
          </w:tcPr>
          <w:p>
            <w:pPr>
              <w:spacing w:line="260" w:lineRule="exact"/>
              <w:rPr>
                <w:rFonts w:ascii="仿宋_GB2312" w:hAnsi="宋体" w:eastAsia="仿宋_GB2312"/>
                <w:color w:val="000000"/>
                <w:sz w:val="16"/>
                <w:szCs w:val="16"/>
              </w:rPr>
            </w:pPr>
            <w:r>
              <w:rPr>
                <w:rFonts w:hint="eastAsia" w:ascii="仿宋_GB2312" w:hAnsi="宋体" w:eastAsia="仿宋_GB2312"/>
                <w:color w:val="000000"/>
                <w:sz w:val="16"/>
                <w:szCs w:val="16"/>
              </w:rPr>
              <w:t>单位名称；获取运营资格方式；运营承接主体统一社会信用代码；负责人姓名；办公地址、联系电话；注册资金；服务范围；监督考核情况等。</w:t>
            </w:r>
          </w:p>
        </w:tc>
        <w:tc>
          <w:tcPr>
            <w:tcW w:w="3600"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《经济适用住房管理办法》、《公共租赁住房管理办法》、《国务院办公厅关于推进公共资源配置领域政府信息公开的意见》</w:t>
            </w:r>
          </w:p>
        </w:tc>
        <w:tc>
          <w:tcPr>
            <w:tcW w:w="1080"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信息形成（变更）20个工作日内</w:t>
            </w:r>
          </w:p>
        </w:tc>
        <w:tc>
          <w:tcPr>
            <w:tcW w:w="1080"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lang w:val="en-US" w:eastAsia="zh-CN"/>
              </w:rPr>
              <w:t>杭锦后旗住房和城乡建设局</w:t>
            </w:r>
          </w:p>
        </w:tc>
        <w:tc>
          <w:tcPr>
            <w:tcW w:w="1246"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 xml:space="preserve">■政府网站       </w:t>
            </w:r>
          </w:p>
          <w:p>
            <w:pPr>
              <w:rPr>
                <w:rFonts w:ascii="仿宋_GB2312" w:hAnsi="宋体" w:eastAsia="仿宋_GB2312"/>
                <w:color w:val="000000"/>
                <w:sz w:val="16"/>
                <w:szCs w:val="16"/>
              </w:rPr>
            </w:pPr>
            <w:r>
              <w:rPr>
                <w:rFonts w:hint="eastAsia" w:ascii="仿宋_GB2312" w:hAnsi="宋体" w:eastAsia="仿宋_GB2312"/>
                <w:color w:val="000000"/>
                <w:sz w:val="16"/>
                <w:szCs w:val="16"/>
              </w:rPr>
              <w:t xml:space="preserve">■两微一端  </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c>
          <w:tcPr>
            <w:tcW w:w="709"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　</w:t>
            </w:r>
          </w:p>
        </w:tc>
        <w:tc>
          <w:tcPr>
            <w:tcW w:w="551"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　</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33</w:t>
            </w:r>
          </w:p>
        </w:tc>
        <w:tc>
          <w:tcPr>
            <w:tcW w:w="720" w:type="dxa"/>
            <w:vMerge w:val="restart"/>
            <w:vAlign w:val="center"/>
          </w:tcPr>
          <w:p>
            <w:pPr>
              <w:spacing w:line="260" w:lineRule="exact"/>
              <w:jc w:val="center"/>
              <w:rPr>
                <w:rFonts w:ascii="仿宋_GB2312" w:hAnsi="宋体" w:eastAsia="仿宋_GB2312"/>
                <w:color w:val="000000"/>
                <w:sz w:val="16"/>
                <w:szCs w:val="16"/>
              </w:rPr>
            </w:pPr>
            <w:r>
              <w:rPr>
                <w:rFonts w:hint="eastAsia" w:ascii="仿宋_GB2312" w:hAnsi="宋体" w:eastAsia="仿宋_GB2312"/>
                <w:color w:val="000000"/>
                <w:sz w:val="16"/>
                <w:szCs w:val="16"/>
              </w:rPr>
              <w:t>办事指南</w:t>
            </w:r>
          </w:p>
        </w:tc>
        <w:tc>
          <w:tcPr>
            <w:tcW w:w="1274" w:type="dxa"/>
            <w:vAlign w:val="center"/>
          </w:tcPr>
          <w:p>
            <w:pPr>
              <w:spacing w:line="260" w:lineRule="exact"/>
              <w:jc w:val="center"/>
              <w:rPr>
                <w:rFonts w:ascii="仿宋_GB2312" w:hAnsi="宋体" w:eastAsia="仿宋_GB2312"/>
                <w:color w:val="000000"/>
                <w:sz w:val="16"/>
                <w:szCs w:val="16"/>
              </w:rPr>
            </w:pPr>
            <w:r>
              <w:rPr>
                <w:rFonts w:hint="eastAsia" w:ascii="仿宋_GB2312" w:hAnsi="宋体" w:eastAsia="仿宋_GB2312"/>
                <w:color w:val="000000"/>
                <w:sz w:val="16"/>
                <w:szCs w:val="16"/>
              </w:rPr>
              <w:t>申请保障</w:t>
            </w:r>
          </w:p>
        </w:tc>
        <w:tc>
          <w:tcPr>
            <w:tcW w:w="1800" w:type="dxa"/>
            <w:vAlign w:val="center"/>
          </w:tcPr>
          <w:p>
            <w:pPr>
              <w:spacing w:line="260" w:lineRule="exact"/>
              <w:rPr>
                <w:rFonts w:ascii="仿宋_GB2312" w:hAnsi="宋体" w:eastAsia="仿宋_GB2312"/>
                <w:color w:val="000000"/>
                <w:sz w:val="16"/>
                <w:szCs w:val="16"/>
              </w:rPr>
            </w:pPr>
            <w:r>
              <w:rPr>
                <w:rFonts w:hint="eastAsia" w:ascii="仿宋_GB2312" w:hAnsi="宋体" w:eastAsia="仿宋_GB2312"/>
                <w:color w:val="000000"/>
                <w:sz w:val="16"/>
                <w:szCs w:val="16"/>
              </w:rPr>
              <w:t>申请条件；申请所需材料及范本；申请流程和办理时限；申请受理（办理）机构；受理地点；咨询电话、监督电话等。</w:t>
            </w:r>
          </w:p>
        </w:tc>
        <w:tc>
          <w:tcPr>
            <w:tcW w:w="3600" w:type="dxa"/>
            <w:vMerge w:val="restart"/>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《关于全面推进政务公开工作的意见》、《国务院关于加快推进“互联网+政务服务”工作的指导意见》</w:t>
            </w:r>
          </w:p>
        </w:tc>
        <w:tc>
          <w:tcPr>
            <w:tcW w:w="1080" w:type="dxa"/>
            <w:vMerge w:val="restart"/>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信息形成（变更）20个工作日内</w:t>
            </w:r>
          </w:p>
        </w:tc>
        <w:tc>
          <w:tcPr>
            <w:tcW w:w="1080" w:type="dxa"/>
            <w:vMerge w:val="restart"/>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lang w:val="en-US" w:eastAsia="zh-CN"/>
              </w:rPr>
              <w:t>杭锦后旗住房和城乡建设局</w:t>
            </w:r>
          </w:p>
        </w:tc>
        <w:tc>
          <w:tcPr>
            <w:tcW w:w="1246" w:type="dxa"/>
            <w:vMerge w:val="restart"/>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 xml:space="preserve">■政府网站       </w:t>
            </w:r>
            <w:r>
              <w:rPr>
                <w:rFonts w:hint="eastAsia" w:ascii="仿宋_GB2312" w:hAnsi="宋体" w:eastAsia="仿宋_GB2312"/>
                <w:color w:val="000000"/>
                <w:sz w:val="16"/>
                <w:szCs w:val="16"/>
              </w:rPr>
              <w:br w:type="textWrapping"/>
            </w:r>
            <w:r>
              <w:rPr>
                <w:rFonts w:hint="eastAsia" w:ascii="仿宋_GB2312" w:hAnsi="宋体" w:eastAsia="仿宋_GB2312"/>
                <w:color w:val="000000"/>
                <w:sz w:val="16"/>
                <w:szCs w:val="16"/>
              </w:rPr>
              <w:t xml:space="preserve">■两微一端       </w:t>
            </w:r>
            <w:r>
              <w:rPr>
                <w:rFonts w:hint="eastAsia" w:ascii="仿宋_GB2312" w:hAnsi="宋体" w:eastAsia="仿宋_GB2312"/>
                <w:color w:val="000000"/>
                <w:sz w:val="16"/>
                <w:szCs w:val="16"/>
              </w:rPr>
              <w:br w:type="textWrapping"/>
            </w:r>
            <w:r>
              <w:rPr>
                <w:rFonts w:hint="eastAsia" w:ascii="仿宋_GB2312" w:hAnsi="宋体" w:eastAsia="仿宋_GB2312"/>
                <w:color w:val="000000"/>
                <w:sz w:val="16"/>
                <w:szCs w:val="16"/>
              </w:rPr>
              <w:t xml:space="preserve">■公开查阅点     </w:t>
            </w:r>
          </w:p>
          <w:p>
            <w:pPr>
              <w:rPr>
                <w:rFonts w:ascii="仿宋_GB2312" w:hAnsi="宋体" w:eastAsia="仿宋_GB2312"/>
                <w:color w:val="000000"/>
                <w:sz w:val="16"/>
                <w:szCs w:val="16"/>
              </w:rPr>
            </w:pPr>
            <w:r>
              <w:rPr>
                <w:rFonts w:hint="eastAsia" w:ascii="仿宋_GB2312" w:hAnsi="宋体" w:eastAsia="仿宋_GB2312"/>
                <w:color w:val="000000"/>
                <w:sz w:val="16"/>
                <w:szCs w:val="16"/>
              </w:rPr>
              <w:t>■政务服务中心</w:t>
            </w:r>
            <w:r>
              <w:rPr>
                <w:rFonts w:hint="eastAsia" w:ascii="仿宋_GB2312" w:hAnsi="宋体" w:eastAsia="仿宋_GB2312"/>
                <w:color w:val="000000"/>
                <w:sz w:val="16"/>
                <w:szCs w:val="16"/>
              </w:rPr>
              <w:br w:type="textWrapping"/>
            </w:r>
            <w:r>
              <w:rPr>
                <w:rFonts w:hint="eastAsia" w:ascii="仿宋_GB2312" w:hAnsi="宋体" w:eastAsia="仿宋_GB2312"/>
                <w:color w:val="000000"/>
                <w:sz w:val="16"/>
                <w:szCs w:val="16"/>
              </w:rPr>
              <w:t xml:space="preserve">■便民服务站     </w:t>
            </w:r>
          </w:p>
        </w:tc>
        <w:tc>
          <w:tcPr>
            <w:tcW w:w="720"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c>
          <w:tcPr>
            <w:tcW w:w="709"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　</w:t>
            </w:r>
          </w:p>
        </w:tc>
        <w:tc>
          <w:tcPr>
            <w:tcW w:w="551"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c>
          <w:tcPr>
            <w:tcW w:w="720"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　</w:t>
            </w:r>
          </w:p>
        </w:tc>
        <w:tc>
          <w:tcPr>
            <w:tcW w:w="720"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c>
          <w:tcPr>
            <w:tcW w:w="720"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34</w:t>
            </w:r>
          </w:p>
        </w:tc>
        <w:tc>
          <w:tcPr>
            <w:tcW w:w="720" w:type="dxa"/>
            <w:vMerge w:val="continue"/>
            <w:vAlign w:val="center"/>
          </w:tcPr>
          <w:p>
            <w:pPr>
              <w:spacing w:line="260" w:lineRule="exact"/>
              <w:jc w:val="center"/>
              <w:rPr>
                <w:rFonts w:ascii="仿宋_GB2312" w:hAnsi="宋体" w:eastAsia="仿宋_GB2312"/>
                <w:color w:val="000000"/>
                <w:sz w:val="16"/>
                <w:szCs w:val="16"/>
              </w:rPr>
            </w:pPr>
          </w:p>
        </w:tc>
        <w:tc>
          <w:tcPr>
            <w:tcW w:w="1274" w:type="dxa"/>
            <w:vAlign w:val="center"/>
          </w:tcPr>
          <w:p>
            <w:pPr>
              <w:spacing w:line="260" w:lineRule="exact"/>
              <w:jc w:val="center"/>
              <w:rPr>
                <w:rFonts w:ascii="仿宋_GB2312" w:hAnsi="宋体" w:eastAsia="仿宋_GB2312"/>
                <w:color w:val="000000"/>
                <w:sz w:val="16"/>
                <w:szCs w:val="16"/>
              </w:rPr>
            </w:pPr>
            <w:r>
              <w:rPr>
                <w:rFonts w:hint="eastAsia" w:ascii="仿宋_GB2312" w:hAnsi="宋体" w:eastAsia="仿宋_GB2312"/>
                <w:color w:val="000000"/>
                <w:sz w:val="16"/>
                <w:szCs w:val="16"/>
              </w:rPr>
              <w:t>合同备案</w:t>
            </w:r>
          </w:p>
        </w:tc>
        <w:tc>
          <w:tcPr>
            <w:tcW w:w="1800" w:type="dxa"/>
            <w:vAlign w:val="center"/>
          </w:tcPr>
          <w:p>
            <w:pPr>
              <w:spacing w:line="260" w:lineRule="exact"/>
              <w:rPr>
                <w:rFonts w:ascii="仿宋_GB2312" w:hAnsi="宋体" w:eastAsia="仿宋_GB2312"/>
                <w:color w:val="000000"/>
                <w:sz w:val="16"/>
                <w:szCs w:val="16"/>
              </w:rPr>
            </w:pPr>
            <w:r>
              <w:rPr>
                <w:rFonts w:hint="eastAsia" w:ascii="仿宋_GB2312" w:hAnsi="宋体" w:eastAsia="仿宋_GB2312"/>
                <w:color w:val="000000"/>
                <w:sz w:val="16"/>
                <w:szCs w:val="16"/>
              </w:rPr>
              <w:t>合同范本；备案机构；受理地点；咨询电话等。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35</w:t>
            </w:r>
          </w:p>
        </w:tc>
        <w:tc>
          <w:tcPr>
            <w:tcW w:w="720" w:type="dxa"/>
            <w:vMerge w:val="continue"/>
            <w:vAlign w:val="center"/>
          </w:tcPr>
          <w:p>
            <w:pPr>
              <w:spacing w:line="260" w:lineRule="exact"/>
              <w:jc w:val="center"/>
              <w:rPr>
                <w:rFonts w:ascii="仿宋_GB2312" w:hAnsi="宋体" w:eastAsia="仿宋_GB2312"/>
                <w:color w:val="000000"/>
                <w:sz w:val="16"/>
                <w:szCs w:val="16"/>
              </w:rPr>
            </w:pPr>
          </w:p>
        </w:tc>
        <w:tc>
          <w:tcPr>
            <w:tcW w:w="1274" w:type="dxa"/>
            <w:vAlign w:val="center"/>
          </w:tcPr>
          <w:p>
            <w:pPr>
              <w:spacing w:line="260" w:lineRule="exact"/>
              <w:rPr>
                <w:rFonts w:ascii="仿宋_GB2312" w:hAnsi="宋体" w:eastAsia="仿宋_GB2312"/>
                <w:color w:val="000000"/>
                <w:sz w:val="16"/>
                <w:szCs w:val="16"/>
              </w:rPr>
            </w:pPr>
            <w:r>
              <w:rPr>
                <w:rFonts w:hint="eastAsia" w:ascii="仿宋_GB2312" w:hAnsi="宋体" w:eastAsia="仿宋_GB2312"/>
                <w:color w:val="000000"/>
                <w:sz w:val="16"/>
                <w:szCs w:val="16"/>
              </w:rPr>
              <w:t>申请租金减免</w:t>
            </w:r>
          </w:p>
        </w:tc>
        <w:tc>
          <w:tcPr>
            <w:tcW w:w="1800" w:type="dxa"/>
            <w:vAlign w:val="center"/>
          </w:tcPr>
          <w:p>
            <w:pPr>
              <w:spacing w:line="260" w:lineRule="exact"/>
              <w:rPr>
                <w:rFonts w:ascii="仿宋_GB2312" w:hAnsi="宋体" w:eastAsia="仿宋_GB2312"/>
                <w:color w:val="000000"/>
                <w:sz w:val="16"/>
                <w:szCs w:val="16"/>
              </w:rPr>
            </w:pPr>
            <w:r>
              <w:rPr>
                <w:rFonts w:hint="eastAsia" w:ascii="仿宋_GB2312" w:hAnsi="宋体" w:eastAsia="仿宋_GB2312"/>
                <w:color w:val="000000"/>
                <w:sz w:val="16"/>
                <w:szCs w:val="16"/>
              </w:rPr>
              <w:t>申请所需材料及范本；申请流程和办理时限；申请受理（办理）机构；受理地点；咨询电话、监督电话等。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36</w:t>
            </w:r>
          </w:p>
        </w:tc>
        <w:tc>
          <w:tcPr>
            <w:tcW w:w="720"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办事指南</w:t>
            </w:r>
          </w:p>
        </w:tc>
        <w:tc>
          <w:tcPr>
            <w:tcW w:w="1274"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缴纳租金</w:t>
            </w:r>
          </w:p>
        </w:tc>
        <w:tc>
          <w:tcPr>
            <w:tcW w:w="1800"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租金标准；缴纳方式、时限；受理（办理）机构；咨询电话、监督电话等。</w:t>
            </w:r>
          </w:p>
        </w:tc>
        <w:tc>
          <w:tcPr>
            <w:tcW w:w="3600" w:type="dxa"/>
            <w:vMerge w:val="restart"/>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《关于全面推进政务公开工作的意见》、《国务院关于加快推进“互联网+政务服务”工作的指导意见》</w:t>
            </w:r>
          </w:p>
        </w:tc>
        <w:tc>
          <w:tcPr>
            <w:tcW w:w="1080" w:type="dxa"/>
            <w:vMerge w:val="restart"/>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信息形成（变更）20个工作日内</w:t>
            </w:r>
          </w:p>
        </w:tc>
        <w:tc>
          <w:tcPr>
            <w:tcW w:w="1080" w:type="dxa"/>
            <w:vMerge w:val="restart"/>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lang w:val="en-US" w:eastAsia="zh-CN"/>
              </w:rPr>
              <w:t>杭锦后旗住房和城乡建设局</w:t>
            </w:r>
          </w:p>
        </w:tc>
        <w:tc>
          <w:tcPr>
            <w:tcW w:w="1246" w:type="dxa"/>
            <w:vMerge w:val="restart"/>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 xml:space="preserve">■政府网站       </w:t>
            </w:r>
            <w:r>
              <w:rPr>
                <w:rFonts w:hint="eastAsia" w:ascii="仿宋_GB2312" w:hAnsi="宋体" w:eastAsia="仿宋_GB2312"/>
                <w:color w:val="000000"/>
                <w:sz w:val="16"/>
                <w:szCs w:val="16"/>
              </w:rPr>
              <w:br w:type="textWrapping"/>
            </w:r>
            <w:r>
              <w:rPr>
                <w:rFonts w:hint="eastAsia" w:ascii="仿宋_GB2312" w:hAnsi="宋体" w:eastAsia="仿宋_GB2312"/>
                <w:color w:val="000000"/>
                <w:sz w:val="16"/>
                <w:szCs w:val="16"/>
              </w:rPr>
              <w:t xml:space="preserve">■两微一端       </w:t>
            </w:r>
            <w:r>
              <w:rPr>
                <w:rFonts w:hint="eastAsia" w:ascii="仿宋_GB2312" w:hAnsi="宋体" w:eastAsia="仿宋_GB2312"/>
                <w:color w:val="000000"/>
                <w:sz w:val="16"/>
                <w:szCs w:val="16"/>
              </w:rPr>
              <w:br w:type="textWrapping"/>
            </w:r>
            <w:r>
              <w:rPr>
                <w:rFonts w:hint="eastAsia" w:ascii="仿宋_GB2312" w:hAnsi="宋体" w:eastAsia="仿宋_GB2312"/>
                <w:color w:val="000000"/>
                <w:sz w:val="16"/>
                <w:szCs w:val="16"/>
              </w:rPr>
              <w:t xml:space="preserve">■公开查阅点     </w:t>
            </w:r>
          </w:p>
          <w:p>
            <w:pPr>
              <w:rPr>
                <w:rFonts w:ascii="仿宋_GB2312" w:hAnsi="宋体" w:eastAsia="仿宋_GB2312"/>
                <w:color w:val="000000"/>
                <w:sz w:val="16"/>
                <w:szCs w:val="16"/>
              </w:rPr>
            </w:pPr>
            <w:r>
              <w:rPr>
                <w:rFonts w:hint="eastAsia" w:ascii="仿宋_GB2312" w:hAnsi="宋体" w:eastAsia="仿宋_GB2312"/>
                <w:color w:val="000000"/>
                <w:sz w:val="16"/>
                <w:szCs w:val="16"/>
              </w:rPr>
              <w:t>■政务服务中心</w:t>
            </w:r>
            <w:r>
              <w:rPr>
                <w:rFonts w:hint="eastAsia" w:ascii="仿宋_GB2312" w:hAnsi="宋体" w:eastAsia="仿宋_GB2312"/>
                <w:color w:val="000000"/>
                <w:sz w:val="16"/>
                <w:szCs w:val="16"/>
              </w:rPr>
              <w:br w:type="textWrapping"/>
            </w:r>
            <w:r>
              <w:rPr>
                <w:rFonts w:hint="eastAsia" w:ascii="仿宋_GB2312" w:hAnsi="宋体" w:eastAsia="仿宋_GB2312"/>
                <w:color w:val="000000"/>
                <w:sz w:val="16"/>
                <w:szCs w:val="16"/>
              </w:rPr>
              <w:t xml:space="preserve">■便民服务站  </w:t>
            </w:r>
          </w:p>
        </w:tc>
        <w:tc>
          <w:tcPr>
            <w:tcW w:w="720"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c>
          <w:tcPr>
            <w:tcW w:w="709"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　</w:t>
            </w:r>
          </w:p>
        </w:tc>
        <w:tc>
          <w:tcPr>
            <w:tcW w:w="551"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c>
          <w:tcPr>
            <w:tcW w:w="720"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　</w:t>
            </w:r>
          </w:p>
        </w:tc>
        <w:tc>
          <w:tcPr>
            <w:tcW w:w="720"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c>
          <w:tcPr>
            <w:tcW w:w="720"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37</w:t>
            </w:r>
          </w:p>
        </w:tc>
        <w:tc>
          <w:tcPr>
            <w:tcW w:w="720" w:type="dxa"/>
            <w:vMerge w:val="continue"/>
            <w:vAlign w:val="center"/>
          </w:tcPr>
          <w:p>
            <w:pPr>
              <w:jc w:val="center"/>
              <w:rPr>
                <w:rFonts w:ascii="仿宋_GB2312" w:hAnsi="宋体" w:eastAsia="仿宋_GB2312"/>
                <w:color w:val="000000"/>
                <w:sz w:val="16"/>
                <w:szCs w:val="16"/>
              </w:rPr>
            </w:pPr>
          </w:p>
        </w:tc>
        <w:tc>
          <w:tcPr>
            <w:tcW w:w="1274"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保障性住房调换</w:t>
            </w:r>
          </w:p>
        </w:tc>
        <w:tc>
          <w:tcPr>
            <w:tcW w:w="1800"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申请所需材料及范本；申请方式、流程；申请受理（办理）机构；受理地点；咨询电话、监督电话等。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38</w:t>
            </w:r>
          </w:p>
        </w:tc>
        <w:tc>
          <w:tcPr>
            <w:tcW w:w="720" w:type="dxa"/>
            <w:vMerge w:val="continue"/>
            <w:vAlign w:val="center"/>
          </w:tcPr>
          <w:p>
            <w:pPr>
              <w:jc w:val="center"/>
              <w:rPr>
                <w:rFonts w:ascii="仿宋_GB2312" w:hAnsi="宋体" w:eastAsia="仿宋_GB2312"/>
                <w:color w:val="000000"/>
                <w:sz w:val="16"/>
                <w:szCs w:val="16"/>
              </w:rPr>
            </w:pPr>
          </w:p>
        </w:tc>
        <w:tc>
          <w:tcPr>
            <w:tcW w:w="1274"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自愿退出</w:t>
            </w:r>
          </w:p>
        </w:tc>
        <w:tc>
          <w:tcPr>
            <w:tcW w:w="1800"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申请所需材料及范本；申请方式、流程；申请受理（办理）机构；受理地点；咨询电话、监督电话等。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39</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政策解读</w:t>
            </w:r>
          </w:p>
        </w:tc>
        <w:tc>
          <w:tcPr>
            <w:tcW w:w="1274"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本级政策解读</w:t>
            </w:r>
          </w:p>
        </w:tc>
        <w:tc>
          <w:tcPr>
            <w:tcW w:w="1800"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解读主体；解读内容；解读方式；解读时间等。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40</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回应关切</w:t>
            </w:r>
          </w:p>
        </w:tc>
        <w:tc>
          <w:tcPr>
            <w:tcW w:w="1274"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主动回应</w:t>
            </w:r>
          </w:p>
        </w:tc>
        <w:tc>
          <w:tcPr>
            <w:tcW w:w="1800"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公众提出的意见建议及回复情况；公开突发事件应对情况等。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41</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回应关切</w:t>
            </w:r>
          </w:p>
        </w:tc>
        <w:tc>
          <w:tcPr>
            <w:tcW w:w="1274"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互动回应</w:t>
            </w:r>
          </w:p>
        </w:tc>
        <w:tc>
          <w:tcPr>
            <w:tcW w:w="1800"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在收集分析研判舆情的基础上，针对舆论关注的焦点、热点和关键问题的互动回应内容。</w:t>
            </w:r>
          </w:p>
        </w:tc>
        <w:tc>
          <w:tcPr>
            <w:tcW w:w="3600" w:type="dxa"/>
            <w:vMerge w:val="restart"/>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《关于全面推进政务公开工作的意见》、《国务院办公厅关于推进公共资源配置领域政府信息公开的意见》</w:t>
            </w:r>
          </w:p>
        </w:tc>
        <w:tc>
          <w:tcPr>
            <w:tcW w:w="1080" w:type="dxa"/>
            <w:vMerge w:val="restart"/>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信息形成（变更）20个工作日内</w:t>
            </w:r>
          </w:p>
        </w:tc>
        <w:tc>
          <w:tcPr>
            <w:tcW w:w="1080" w:type="dxa"/>
            <w:vMerge w:val="restart"/>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lang w:val="en-US" w:eastAsia="zh-CN"/>
              </w:rPr>
              <w:t>杭锦后旗住房和城乡建设局</w:t>
            </w:r>
          </w:p>
        </w:tc>
        <w:tc>
          <w:tcPr>
            <w:tcW w:w="1246" w:type="dxa"/>
            <w:vMerge w:val="restart"/>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 xml:space="preserve">■政府网站       </w:t>
            </w:r>
            <w:r>
              <w:rPr>
                <w:rFonts w:hint="eastAsia" w:ascii="仿宋_GB2312" w:hAnsi="宋体" w:eastAsia="仿宋_GB2312"/>
                <w:color w:val="000000"/>
                <w:sz w:val="16"/>
                <w:szCs w:val="16"/>
              </w:rPr>
              <w:br w:type="textWrapping"/>
            </w:r>
            <w:r>
              <w:rPr>
                <w:rFonts w:hint="eastAsia" w:ascii="仿宋_GB2312" w:hAnsi="宋体" w:eastAsia="仿宋_GB2312"/>
                <w:color w:val="000000"/>
                <w:sz w:val="16"/>
                <w:szCs w:val="16"/>
              </w:rPr>
              <w:t xml:space="preserve">■两微一端       </w:t>
            </w:r>
          </w:p>
        </w:tc>
        <w:tc>
          <w:tcPr>
            <w:tcW w:w="720"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c>
          <w:tcPr>
            <w:tcW w:w="709"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　</w:t>
            </w:r>
          </w:p>
        </w:tc>
        <w:tc>
          <w:tcPr>
            <w:tcW w:w="551"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c>
          <w:tcPr>
            <w:tcW w:w="720"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　</w:t>
            </w:r>
          </w:p>
        </w:tc>
        <w:tc>
          <w:tcPr>
            <w:tcW w:w="720"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c>
          <w:tcPr>
            <w:tcW w:w="720"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6" w:hRule="atLeas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42</w:t>
            </w:r>
          </w:p>
        </w:tc>
        <w:tc>
          <w:tcPr>
            <w:tcW w:w="720" w:type="dxa"/>
            <w:vMerge w:val="restart"/>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评价结果</w:t>
            </w:r>
          </w:p>
        </w:tc>
        <w:tc>
          <w:tcPr>
            <w:tcW w:w="1274"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上级评价、表彰情况</w:t>
            </w:r>
          </w:p>
        </w:tc>
        <w:tc>
          <w:tcPr>
            <w:tcW w:w="1800"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上级对本地区保障性住房领域年度工作完成情况的评价、通报、排名；获上级表彰、入围上级推广示范情况等。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43</w:t>
            </w:r>
          </w:p>
        </w:tc>
        <w:tc>
          <w:tcPr>
            <w:tcW w:w="720" w:type="dxa"/>
            <w:vMerge w:val="continue"/>
            <w:vAlign w:val="center"/>
          </w:tcPr>
          <w:p>
            <w:pPr>
              <w:rPr>
                <w:rFonts w:ascii="仿宋_GB2312" w:hAnsi="宋体" w:eastAsia="仿宋_GB2312"/>
                <w:color w:val="000000"/>
                <w:sz w:val="16"/>
                <w:szCs w:val="16"/>
              </w:rPr>
            </w:pPr>
          </w:p>
        </w:tc>
        <w:tc>
          <w:tcPr>
            <w:tcW w:w="1274"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社会评价情况</w:t>
            </w:r>
          </w:p>
        </w:tc>
        <w:tc>
          <w:tcPr>
            <w:tcW w:w="1800" w:type="dxa"/>
            <w:vAlign w:val="center"/>
          </w:tcPr>
          <w:p>
            <w:pPr>
              <w:rPr>
                <w:rFonts w:ascii="仿宋_GB2312" w:hAnsi="宋体" w:eastAsia="仿宋_GB2312"/>
                <w:color w:val="000000"/>
                <w:sz w:val="16"/>
                <w:szCs w:val="16"/>
              </w:rPr>
            </w:pPr>
            <w:r>
              <w:rPr>
                <w:rFonts w:hint="eastAsia" w:ascii="仿宋_GB2312" w:hAnsi="宋体" w:eastAsia="仿宋_GB2312"/>
                <w:color w:val="000000"/>
                <w:sz w:val="16"/>
                <w:szCs w:val="16"/>
              </w:rPr>
              <w:t>公众对保障性住房工作满意度评价。</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09" w:type="dxa"/>
            <w:vMerge w:val="continue"/>
            <w:vAlign w:val="center"/>
          </w:tcPr>
          <w:p>
            <w:pPr>
              <w:rPr>
                <w:rFonts w:ascii="仿宋_GB2312" w:hAnsi="宋体" w:eastAsia="仿宋_GB2312"/>
                <w:color w:val="000000"/>
                <w:sz w:val="18"/>
                <w:szCs w:val="18"/>
              </w:rPr>
            </w:pPr>
          </w:p>
        </w:tc>
        <w:tc>
          <w:tcPr>
            <w:tcW w:w="551"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r>
    </w:tbl>
    <w:p>
      <w:pPr>
        <w:rPr>
          <w:rFonts w:hint="eastAsia" w:ascii="方正小标宋_GBK" w:hAnsi="方正小标宋_GBK" w:eastAsia="方正小标宋_GBK"/>
          <w:b w:val="0"/>
          <w:bCs w:val="0"/>
          <w:sz w:val="18"/>
          <w:szCs w:val="22"/>
        </w:rPr>
      </w:pPr>
      <w:bookmarkStart w:id="37" w:name="_Toc24724718"/>
      <w:r>
        <w:rPr>
          <w:rFonts w:hint="eastAsia" w:ascii="方正小标宋_GBK" w:hAnsi="方正小标宋_GBK" w:eastAsia="方正小标宋_GBK"/>
          <w:b w:val="0"/>
          <w:bCs w:val="0"/>
          <w:sz w:val="18"/>
          <w:szCs w:val="22"/>
        </w:rPr>
        <w:br w:type="page"/>
      </w:r>
    </w:p>
    <w:p>
      <w:pPr>
        <w:pStyle w:val="2"/>
        <w:jc w:val="center"/>
        <w:rPr>
          <w:rFonts w:ascii="方正小标宋_GBK" w:hAnsi="方正小标宋_GBK" w:eastAsia="方正小标宋_GBK"/>
          <w:b w:val="0"/>
          <w:bCs w:val="0"/>
          <w:sz w:val="30"/>
        </w:rPr>
      </w:pPr>
      <w:bookmarkStart w:id="38" w:name="_Toc5344"/>
      <w:r>
        <w:rPr>
          <w:rFonts w:hint="eastAsia" w:ascii="方正小标宋_GBK" w:hAnsi="方正小标宋_GBK" w:eastAsia="方正小标宋_GBK"/>
          <w:b w:val="0"/>
          <w:bCs w:val="0"/>
          <w:sz w:val="30"/>
        </w:rPr>
        <w:t>（十五）国有土地上房屋征收与补偿领域基层政务公开标准目录</w:t>
      </w:r>
      <w:bookmarkEnd w:id="37"/>
      <w:bookmarkEnd w:id="38"/>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260"/>
        <w:gridCol w:w="1440"/>
        <w:gridCol w:w="108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color w:val="000000"/>
                <w:kern w:val="0"/>
                <w:sz w:val="22"/>
              </w:rPr>
            </w:pPr>
            <w:r>
              <w:rPr>
                <w:rFonts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2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color w:val="000000"/>
                <w:kern w:val="0"/>
                <w:sz w:val="22"/>
              </w:rPr>
            </w:pPr>
          </w:p>
        </w:tc>
        <w:tc>
          <w:tcPr>
            <w:tcW w:w="90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108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1800" w:type="dxa"/>
            <w:vMerge w:val="continue"/>
            <w:vAlign w:val="center"/>
          </w:tcPr>
          <w:p>
            <w:pPr>
              <w:widowControl/>
              <w:jc w:val="left"/>
              <w:rPr>
                <w:rFonts w:ascii="黑体" w:hAnsi="宋体" w:eastAsia="黑体" w:cs="宋体"/>
                <w:color w:val="000000"/>
                <w:kern w:val="0"/>
                <w:sz w:val="22"/>
              </w:rPr>
            </w:pPr>
          </w:p>
        </w:tc>
        <w:tc>
          <w:tcPr>
            <w:tcW w:w="32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83" w:hRule="atLeast"/>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1</w:t>
            </w:r>
          </w:p>
        </w:tc>
        <w:tc>
          <w:tcPr>
            <w:tcW w:w="90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法规</w:t>
            </w:r>
          </w:p>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政策</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国家层面法规政策</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32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《政府信息公开条例》</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信息形成或者变更之日起20个工作日内予以公开</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■政府网站</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2</w:t>
            </w:r>
          </w:p>
        </w:tc>
        <w:tc>
          <w:tcPr>
            <w:tcW w:w="900" w:type="dxa"/>
            <w:vMerge w:val="continue"/>
            <w:vAlign w:val="center"/>
          </w:tcPr>
          <w:p>
            <w:pPr>
              <w:jc w:val="center"/>
              <w:rPr>
                <w:rFonts w:ascii="仿宋_GB2312" w:hAnsi="宋体" w:eastAsia="仿宋_GB2312"/>
                <w:color w:val="000000"/>
                <w:sz w:val="16"/>
                <w:szCs w:val="16"/>
              </w:rPr>
            </w:pP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地方层面法规政策</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地方性法规；地方政府规章；规范性文件。</w:t>
            </w:r>
          </w:p>
        </w:tc>
        <w:tc>
          <w:tcPr>
            <w:tcW w:w="32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《政府信息公开条例》</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信息形成或者变更之日起20个工作日内予以公开</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■政府网站</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3</w:t>
            </w:r>
          </w:p>
        </w:tc>
        <w:tc>
          <w:tcPr>
            <w:tcW w:w="90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征收</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启动要件</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征收项目符合公共利益的相关材料。</w:t>
            </w:r>
          </w:p>
        </w:tc>
        <w:tc>
          <w:tcPr>
            <w:tcW w:w="32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《国有土地上房屋征收与补偿条例》</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自收到申请之日起20个工作日内公开</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■其他_</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09"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申请人</w:t>
            </w: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4</w:t>
            </w:r>
          </w:p>
        </w:tc>
        <w:tc>
          <w:tcPr>
            <w:tcW w:w="900" w:type="dxa"/>
            <w:vMerge w:val="continue"/>
            <w:vAlign w:val="center"/>
          </w:tcPr>
          <w:p>
            <w:pPr>
              <w:jc w:val="center"/>
              <w:rPr>
                <w:rFonts w:hint="eastAsia" w:ascii="仿宋" w:hAnsi="仿宋" w:eastAsia="仿宋" w:cs="仿宋"/>
                <w:color w:val="000000"/>
                <w:sz w:val="16"/>
                <w:szCs w:val="16"/>
              </w:rPr>
            </w:pP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社会稳定风险评估</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社会稳定风险评估结果。</w:t>
            </w:r>
          </w:p>
        </w:tc>
        <w:tc>
          <w:tcPr>
            <w:tcW w:w="32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《国有土地上房屋征收与补偿条例》</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自收到申请之日起20个工作日内公开</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■其他_</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09"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申请人</w:t>
            </w: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5</w:t>
            </w:r>
          </w:p>
        </w:tc>
        <w:tc>
          <w:tcPr>
            <w:tcW w:w="90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征收</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房屋调查登记</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入户调查通知；调查结果；认定结果。</w:t>
            </w:r>
          </w:p>
        </w:tc>
        <w:tc>
          <w:tcPr>
            <w:tcW w:w="32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信息形成或者变更之日起20个工作日内予以公开</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09"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在征收范围内向被征收人</w:t>
            </w: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6</w:t>
            </w:r>
          </w:p>
        </w:tc>
        <w:tc>
          <w:tcPr>
            <w:tcW w:w="900" w:type="dxa"/>
            <w:vMerge w:val="continue"/>
            <w:vAlign w:val="center"/>
          </w:tcPr>
          <w:p>
            <w:pPr>
              <w:jc w:val="center"/>
              <w:rPr>
                <w:rFonts w:hint="eastAsia" w:ascii="仿宋" w:hAnsi="仿宋" w:eastAsia="仿宋" w:cs="仿宋"/>
                <w:color w:val="000000"/>
                <w:sz w:val="16"/>
                <w:szCs w:val="16"/>
              </w:rPr>
            </w:pP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房屋征收补偿方案拟订</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论证结论;征求意见情况;根据公众意见修改情况。</w:t>
            </w:r>
          </w:p>
        </w:tc>
        <w:tc>
          <w:tcPr>
            <w:tcW w:w="32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信息形成或者变更之日起20个工作日内予以公开；征求意见期限不得少于30日</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■其他</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09"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申请人</w:t>
            </w: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atLeast"/>
        </w:trPr>
        <w:tc>
          <w:tcPr>
            <w:tcW w:w="540" w:type="dxa"/>
            <w:vAlign w:val="center"/>
          </w:tcPr>
          <w:p>
            <w:pPr>
              <w:jc w:val="center"/>
              <w:rPr>
                <w:rFonts w:hint="eastAsia" w:ascii="仿宋" w:hAnsi="仿宋" w:eastAsia="仿宋" w:cs="仿宋"/>
                <w:color w:val="000000"/>
                <w:sz w:val="16"/>
                <w:szCs w:val="16"/>
                <w:lang w:val="en-US" w:eastAsia="zh-CN"/>
              </w:rPr>
            </w:pPr>
            <w:r>
              <w:rPr>
                <w:rFonts w:hint="eastAsia" w:ascii="仿宋" w:hAnsi="仿宋" w:eastAsia="仿宋" w:cs="仿宋"/>
                <w:color w:val="000000"/>
                <w:sz w:val="16"/>
                <w:szCs w:val="16"/>
                <w:lang w:val="en-US" w:eastAsia="zh-CN"/>
              </w:rPr>
              <w:t>7</w:t>
            </w:r>
          </w:p>
        </w:tc>
        <w:tc>
          <w:tcPr>
            <w:tcW w:w="90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评估</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房地产估价机构确定</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房地产估价机构选定或确定通知。</w:t>
            </w:r>
          </w:p>
        </w:tc>
        <w:tc>
          <w:tcPr>
            <w:tcW w:w="32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信息形成或者变更之日起20个工作日内予以公开</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09"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在征收范围内向被征收人</w:t>
            </w:r>
          </w:p>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2" w:hRule="atLeast"/>
        </w:trPr>
        <w:tc>
          <w:tcPr>
            <w:tcW w:w="540" w:type="dxa"/>
            <w:vAlign w:val="center"/>
          </w:tcPr>
          <w:p>
            <w:pPr>
              <w:jc w:val="center"/>
              <w:rPr>
                <w:rFonts w:hint="eastAsia" w:ascii="仿宋" w:hAnsi="仿宋" w:eastAsia="仿宋" w:cs="仿宋"/>
                <w:color w:val="000000"/>
                <w:sz w:val="16"/>
                <w:szCs w:val="16"/>
                <w:lang w:eastAsia="zh-CN"/>
              </w:rPr>
            </w:pPr>
            <w:r>
              <w:rPr>
                <w:rFonts w:hint="eastAsia" w:ascii="仿宋" w:hAnsi="仿宋" w:eastAsia="仿宋" w:cs="仿宋"/>
                <w:color w:val="000000"/>
                <w:sz w:val="16"/>
                <w:szCs w:val="16"/>
                <w:lang w:val="en-US" w:eastAsia="zh-CN"/>
              </w:rPr>
              <w:t>8</w:t>
            </w:r>
          </w:p>
        </w:tc>
        <w:tc>
          <w:tcPr>
            <w:tcW w:w="900" w:type="dxa"/>
            <w:vMerge w:val="continue"/>
            <w:vAlign w:val="center"/>
          </w:tcPr>
          <w:p>
            <w:pPr>
              <w:jc w:val="center"/>
              <w:rPr>
                <w:rFonts w:hint="eastAsia" w:ascii="仿宋" w:hAnsi="仿宋" w:eastAsia="仿宋" w:cs="仿宋"/>
                <w:color w:val="000000"/>
                <w:sz w:val="16"/>
                <w:szCs w:val="16"/>
              </w:rPr>
            </w:pP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被征收房屋评估</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分户的初步评估结果。</w:t>
            </w:r>
          </w:p>
        </w:tc>
        <w:tc>
          <w:tcPr>
            <w:tcW w:w="32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信息形成或者变更之日起20个工作日内予以公开</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09" w:type="dxa"/>
            <w:vMerge w:val="continue"/>
            <w:vAlign w:val="center"/>
          </w:tcPr>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8" w:hRule="atLeast"/>
        </w:trPr>
        <w:tc>
          <w:tcPr>
            <w:tcW w:w="540" w:type="dxa"/>
            <w:vAlign w:val="center"/>
          </w:tcPr>
          <w:p>
            <w:pPr>
              <w:jc w:val="center"/>
              <w:rPr>
                <w:rFonts w:hint="eastAsia" w:ascii="仿宋" w:hAnsi="仿宋" w:eastAsia="仿宋" w:cs="仿宋"/>
                <w:color w:val="000000"/>
                <w:sz w:val="16"/>
                <w:szCs w:val="16"/>
                <w:lang w:eastAsia="zh-CN"/>
              </w:rPr>
            </w:pPr>
            <w:r>
              <w:rPr>
                <w:rFonts w:hint="eastAsia" w:ascii="仿宋" w:hAnsi="仿宋" w:eastAsia="仿宋" w:cs="仿宋"/>
                <w:color w:val="000000"/>
                <w:sz w:val="16"/>
                <w:szCs w:val="16"/>
                <w:lang w:val="en-US" w:eastAsia="zh-CN"/>
              </w:rPr>
              <w:t>9</w:t>
            </w:r>
          </w:p>
        </w:tc>
        <w:tc>
          <w:tcPr>
            <w:tcW w:w="90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补偿</w:t>
            </w:r>
          </w:p>
          <w:p>
            <w:pPr>
              <w:jc w:val="center"/>
              <w:rPr>
                <w:rFonts w:hint="eastAsia" w:ascii="仿宋" w:hAnsi="仿宋" w:eastAsia="仿宋" w:cs="仿宋"/>
                <w:color w:val="000000"/>
                <w:sz w:val="16"/>
                <w:szCs w:val="16"/>
              </w:rPr>
            </w:pP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分户补偿情况</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分户补偿结果。</w:t>
            </w:r>
          </w:p>
        </w:tc>
        <w:tc>
          <w:tcPr>
            <w:tcW w:w="32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信息形成或者变更之日起20个工作日内予以公开</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09"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在征收范围内向被征收人</w:t>
            </w: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2" w:hRule="atLeast"/>
        </w:trPr>
        <w:tc>
          <w:tcPr>
            <w:tcW w:w="540" w:type="dxa"/>
            <w:vAlign w:val="center"/>
          </w:tcPr>
          <w:p>
            <w:pPr>
              <w:jc w:val="center"/>
              <w:rPr>
                <w:rFonts w:hint="eastAsia" w:ascii="仿宋" w:hAnsi="仿宋" w:eastAsia="仿宋" w:cs="仿宋"/>
                <w:color w:val="000000"/>
                <w:sz w:val="16"/>
                <w:szCs w:val="16"/>
                <w:lang w:val="en-US" w:eastAsia="zh-CN"/>
              </w:rPr>
            </w:pPr>
            <w:r>
              <w:rPr>
                <w:rFonts w:hint="eastAsia" w:ascii="仿宋" w:hAnsi="仿宋" w:eastAsia="仿宋" w:cs="仿宋"/>
                <w:color w:val="000000"/>
                <w:sz w:val="16"/>
                <w:szCs w:val="16"/>
              </w:rPr>
              <w:t>1</w:t>
            </w:r>
            <w:r>
              <w:rPr>
                <w:rFonts w:hint="eastAsia" w:ascii="仿宋" w:hAnsi="仿宋" w:eastAsia="仿宋" w:cs="仿宋"/>
                <w:color w:val="000000"/>
                <w:sz w:val="16"/>
                <w:szCs w:val="16"/>
                <w:lang w:val="en-US" w:eastAsia="zh-CN"/>
              </w:rPr>
              <w:t>0</w:t>
            </w:r>
          </w:p>
        </w:tc>
        <w:tc>
          <w:tcPr>
            <w:tcW w:w="90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补偿</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产权调换房屋</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房源信息；选房办法；选房结果。</w:t>
            </w:r>
          </w:p>
        </w:tc>
        <w:tc>
          <w:tcPr>
            <w:tcW w:w="32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信息形成或者变更之日起20个工作日内予以公开</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09"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在征收范围内向被征收人</w:t>
            </w: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2" w:hRule="atLeast"/>
        </w:trPr>
        <w:tc>
          <w:tcPr>
            <w:tcW w:w="540" w:type="dxa"/>
            <w:vAlign w:val="center"/>
          </w:tcPr>
          <w:p>
            <w:pPr>
              <w:jc w:val="center"/>
              <w:rPr>
                <w:rFonts w:hint="eastAsia" w:ascii="仿宋" w:hAnsi="仿宋" w:eastAsia="仿宋" w:cs="仿宋"/>
                <w:color w:val="000000"/>
                <w:sz w:val="16"/>
                <w:szCs w:val="16"/>
                <w:lang w:val="en-US" w:eastAsia="zh-CN"/>
              </w:rPr>
            </w:pPr>
            <w:r>
              <w:rPr>
                <w:rFonts w:hint="eastAsia" w:ascii="仿宋" w:hAnsi="仿宋" w:eastAsia="仿宋" w:cs="仿宋"/>
                <w:color w:val="000000"/>
                <w:sz w:val="16"/>
                <w:szCs w:val="16"/>
              </w:rPr>
              <w:t>1</w:t>
            </w:r>
            <w:r>
              <w:rPr>
                <w:rFonts w:hint="eastAsia" w:ascii="仿宋" w:hAnsi="仿宋" w:eastAsia="仿宋" w:cs="仿宋"/>
                <w:color w:val="000000"/>
                <w:sz w:val="16"/>
                <w:szCs w:val="16"/>
                <w:lang w:val="en-US" w:eastAsia="zh-CN"/>
              </w:rPr>
              <w:t>1</w:t>
            </w:r>
          </w:p>
        </w:tc>
        <w:tc>
          <w:tcPr>
            <w:tcW w:w="900" w:type="dxa"/>
            <w:vMerge w:val="continue"/>
            <w:vAlign w:val="center"/>
          </w:tcPr>
          <w:p>
            <w:pPr>
              <w:jc w:val="center"/>
              <w:rPr>
                <w:rFonts w:hint="eastAsia" w:ascii="仿宋" w:hAnsi="仿宋" w:eastAsia="仿宋" w:cs="仿宋"/>
                <w:color w:val="000000"/>
                <w:sz w:val="16"/>
                <w:szCs w:val="16"/>
              </w:rPr>
            </w:pP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房屋征收补偿决定</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房屋征收补偿决定公告。</w:t>
            </w:r>
          </w:p>
        </w:tc>
        <w:tc>
          <w:tcPr>
            <w:tcW w:w="32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信息形成或者变更之日起20个工作日内予以公开</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10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■入户/现场</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09"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在征收范围内向被征收人</w:t>
            </w: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r>
    </w:tbl>
    <w:p>
      <w:pPr>
        <w:jc w:val="center"/>
        <w:rPr>
          <w:rFonts w:eastAsia="方正小标宋_GBK"/>
          <w:sz w:val="30"/>
          <w:szCs w:val="30"/>
        </w:rPr>
      </w:pPr>
    </w:p>
    <w:p>
      <w:pPr>
        <w:pStyle w:val="2"/>
        <w:jc w:val="center"/>
        <w:rPr>
          <w:rFonts w:ascii="方正小标宋_GBK" w:hAnsi="方正小标宋_GBK" w:eastAsia="方正小标宋_GBK"/>
          <w:b w:val="0"/>
          <w:bCs w:val="0"/>
          <w:sz w:val="30"/>
        </w:rPr>
      </w:pPr>
      <w:bookmarkStart w:id="39" w:name="_Toc24724719"/>
      <w:r>
        <w:br w:type="page"/>
      </w:r>
      <w:bookmarkStart w:id="40" w:name="_Toc9943"/>
      <w:r>
        <w:rPr>
          <w:rFonts w:hint="eastAsia" w:ascii="方正小标宋_GBK" w:hAnsi="方正小标宋_GBK" w:eastAsia="方正小标宋_GBK"/>
          <w:b w:val="0"/>
          <w:bCs w:val="0"/>
          <w:sz w:val="30"/>
        </w:rPr>
        <w:t>（十六）农村危房改造领域基层政务公开标准目录</w:t>
      </w:r>
      <w:bookmarkEnd w:id="40"/>
    </w:p>
    <w:bookmarkEnd w:id="39"/>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color w:val="000000"/>
                <w:kern w:val="0"/>
                <w:sz w:val="22"/>
              </w:rPr>
            </w:pPr>
            <w:r>
              <w:rPr>
                <w:rFonts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color w:val="000000"/>
                <w:kern w:val="0"/>
                <w:sz w:val="22"/>
              </w:rPr>
            </w:pPr>
          </w:p>
        </w:tc>
        <w:tc>
          <w:tcPr>
            <w:tcW w:w="90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126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92" w:hRule="atLeast"/>
        </w:trPr>
        <w:tc>
          <w:tcPr>
            <w:tcW w:w="540" w:type="dxa"/>
            <w:vAlign w:val="center"/>
          </w:tcPr>
          <w:p>
            <w:pPr>
              <w:widowControl/>
              <w:jc w:val="center"/>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1</w:t>
            </w:r>
          </w:p>
        </w:tc>
        <w:tc>
          <w:tcPr>
            <w:tcW w:w="90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部门文件</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农村危房改造相关文件</w:t>
            </w:r>
          </w:p>
        </w:tc>
        <w:tc>
          <w:tcPr>
            <w:tcW w:w="1980" w:type="dxa"/>
            <w:vAlign w:val="center"/>
          </w:tcPr>
          <w:p>
            <w:pPr>
              <w:widowControl/>
              <w:rPr>
                <w:rFonts w:hint="eastAsia" w:ascii="仿宋" w:hAnsi="仿宋" w:eastAsia="仿宋" w:cs="仿宋"/>
                <w:color w:val="000000"/>
                <w:kern w:val="0"/>
                <w:sz w:val="16"/>
                <w:szCs w:val="16"/>
              </w:rPr>
            </w:pPr>
            <w:r>
              <w:rPr>
                <w:rFonts w:hint="eastAsia" w:ascii="仿宋" w:hAnsi="仿宋" w:eastAsia="仿宋" w:cs="仿宋"/>
                <w:color w:val="000000"/>
                <w:sz w:val="16"/>
                <w:szCs w:val="16"/>
              </w:rPr>
              <w:t>文件分类、生成日期、标题、文号、有效性、关键词和具体内容等</w:t>
            </w:r>
          </w:p>
        </w:tc>
        <w:tc>
          <w:tcPr>
            <w:tcW w:w="1800" w:type="dxa"/>
            <w:vAlign w:val="center"/>
          </w:tcPr>
          <w:p>
            <w:pPr>
              <w:widowControl/>
              <w:rPr>
                <w:rFonts w:hint="eastAsia" w:ascii="仿宋" w:hAnsi="仿宋" w:eastAsia="仿宋" w:cs="仿宋"/>
                <w:color w:val="000000"/>
                <w:kern w:val="0"/>
                <w:sz w:val="16"/>
                <w:szCs w:val="16"/>
              </w:rPr>
            </w:pPr>
            <w:r>
              <w:rPr>
                <w:rFonts w:hint="eastAsia" w:ascii="仿宋" w:hAnsi="仿宋" w:eastAsia="仿宋" w:cs="仿宋"/>
                <w:color w:val="000000"/>
                <w:sz w:val="16"/>
                <w:szCs w:val="16"/>
              </w:rPr>
              <w:t>《政府信息公开条例》、《关于全面推进政务公开工作的意见》及其实施细则</w:t>
            </w:r>
          </w:p>
        </w:tc>
        <w:tc>
          <w:tcPr>
            <w:tcW w:w="1402" w:type="dxa"/>
            <w:vAlign w:val="center"/>
          </w:tcPr>
          <w:p>
            <w:pPr>
              <w:widowControl/>
              <w:rPr>
                <w:rFonts w:hint="eastAsia" w:ascii="仿宋" w:hAnsi="仿宋" w:eastAsia="仿宋" w:cs="仿宋"/>
                <w:color w:val="000000"/>
                <w:kern w:val="0"/>
                <w:sz w:val="16"/>
                <w:szCs w:val="16"/>
              </w:rPr>
            </w:pPr>
            <w:r>
              <w:rPr>
                <w:rFonts w:hint="eastAsia" w:ascii="仿宋" w:hAnsi="仿宋" w:eastAsia="仿宋" w:cs="仿宋"/>
                <w:color w:val="000000"/>
                <w:sz w:val="16"/>
                <w:szCs w:val="16"/>
              </w:rPr>
              <w:t>信息形成之日起20个工作日内</w:t>
            </w:r>
          </w:p>
        </w:tc>
        <w:tc>
          <w:tcPr>
            <w:tcW w:w="1440" w:type="dxa"/>
            <w:vAlign w:val="center"/>
          </w:tcPr>
          <w:p>
            <w:pPr>
              <w:widowControl/>
              <w:rPr>
                <w:rFonts w:hint="eastAsia" w:ascii="仿宋" w:hAnsi="仿宋" w:eastAsia="仿宋" w:cs="仿宋"/>
                <w:color w:val="000000"/>
                <w:kern w:val="0"/>
                <w:sz w:val="16"/>
                <w:szCs w:val="16"/>
              </w:rPr>
            </w:pPr>
            <w:r>
              <w:rPr>
                <w:rFonts w:hint="eastAsia" w:ascii="仿宋" w:hAnsi="仿宋" w:eastAsia="仿宋" w:cs="仿宋"/>
                <w:color w:val="000000"/>
                <w:sz w:val="16"/>
                <w:szCs w:val="16"/>
                <w:lang w:val="en-US" w:eastAsia="zh-CN"/>
              </w:rPr>
              <w:t>杭锦后旗住房和城乡建设局</w:t>
            </w:r>
          </w:p>
        </w:tc>
        <w:tc>
          <w:tcPr>
            <w:tcW w:w="2018" w:type="dxa"/>
            <w:vAlign w:val="center"/>
          </w:tcPr>
          <w:p>
            <w:pPr>
              <w:widowControl/>
              <w:rPr>
                <w:rFonts w:hint="eastAsia" w:ascii="仿宋" w:hAnsi="仿宋" w:eastAsia="仿宋" w:cs="仿宋"/>
                <w:kern w:val="0"/>
                <w:sz w:val="16"/>
                <w:szCs w:val="16"/>
              </w:rPr>
            </w:pPr>
            <w:r>
              <w:rPr>
                <w:rFonts w:hint="eastAsia" w:ascii="仿宋" w:hAnsi="仿宋" w:eastAsia="仿宋" w:cs="仿宋"/>
                <w:color w:val="000000"/>
                <w:sz w:val="16"/>
                <w:szCs w:val="16"/>
              </w:rPr>
              <w:t>政府门户网站、政务新媒体、广播、电视、报纸、公示栏等平台和办事大厅、便民服务窗口等场所</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trPr>
        <w:tc>
          <w:tcPr>
            <w:tcW w:w="540" w:type="dxa"/>
            <w:vAlign w:val="center"/>
          </w:tcPr>
          <w:p>
            <w:pPr>
              <w:widowControl/>
              <w:jc w:val="center"/>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2</w:t>
            </w:r>
          </w:p>
        </w:tc>
        <w:tc>
          <w:tcPr>
            <w:tcW w:w="90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政策解读</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上级政策解读</w:t>
            </w:r>
          </w:p>
        </w:tc>
        <w:tc>
          <w:tcPr>
            <w:tcW w:w="1980" w:type="dxa"/>
            <w:vMerge w:val="restart"/>
            <w:vAlign w:val="center"/>
          </w:tcPr>
          <w:p>
            <w:pPr>
              <w:widowControl/>
              <w:rPr>
                <w:rFonts w:hint="eastAsia" w:ascii="仿宋" w:hAnsi="仿宋" w:eastAsia="仿宋" w:cs="仿宋"/>
                <w:color w:val="000000"/>
                <w:sz w:val="16"/>
                <w:szCs w:val="16"/>
              </w:rPr>
            </w:pPr>
            <w:r>
              <w:rPr>
                <w:rFonts w:hint="eastAsia" w:ascii="仿宋" w:hAnsi="仿宋" w:eastAsia="仿宋" w:cs="仿宋"/>
                <w:color w:val="000000"/>
                <w:sz w:val="16"/>
                <w:szCs w:val="16"/>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hint="eastAsia" w:ascii="仿宋" w:hAnsi="仿宋" w:eastAsia="仿宋" w:cs="仿宋"/>
                <w:color w:val="000000"/>
                <w:sz w:val="16"/>
                <w:szCs w:val="16"/>
              </w:rPr>
            </w:pPr>
            <w:r>
              <w:rPr>
                <w:rFonts w:hint="eastAsia" w:ascii="仿宋" w:hAnsi="仿宋" w:eastAsia="仿宋" w:cs="仿宋"/>
                <w:color w:val="000000"/>
                <w:sz w:val="16"/>
                <w:szCs w:val="16"/>
              </w:rPr>
              <w:t>《政府信息公开条例》、《关于全面推进政务公开工作的意见》及其实施细则</w:t>
            </w:r>
          </w:p>
        </w:tc>
        <w:tc>
          <w:tcPr>
            <w:tcW w:w="1402" w:type="dxa"/>
            <w:vMerge w:val="restart"/>
            <w:vAlign w:val="center"/>
          </w:tcPr>
          <w:p>
            <w:pPr>
              <w:widowControl/>
              <w:rPr>
                <w:rFonts w:hint="eastAsia" w:ascii="仿宋" w:hAnsi="仿宋" w:eastAsia="仿宋" w:cs="仿宋"/>
                <w:color w:val="000000"/>
                <w:sz w:val="16"/>
                <w:szCs w:val="16"/>
              </w:rPr>
            </w:pPr>
            <w:r>
              <w:rPr>
                <w:rFonts w:hint="eastAsia" w:ascii="仿宋" w:hAnsi="仿宋" w:eastAsia="仿宋" w:cs="仿宋"/>
                <w:color w:val="000000"/>
                <w:sz w:val="16"/>
                <w:szCs w:val="16"/>
              </w:rPr>
              <w:t>信息形成之日起20个工作日内</w:t>
            </w:r>
          </w:p>
        </w:tc>
        <w:tc>
          <w:tcPr>
            <w:tcW w:w="1440" w:type="dxa"/>
            <w:vMerge w:val="restart"/>
            <w:vAlign w:val="center"/>
          </w:tcPr>
          <w:p>
            <w:pPr>
              <w:widowControl/>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2018" w:type="dxa"/>
            <w:vMerge w:val="restart"/>
            <w:vAlign w:val="center"/>
          </w:tcPr>
          <w:p>
            <w:pPr>
              <w:widowControl/>
              <w:rPr>
                <w:rFonts w:hint="eastAsia" w:ascii="仿宋" w:hAnsi="仿宋" w:eastAsia="仿宋" w:cs="仿宋"/>
                <w:color w:val="000000"/>
                <w:sz w:val="16"/>
                <w:szCs w:val="16"/>
              </w:rPr>
            </w:pPr>
            <w:r>
              <w:rPr>
                <w:rFonts w:hint="eastAsia" w:ascii="仿宋" w:hAnsi="仿宋" w:eastAsia="仿宋" w:cs="仿宋"/>
                <w:color w:val="000000"/>
                <w:sz w:val="16"/>
                <w:szCs w:val="16"/>
              </w:rPr>
              <w:t>政府门户网站、政务新媒体、广播、电视、报纸、公示栏等平台和办事大厅、便民服务窗口等场所</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Merge w:val="restart"/>
            <w:vAlign w:val="center"/>
          </w:tcPr>
          <w:p>
            <w:pPr>
              <w:jc w:val="center"/>
              <w:rPr>
                <w:rFonts w:hint="eastAsia" w:ascii="仿宋" w:hAnsi="仿宋" w:eastAsia="仿宋" w:cs="仿宋"/>
                <w:color w:val="000000"/>
                <w:sz w:val="16"/>
                <w:szCs w:val="16"/>
              </w:rPr>
            </w:pPr>
          </w:p>
        </w:tc>
        <w:tc>
          <w:tcPr>
            <w:tcW w:w="551"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trPr>
        <w:tc>
          <w:tcPr>
            <w:tcW w:w="540" w:type="dxa"/>
            <w:vAlign w:val="center"/>
          </w:tcPr>
          <w:p>
            <w:pPr>
              <w:widowControl/>
              <w:jc w:val="center"/>
              <w:rPr>
                <w:color w:val="000000"/>
                <w:kern w:val="0"/>
                <w:sz w:val="16"/>
                <w:szCs w:val="16"/>
              </w:rPr>
            </w:pPr>
            <w:r>
              <w:rPr>
                <w:rFonts w:hint="eastAsia"/>
                <w:color w:val="000000"/>
                <w:kern w:val="0"/>
                <w:sz w:val="16"/>
                <w:szCs w:val="16"/>
              </w:rPr>
              <w:t>3</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 w:hAnsi="仿宋" w:eastAsia="仿宋" w:cs="仿宋"/>
                <w:color w:val="000000"/>
                <w:sz w:val="16"/>
                <w:szCs w:val="16"/>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4</w:t>
            </w:r>
          </w:p>
        </w:tc>
        <w:tc>
          <w:tcPr>
            <w:tcW w:w="90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计划实施</w:t>
            </w:r>
          </w:p>
        </w:tc>
        <w:tc>
          <w:tcPr>
            <w:tcW w:w="126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任务分配</w:t>
            </w:r>
          </w:p>
        </w:tc>
        <w:tc>
          <w:tcPr>
            <w:tcW w:w="19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及时公开农村危房改造补助农户名单</w:t>
            </w:r>
          </w:p>
        </w:tc>
        <w:tc>
          <w:tcPr>
            <w:tcW w:w="1800" w:type="dxa"/>
            <w:vMerge w:val="restart"/>
            <w:vAlign w:val="center"/>
          </w:tcPr>
          <w:p>
            <w:pPr>
              <w:widowControl/>
              <w:rPr>
                <w:rFonts w:hint="eastAsia" w:ascii="仿宋" w:hAnsi="仿宋" w:eastAsia="仿宋" w:cs="仿宋"/>
                <w:color w:val="000000"/>
                <w:sz w:val="16"/>
                <w:szCs w:val="16"/>
              </w:rPr>
            </w:pPr>
            <w:r>
              <w:rPr>
                <w:rFonts w:hint="eastAsia" w:ascii="仿宋" w:hAnsi="仿宋" w:eastAsia="仿宋" w:cs="仿宋"/>
                <w:color w:val="000000"/>
                <w:sz w:val="16"/>
                <w:szCs w:val="16"/>
              </w:rPr>
              <w:t>《住房城乡建设部 财政部 国务院扶贫办关于加强和完善建档立卡贫困户等重点对象农村危房改造若干问题的通知》等</w:t>
            </w:r>
          </w:p>
        </w:tc>
        <w:tc>
          <w:tcPr>
            <w:tcW w:w="1402" w:type="dxa"/>
            <w:vAlign w:val="center"/>
          </w:tcPr>
          <w:p>
            <w:pPr>
              <w:widowControl/>
              <w:rPr>
                <w:rFonts w:hint="eastAsia" w:ascii="仿宋" w:hAnsi="仿宋" w:eastAsia="仿宋" w:cs="仿宋"/>
                <w:color w:val="000000"/>
                <w:sz w:val="16"/>
                <w:szCs w:val="16"/>
              </w:rPr>
            </w:pPr>
            <w:r>
              <w:rPr>
                <w:rFonts w:hint="eastAsia" w:ascii="仿宋" w:hAnsi="仿宋" w:eastAsia="仿宋" w:cs="仿宋"/>
                <w:color w:val="000000"/>
                <w:sz w:val="16"/>
                <w:szCs w:val="16"/>
              </w:rPr>
              <w:t>分配结果确定后20个工作日内</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2018"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办事大厅、公示栏、便民服务窗口等场所</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p>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5</w:t>
            </w:r>
          </w:p>
        </w:tc>
        <w:tc>
          <w:tcPr>
            <w:tcW w:w="900" w:type="dxa"/>
            <w:vMerge w:val="continue"/>
            <w:vAlign w:val="center"/>
          </w:tcPr>
          <w:p>
            <w:pPr>
              <w:jc w:val="center"/>
              <w:rPr>
                <w:rFonts w:hint="eastAsia" w:ascii="仿宋" w:hAnsi="仿宋" w:eastAsia="仿宋" w:cs="仿宋"/>
                <w:color w:val="000000"/>
                <w:sz w:val="16"/>
                <w:szCs w:val="16"/>
              </w:rPr>
            </w:pPr>
          </w:p>
        </w:tc>
        <w:tc>
          <w:tcPr>
            <w:tcW w:w="126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组织培训</w:t>
            </w:r>
          </w:p>
        </w:tc>
        <w:tc>
          <w:tcPr>
            <w:tcW w:w="19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组织开展农村建筑工匠培训文件</w:t>
            </w:r>
          </w:p>
        </w:tc>
        <w:tc>
          <w:tcPr>
            <w:tcW w:w="1800" w:type="dxa"/>
            <w:vMerge w:val="continue"/>
            <w:vAlign w:val="center"/>
          </w:tcPr>
          <w:p>
            <w:pPr>
              <w:widowControl/>
              <w:rPr>
                <w:rFonts w:hint="eastAsia" w:ascii="仿宋" w:hAnsi="仿宋" w:eastAsia="仿宋" w:cs="仿宋"/>
                <w:color w:val="000000"/>
                <w:sz w:val="16"/>
                <w:szCs w:val="16"/>
              </w:rPr>
            </w:pPr>
          </w:p>
        </w:tc>
        <w:tc>
          <w:tcPr>
            <w:tcW w:w="1402"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信息形成之日起20个工作日内</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2018"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政府门户网站、公示栏等平台和办事大厅、便民服务窗口等场所</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6</w:t>
            </w:r>
          </w:p>
        </w:tc>
        <w:tc>
          <w:tcPr>
            <w:tcW w:w="90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条件与</w:t>
            </w:r>
          </w:p>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标准</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农村危房等级评定标准</w:t>
            </w:r>
          </w:p>
        </w:tc>
        <w:tc>
          <w:tcPr>
            <w:tcW w:w="19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农村危房等级评定相关标准</w:t>
            </w:r>
          </w:p>
        </w:tc>
        <w:tc>
          <w:tcPr>
            <w:tcW w:w="180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信息形成之日起20个工作日内</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2018"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政府门户网站、公示栏等平台和办事大厅、便民服务窗口等场所</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7</w:t>
            </w:r>
          </w:p>
        </w:tc>
        <w:tc>
          <w:tcPr>
            <w:tcW w:w="90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条件与</w:t>
            </w:r>
          </w:p>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标准</w:t>
            </w:r>
          </w:p>
        </w:tc>
        <w:tc>
          <w:tcPr>
            <w:tcW w:w="126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农村危房改造对象申请条件</w:t>
            </w:r>
          </w:p>
        </w:tc>
        <w:tc>
          <w:tcPr>
            <w:tcW w:w="19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农村危房改造农户申请条件</w:t>
            </w:r>
          </w:p>
        </w:tc>
        <w:tc>
          <w:tcPr>
            <w:tcW w:w="180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同上</w:t>
            </w:r>
          </w:p>
        </w:tc>
        <w:tc>
          <w:tcPr>
            <w:tcW w:w="1402"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信息形成之日起20个工作日内</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2018"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政府门户网站、公示栏等平台和办事大厅、便民服务窗口等场所</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8</w:t>
            </w:r>
          </w:p>
        </w:tc>
        <w:tc>
          <w:tcPr>
            <w:tcW w:w="90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条件与</w:t>
            </w:r>
          </w:p>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标准</w:t>
            </w:r>
          </w:p>
        </w:tc>
        <w:tc>
          <w:tcPr>
            <w:tcW w:w="126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农村危房改造资金补助标准</w:t>
            </w:r>
          </w:p>
        </w:tc>
        <w:tc>
          <w:tcPr>
            <w:tcW w:w="19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农村危房改造资金补助标准</w:t>
            </w:r>
          </w:p>
        </w:tc>
        <w:tc>
          <w:tcPr>
            <w:tcW w:w="180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同上</w:t>
            </w:r>
          </w:p>
        </w:tc>
        <w:tc>
          <w:tcPr>
            <w:tcW w:w="1402"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信息形成之日起20个工作日内</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2018"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政府门户网站、公示栏等平台和办事大厅、便民服务窗口等场所</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9</w:t>
            </w:r>
          </w:p>
        </w:tc>
        <w:tc>
          <w:tcPr>
            <w:tcW w:w="900" w:type="dxa"/>
            <w:vMerge w:val="continue"/>
            <w:vAlign w:val="center"/>
          </w:tcPr>
          <w:p>
            <w:pPr>
              <w:jc w:val="center"/>
              <w:rPr>
                <w:rFonts w:hint="eastAsia" w:ascii="仿宋" w:hAnsi="仿宋" w:eastAsia="仿宋" w:cs="仿宋"/>
                <w:color w:val="000000"/>
                <w:sz w:val="16"/>
                <w:szCs w:val="16"/>
              </w:rPr>
            </w:pPr>
          </w:p>
        </w:tc>
        <w:tc>
          <w:tcPr>
            <w:tcW w:w="126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农村危房改造竣工合格标准</w:t>
            </w:r>
          </w:p>
        </w:tc>
        <w:tc>
          <w:tcPr>
            <w:tcW w:w="19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农村危房改造竣工验收要求</w:t>
            </w:r>
          </w:p>
        </w:tc>
        <w:tc>
          <w:tcPr>
            <w:tcW w:w="180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同上</w:t>
            </w:r>
          </w:p>
        </w:tc>
        <w:tc>
          <w:tcPr>
            <w:tcW w:w="1402"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信息形成之日起20个工作日内</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2018"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政府门户网站、公示栏等平台和办事大厅、便民服务窗口等场所</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color w:val="000000"/>
                <w:kern w:val="0"/>
                <w:sz w:val="16"/>
                <w:szCs w:val="16"/>
              </w:rPr>
            </w:pPr>
            <w:r>
              <w:rPr>
                <w:rFonts w:hint="eastAsia" w:ascii="仿宋" w:hAnsi="仿宋" w:eastAsia="仿宋" w:cs="仿宋"/>
                <w:color w:val="000000"/>
                <w:kern w:val="0"/>
                <w:sz w:val="16"/>
                <w:szCs w:val="16"/>
              </w:rPr>
              <w:t>10</w:t>
            </w:r>
          </w:p>
        </w:tc>
        <w:tc>
          <w:tcPr>
            <w:tcW w:w="90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对象认定</w:t>
            </w:r>
          </w:p>
          <w:p>
            <w:pPr>
              <w:jc w:val="center"/>
              <w:rPr>
                <w:rFonts w:hint="eastAsia" w:ascii="仿宋" w:hAnsi="仿宋" w:eastAsia="仿宋" w:cs="仿宋"/>
                <w:color w:val="000000"/>
                <w:sz w:val="16"/>
                <w:szCs w:val="16"/>
                <w:lang w:eastAsia="zh-CN"/>
              </w:rPr>
            </w:pP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危改户认定程序</w:t>
            </w:r>
          </w:p>
        </w:tc>
        <w:tc>
          <w:tcPr>
            <w:tcW w:w="19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农村危房改造申请程序</w:t>
            </w:r>
          </w:p>
        </w:tc>
        <w:tc>
          <w:tcPr>
            <w:tcW w:w="180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同上</w:t>
            </w:r>
          </w:p>
        </w:tc>
        <w:tc>
          <w:tcPr>
            <w:tcW w:w="1402"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信息形成之日起20个工作日内</w:t>
            </w:r>
          </w:p>
        </w:tc>
        <w:tc>
          <w:tcPr>
            <w:tcW w:w="1440" w:type="dxa"/>
            <w:vAlign w:val="center"/>
          </w:tcPr>
          <w:p>
            <w:pPr>
              <w:rPr>
                <w:rFonts w:hint="eastAsia" w:ascii="仿宋" w:hAnsi="仿宋" w:eastAsia="仿宋" w:cs="仿宋"/>
                <w:color w:val="000000"/>
                <w:sz w:val="16"/>
                <w:szCs w:val="16"/>
                <w:lang w:val="en-US" w:eastAsia="zh-CN"/>
              </w:rPr>
            </w:pPr>
            <w:r>
              <w:rPr>
                <w:rFonts w:hint="eastAsia" w:ascii="仿宋" w:hAnsi="仿宋" w:eastAsia="仿宋" w:cs="仿宋"/>
                <w:color w:val="000000"/>
                <w:sz w:val="16"/>
                <w:szCs w:val="16"/>
                <w:lang w:val="en-US" w:eastAsia="zh-CN"/>
              </w:rPr>
              <w:t>杭锦后旗住房和城乡建设局</w:t>
            </w:r>
          </w:p>
        </w:tc>
        <w:tc>
          <w:tcPr>
            <w:tcW w:w="2018"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政府门户网站、公示栏等平台和办事大厅、便民服务窗口等场所</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color w:val="000000"/>
                <w:kern w:val="0"/>
                <w:sz w:val="16"/>
                <w:szCs w:val="16"/>
                <w:lang w:val="en-US" w:eastAsia="zh-CN"/>
              </w:rPr>
            </w:pPr>
            <w:r>
              <w:rPr>
                <w:rFonts w:hint="eastAsia" w:ascii="仿宋" w:hAnsi="仿宋" w:eastAsia="仿宋" w:cs="仿宋"/>
                <w:color w:val="000000"/>
                <w:kern w:val="0"/>
                <w:sz w:val="16"/>
                <w:szCs w:val="16"/>
                <w:lang w:val="en-US" w:eastAsia="zh-CN"/>
              </w:rPr>
              <w:t>11</w:t>
            </w:r>
          </w:p>
        </w:tc>
        <w:tc>
          <w:tcPr>
            <w:tcW w:w="900" w:type="dxa"/>
            <w:vMerge w:val="continue"/>
            <w:vAlign w:val="center"/>
          </w:tcPr>
          <w:p>
            <w:pPr>
              <w:jc w:val="center"/>
              <w:rPr>
                <w:rFonts w:hint="eastAsia" w:ascii="仿宋" w:hAnsi="仿宋" w:eastAsia="仿宋" w:cs="仿宋"/>
                <w:color w:val="000000"/>
                <w:sz w:val="16"/>
                <w:szCs w:val="16"/>
                <w:lang w:eastAsia="zh-CN"/>
              </w:rPr>
            </w:pPr>
          </w:p>
        </w:tc>
        <w:tc>
          <w:tcPr>
            <w:tcW w:w="1260" w:type="dxa"/>
            <w:vAlign w:val="center"/>
          </w:tcPr>
          <w:p>
            <w:pPr>
              <w:rPr>
                <w:rFonts w:hint="eastAsia" w:ascii="仿宋" w:hAnsi="仿宋" w:eastAsia="仿宋" w:cs="仿宋"/>
                <w:color w:val="000000"/>
                <w:sz w:val="16"/>
                <w:szCs w:val="16"/>
                <w:lang w:eastAsia="zh-CN"/>
              </w:rPr>
            </w:pPr>
            <w:r>
              <w:rPr>
                <w:rFonts w:hint="eastAsia" w:ascii="仿宋" w:hAnsi="仿宋" w:eastAsia="仿宋" w:cs="仿宋"/>
                <w:color w:val="000000"/>
                <w:sz w:val="16"/>
                <w:szCs w:val="16"/>
                <w:lang w:eastAsia="zh-CN"/>
              </w:rPr>
              <w:t>认定结果</w:t>
            </w:r>
          </w:p>
        </w:tc>
        <w:tc>
          <w:tcPr>
            <w:tcW w:w="1980" w:type="dxa"/>
            <w:vAlign w:val="center"/>
          </w:tcPr>
          <w:p>
            <w:pPr>
              <w:rPr>
                <w:rFonts w:hint="eastAsia" w:ascii="仿宋" w:hAnsi="仿宋" w:eastAsia="仿宋" w:cs="仿宋"/>
                <w:color w:val="000000"/>
                <w:sz w:val="16"/>
                <w:szCs w:val="16"/>
                <w:lang w:eastAsia="zh-CN"/>
              </w:rPr>
            </w:pPr>
            <w:r>
              <w:rPr>
                <w:rFonts w:hint="eastAsia" w:ascii="仿宋" w:hAnsi="仿宋" w:eastAsia="仿宋" w:cs="仿宋"/>
                <w:color w:val="000000"/>
                <w:sz w:val="16"/>
                <w:szCs w:val="16"/>
                <w:lang w:eastAsia="zh-CN"/>
              </w:rPr>
              <w:t>认定结果</w:t>
            </w:r>
          </w:p>
        </w:tc>
        <w:tc>
          <w:tcPr>
            <w:tcW w:w="180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同上</w:t>
            </w:r>
          </w:p>
        </w:tc>
        <w:tc>
          <w:tcPr>
            <w:tcW w:w="1402"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信息形成之日起20个工作日内</w:t>
            </w:r>
          </w:p>
        </w:tc>
        <w:tc>
          <w:tcPr>
            <w:tcW w:w="1440" w:type="dxa"/>
            <w:vAlign w:val="center"/>
          </w:tcPr>
          <w:p>
            <w:pPr>
              <w:rPr>
                <w:rFonts w:hint="eastAsia" w:ascii="仿宋" w:hAnsi="仿宋" w:eastAsia="仿宋" w:cs="仿宋"/>
                <w:color w:val="000000"/>
                <w:sz w:val="16"/>
                <w:szCs w:val="16"/>
                <w:lang w:val="en-US" w:eastAsia="zh-CN"/>
              </w:rPr>
            </w:pPr>
            <w:r>
              <w:rPr>
                <w:rFonts w:hint="eastAsia" w:ascii="仿宋" w:hAnsi="仿宋" w:eastAsia="仿宋" w:cs="仿宋"/>
                <w:color w:val="000000"/>
                <w:sz w:val="16"/>
                <w:szCs w:val="16"/>
                <w:lang w:val="en-US" w:eastAsia="zh-CN"/>
              </w:rPr>
              <w:t>乡镇人民政府、村委会</w:t>
            </w:r>
          </w:p>
        </w:tc>
        <w:tc>
          <w:tcPr>
            <w:tcW w:w="2018"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办事大厅、公示栏、便民服务窗口等场所</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_GB2312" w:hAnsi="宋体"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trPr>
        <w:tc>
          <w:tcPr>
            <w:tcW w:w="540" w:type="dxa"/>
            <w:vAlign w:val="center"/>
          </w:tcPr>
          <w:p>
            <w:pPr>
              <w:widowControl/>
              <w:jc w:val="center"/>
              <w:rPr>
                <w:rFonts w:hint="eastAsia" w:ascii="仿宋" w:hAnsi="仿宋" w:eastAsia="仿宋" w:cs="仿宋"/>
                <w:color w:val="000000"/>
                <w:kern w:val="0"/>
                <w:sz w:val="16"/>
                <w:szCs w:val="16"/>
                <w:lang w:val="en-US" w:eastAsia="zh-CN"/>
              </w:rPr>
            </w:pPr>
            <w:r>
              <w:rPr>
                <w:rFonts w:hint="eastAsia" w:ascii="仿宋" w:hAnsi="仿宋" w:eastAsia="仿宋" w:cs="仿宋"/>
                <w:color w:val="000000"/>
                <w:kern w:val="0"/>
                <w:sz w:val="16"/>
                <w:szCs w:val="16"/>
              </w:rPr>
              <w:t>1</w:t>
            </w:r>
            <w:r>
              <w:rPr>
                <w:rFonts w:hint="eastAsia" w:ascii="仿宋" w:hAnsi="仿宋" w:eastAsia="仿宋" w:cs="仿宋"/>
                <w:color w:val="000000"/>
                <w:kern w:val="0"/>
                <w:sz w:val="16"/>
                <w:szCs w:val="16"/>
                <w:lang w:val="en-US" w:eastAsia="zh-CN"/>
              </w:rPr>
              <w:t>2</w:t>
            </w:r>
          </w:p>
        </w:tc>
        <w:tc>
          <w:tcPr>
            <w:tcW w:w="90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决策部署</w:t>
            </w:r>
          </w:p>
        </w:tc>
        <w:tc>
          <w:tcPr>
            <w:tcW w:w="126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决策部署落实情况</w:t>
            </w:r>
          </w:p>
        </w:tc>
        <w:tc>
          <w:tcPr>
            <w:tcW w:w="19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决策部署落实情况等</w:t>
            </w:r>
          </w:p>
        </w:tc>
        <w:tc>
          <w:tcPr>
            <w:tcW w:w="180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《关于全面推进政务公开工作的意见》及其实施细则</w:t>
            </w:r>
          </w:p>
        </w:tc>
        <w:tc>
          <w:tcPr>
            <w:tcW w:w="1402"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信息形成之日起20个工作日内</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2018"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办事大厅、公示栏、便民服务窗口等场所</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540" w:type="dxa"/>
            <w:vAlign w:val="center"/>
          </w:tcPr>
          <w:p>
            <w:pPr>
              <w:widowControl/>
              <w:jc w:val="center"/>
              <w:rPr>
                <w:rFonts w:hint="eastAsia" w:ascii="仿宋" w:hAnsi="仿宋" w:eastAsia="仿宋" w:cs="仿宋"/>
                <w:color w:val="000000"/>
                <w:kern w:val="0"/>
                <w:sz w:val="16"/>
                <w:szCs w:val="16"/>
                <w:lang w:val="en-US" w:eastAsia="zh-CN"/>
              </w:rPr>
            </w:pPr>
            <w:r>
              <w:rPr>
                <w:rFonts w:hint="eastAsia" w:ascii="仿宋" w:hAnsi="仿宋" w:eastAsia="仿宋" w:cs="仿宋"/>
                <w:color w:val="000000"/>
                <w:kern w:val="0"/>
                <w:sz w:val="16"/>
                <w:szCs w:val="16"/>
              </w:rPr>
              <w:t>1</w:t>
            </w:r>
            <w:r>
              <w:rPr>
                <w:rFonts w:hint="eastAsia" w:ascii="仿宋" w:hAnsi="仿宋" w:eastAsia="仿宋" w:cs="仿宋"/>
                <w:color w:val="000000"/>
                <w:kern w:val="0"/>
                <w:sz w:val="16"/>
                <w:szCs w:val="16"/>
                <w:lang w:val="en-US" w:eastAsia="zh-CN"/>
              </w:rPr>
              <w:t>3</w:t>
            </w:r>
          </w:p>
        </w:tc>
        <w:tc>
          <w:tcPr>
            <w:tcW w:w="90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年度任务实施</w:t>
            </w:r>
          </w:p>
        </w:tc>
        <w:tc>
          <w:tcPr>
            <w:tcW w:w="126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年度任务执行情况</w:t>
            </w:r>
          </w:p>
        </w:tc>
        <w:tc>
          <w:tcPr>
            <w:tcW w:w="19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年度工作完成情况等</w:t>
            </w:r>
          </w:p>
        </w:tc>
        <w:tc>
          <w:tcPr>
            <w:tcW w:w="1800" w:type="dxa"/>
            <w:vMerge w:val="continue"/>
            <w:vAlign w:val="center"/>
          </w:tcPr>
          <w:p>
            <w:pPr>
              <w:rPr>
                <w:rFonts w:hint="eastAsia" w:ascii="仿宋" w:hAnsi="仿宋" w:eastAsia="仿宋" w:cs="仿宋"/>
                <w:color w:val="000000"/>
                <w:sz w:val="16"/>
                <w:szCs w:val="16"/>
              </w:rPr>
            </w:pPr>
          </w:p>
        </w:tc>
        <w:tc>
          <w:tcPr>
            <w:tcW w:w="1402"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信息形成之日起20个工作日内</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2018"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办事大厅、公示栏、便民服务窗口等场所</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ascii="仿宋_GB2312" w:hAnsi="宋体" w:eastAsia="仿宋_GB2312"/>
                <w:color w:val="000000"/>
                <w:sz w:val="16"/>
                <w:szCs w:val="16"/>
              </w:rPr>
            </w:pPr>
            <w:r>
              <w:rPr>
                <w:rFonts w:hint="eastAsia" w:ascii="仿宋_GB2312" w:hAnsi="宋体" w:eastAsia="仿宋_GB2312"/>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3" w:hRule="atLeast"/>
        </w:trPr>
        <w:tc>
          <w:tcPr>
            <w:tcW w:w="540" w:type="dxa"/>
            <w:vAlign w:val="center"/>
          </w:tcPr>
          <w:p>
            <w:pPr>
              <w:widowControl/>
              <w:jc w:val="center"/>
              <w:rPr>
                <w:rFonts w:hint="eastAsia" w:ascii="仿宋" w:hAnsi="仿宋" w:eastAsia="仿宋" w:cs="仿宋"/>
                <w:color w:val="000000"/>
                <w:kern w:val="0"/>
                <w:sz w:val="16"/>
                <w:szCs w:val="16"/>
                <w:lang w:val="en-US" w:eastAsia="zh-CN"/>
              </w:rPr>
            </w:pPr>
            <w:r>
              <w:rPr>
                <w:rFonts w:hint="eastAsia" w:ascii="仿宋" w:hAnsi="仿宋" w:eastAsia="仿宋" w:cs="仿宋"/>
                <w:color w:val="000000"/>
                <w:kern w:val="0"/>
                <w:sz w:val="16"/>
                <w:szCs w:val="16"/>
              </w:rPr>
              <w:t>1</w:t>
            </w:r>
            <w:r>
              <w:rPr>
                <w:rFonts w:hint="eastAsia" w:ascii="仿宋" w:hAnsi="仿宋" w:eastAsia="仿宋" w:cs="仿宋"/>
                <w:color w:val="000000"/>
                <w:kern w:val="0"/>
                <w:sz w:val="16"/>
                <w:szCs w:val="16"/>
                <w:lang w:val="en-US" w:eastAsia="zh-CN"/>
              </w:rPr>
              <w:t>4</w:t>
            </w:r>
          </w:p>
        </w:tc>
        <w:tc>
          <w:tcPr>
            <w:tcW w:w="900" w:type="dxa"/>
            <w:vMerge w:val="restart"/>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舆情收集、热点及关键问题回应</w:t>
            </w:r>
          </w:p>
        </w:tc>
        <w:tc>
          <w:tcPr>
            <w:tcW w:w="126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舆情收集回应</w:t>
            </w:r>
          </w:p>
        </w:tc>
        <w:tc>
          <w:tcPr>
            <w:tcW w:w="19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接受投诉、咨询、建议等联系电话、通信地址等</w:t>
            </w:r>
          </w:p>
        </w:tc>
        <w:tc>
          <w:tcPr>
            <w:tcW w:w="1800" w:type="dxa"/>
            <w:vMerge w:val="restart"/>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《政府信息公开条例》、《关于全面推进政务公开工作的意见》及其实施细则</w:t>
            </w:r>
          </w:p>
        </w:tc>
        <w:tc>
          <w:tcPr>
            <w:tcW w:w="1402" w:type="dxa"/>
            <w:vAlign w:val="center"/>
          </w:tcPr>
          <w:p>
            <w:pPr>
              <w:ind w:right="-304" w:rightChars="-145"/>
              <w:rPr>
                <w:rFonts w:hint="eastAsia" w:ascii="仿宋" w:hAnsi="仿宋" w:eastAsia="仿宋" w:cs="仿宋"/>
                <w:color w:val="000000"/>
                <w:sz w:val="16"/>
                <w:szCs w:val="16"/>
              </w:rPr>
            </w:pPr>
            <w:r>
              <w:rPr>
                <w:rFonts w:hint="eastAsia" w:ascii="仿宋" w:hAnsi="仿宋" w:eastAsia="仿宋" w:cs="仿宋"/>
                <w:color w:val="000000"/>
                <w:sz w:val="16"/>
                <w:szCs w:val="16"/>
              </w:rPr>
              <w:t>信息形成之日</w:t>
            </w:r>
          </w:p>
          <w:p>
            <w:pPr>
              <w:ind w:right="-304" w:rightChars="-145"/>
              <w:rPr>
                <w:rFonts w:hint="eastAsia" w:ascii="仿宋" w:hAnsi="仿宋" w:eastAsia="仿宋" w:cs="仿宋"/>
                <w:color w:val="000000"/>
                <w:sz w:val="16"/>
                <w:szCs w:val="16"/>
              </w:rPr>
            </w:pPr>
            <w:r>
              <w:rPr>
                <w:rFonts w:hint="eastAsia" w:ascii="仿宋" w:hAnsi="仿宋" w:eastAsia="仿宋" w:cs="仿宋"/>
                <w:color w:val="000000"/>
                <w:sz w:val="16"/>
                <w:szCs w:val="16"/>
              </w:rPr>
              <w:t>起20个工作日</w:t>
            </w:r>
          </w:p>
          <w:p>
            <w:pPr>
              <w:ind w:right="-304" w:rightChars="-145"/>
              <w:rPr>
                <w:rFonts w:hint="eastAsia" w:ascii="仿宋" w:hAnsi="仿宋" w:eastAsia="仿宋" w:cs="仿宋"/>
                <w:color w:val="000000"/>
                <w:sz w:val="16"/>
                <w:szCs w:val="16"/>
              </w:rPr>
            </w:pPr>
            <w:r>
              <w:rPr>
                <w:rFonts w:hint="eastAsia" w:ascii="仿宋" w:hAnsi="仿宋" w:eastAsia="仿宋" w:cs="仿宋"/>
                <w:color w:val="000000"/>
                <w:sz w:val="16"/>
                <w:szCs w:val="16"/>
              </w:rPr>
              <w:t>内</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2018"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政府门户网站、政务新媒体、广播、电视、报纸、公示栏等平台和办事大厅、便民服务窗口等场所</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仿宋" w:hAnsi="仿宋" w:eastAsia="仿宋" w:cs="仿宋"/>
                <w:color w:val="000000"/>
                <w:kern w:val="0"/>
                <w:sz w:val="16"/>
                <w:szCs w:val="16"/>
                <w:lang w:val="en-US" w:eastAsia="zh-CN"/>
              </w:rPr>
            </w:pPr>
            <w:r>
              <w:rPr>
                <w:rFonts w:hint="eastAsia" w:ascii="仿宋" w:hAnsi="仿宋" w:eastAsia="仿宋" w:cs="仿宋"/>
                <w:color w:val="000000"/>
                <w:kern w:val="0"/>
                <w:sz w:val="16"/>
                <w:szCs w:val="16"/>
              </w:rPr>
              <w:t>1</w:t>
            </w:r>
            <w:r>
              <w:rPr>
                <w:rFonts w:hint="eastAsia" w:ascii="仿宋" w:hAnsi="仿宋" w:eastAsia="仿宋" w:cs="仿宋"/>
                <w:color w:val="000000"/>
                <w:kern w:val="0"/>
                <w:sz w:val="16"/>
                <w:szCs w:val="16"/>
                <w:lang w:val="en-US" w:eastAsia="zh-CN"/>
              </w:rPr>
              <w:t>5</w:t>
            </w:r>
          </w:p>
        </w:tc>
        <w:tc>
          <w:tcPr>
            <w:tcW w:w="900" w:type="dxa"/>
            <w:vMerge w:val="continue"/>
            <w:vAlign w:val="center"/>
          </w:tcPr>
          <w:p>
            <w:pPr>
              <w:jc w:val="center"/>
              <w:rPr>
                <w:rFonts w:hint="eastAsia" w:ascii="仿宋" w:hAnsi="仿宋" w:eastAsia="仿宋" w:cs="仿宋"/>
                <w:color w:val="000000"/>
                <w:sz w:val="16"/>
                <w:szCs w:val="16"/>
              </w:rPr>
            </w:pPr>
          </w:p>
        </w:tc>
        <w:tc>
          <w:tcPr>
            <w:tcW w:w="126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互动回应</w:t>
            </w:r>
          </w:p>
        </w:tc>
        <w:tc>
          <w:tcPr>
            <w:tcW w:w="198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涉及群众切身利益和舆论关注的焦点、热点及关键问题等回应内容</w:t>
            </w:r>
          </w:p>
        </w:tc>
        <w:tc>
          <w:tcPr>
            <w:tcW w:w="1800" w:type="dxa"/>
            <w:vMerge w:val="continue"/>
            <w:vAlign w:val="center"/>
          </w:tcPr>
          <w:p>
            <w:pPr>
              <w:rPr>
                <w:rFonts w:hint="eastAsia" w:ascii="仿宋" w:hAnsi="仿宋" w:eastAsia="仿宋" w:cs="仿宋"/>
                <w:color w:val="000000"/>
                <w:sz w:val="16"/>
                <w:szCs w:val="16"/>
              </w:rPr>
            </w:pPr>
          </w:p>
        </w:tc>
        <w:tc>
          <w:tcPr>
            <w:tcW w:w="1402"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及时发布信息；对涉及重大舆情的，要快速反应，并根据工作进展情况，持续发布信息。</w:t>
            </w:r>
          </w:p>
        </w:tc>
        <w:tc>
          <w:tcPr>
            <w:tcW w:w="1440"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lang w:val="en-US" w:eastAsia="zh-CN"/>
              </w:rPr>
              <w:t>杭锦后旗住房和城乡建设局</w:t>
            </w:r>
          </w:p>
        </w:tc>
        <w:tc>
          <w:tcPr>
            <w:tcW w:w="2018" w:type="dxa"/>
            <w:vAlign w:val="center"/>
          </w:tcPr>
          <w:p>
            <w:pPr>
              <w:rPr>
                <w:rFonts w:hint="eastAsia" w:ascii="仿宋" w:hAnsi="仿宋" w:eastAsia="仿宋" w:cs="仿宋"/>
                <w:color w:val="000000"/>
                <w:sz w:val="16"/>
                <w:szCs w:val="16"/>
              </w:rPr>
            </w:pPr>
            <w:r>
              <w:rPr>
                <w:rFonts w:hint="eastAsia" w:ascii="仿宋" w:hAnsi="仿宋" w:eastAsia="仿宋" w:cs="仿宋"/>
                <w:color w:val="000000"/>
                <w:sz w:val="16"/>
                <w:szCs w:val="16"/>
              </w:rPr>
              <w:t>办事大厅、公示栏、便民服务窗口等场所</w:t>
            </w: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vAlign w:val="center"/>
          </w:tcPr>
          <w:p>
            <w:pPr>
              <w:jc w:val="center"/>
              <w:rPr>
                <w:rFonts w:hint="eastAsia" w:ascii="仿宋" w:hAnsi="仿宋" w:eastAsia="仿宋" w:cs="仿宋"/>
                <w:color w:val="000000"/>
                <w:sz w:val="16"/>
                <w:szCs w:val="16"/>
              </w:rPr>
            </w:pPr>
          </w:p>
        </w:tc>
        <w:tc>
          <w:tcPr>
            <w:tcW w:w="551"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vAlign w:val="center"/>
          </w:tcPr>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p>
        </w:tc>
        <w:tc>
          <w:tcPr>
            <w:tcW w:w="720" w:type="dxa"/>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r>
    </w:tbl>
    <w:p>
      <w:pPr>
        <w:jc w:val="center"/>
        <w:rPr>
          <w:rFonts w:ascii="仿宋_GB2312" w:eastAsia="仿宋_GB2312"/>
          <w:sz w:val="18"/>
          <w:szCs w:val="18"/>
        </w:rPr>
      </w:pPr>
    </w:p>
    <w:p>
      <w:pPr>
        <w:pStyle w:val="2"/>
        <w:jc w:val="center"/>
        <w:rPr>
          <w:rFonts w:ascii="方正小标宋_GBK" w:hAnsi="方正小标宋_GBK" w:eastAsia="方正小标宋_GBK"/>
          <w:b w:val="0"/>
          <w:bCs w:val="0"/>
          <w:sz w:val="30"/>
        </w:rPr>
      </w:pPr>
      <w:r>
        <w:rPr>
          <w:rFonts w:ascii="仿宋_GB2312" w:eastAsia="仿宋_GB2312"/>
          <w:sz w:val="18"/>
          <w:szCs w:val="18"/>
        </w:rPr>
        <w:br w:type="page"/>
      </w:r>
      <w:bookmarkStart w:id="41" w:name="_Toc14253"/>
      <w:r>
        <w:rPr>
          <w:rFonts w:hint="eastAsia" w:ascii="方正小标宋_GBK" w:hAnsi="方正小标宋_GBK" w:eastAsia="方正小标宋_GBK"/>
          <w:b w:val="0"/>
          <w:bCs w:val="0"/>
          <w:sz w:val="30"/>
        </w:rPr>
        <w:t>（十七）市政服务领域基层政务公开标准目录</w:t>
      </w:r>
      <w:bookmarkEnd w:id="41"/>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color w:val="000000"/>
                <w:kern w:val="0"/>
                <w:sz w:val="22"/>
              </w:rPr>
            </w:pPr>
            <w:r>
              <w:rPr>
                <w:rFonts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color w:val="000000"/>
                <w:kern w:val="0"/>
                <w:sz w:val="22"/>
              </w:rPr>
            </w:pPr>
          </w:p>
        </w:tc>
        <w:tc>
          <w:tcPr>
            <w:tcW w:w="90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126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1</w:t>
            </w:r>
          </w:p>
        </w:tc>
        <w:tc>
          <w:tcPr>
            <w:tcW w:w="900" w:type="dxa"/>
            <w:vMerge w:val="restart"/>
            <w:vAlign w:val="center"/>
          </w:tcPr>
          <w:p>
            <w:pPr>
              <w:spacing w:line="26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城镇燃气管理</w:t>
            </w:r>
          </w:p>
        </w:tc>
        <w:tc>
          <w:tcPr>
            <w:tcW w:w="126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燃气经营许可证核发</w:t>
            </w:r>
          </w:p>
        </w:tc>
        <w:tc>
          <w:tcPr>
            <w:tcW w:w="198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 xml:space="preserve">  申请条件、</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  申请材料、</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  申请流程、</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法定依据   </w:t>
            </w:r>
          </w:p>
        </w:tc>
        <w:tc>
          <w:tcPr>
            <w:tcW w:w="1800" w:type="dxa"/>
            <w:vAlign w:val="center"/>
          </w:tcPr>
          <w:p>
            <w:pPr>
              <w:spacing w:line="240" w:lineRule="exact"/>
              <w:rPr>
                <w:rFonts w:ascii="仿宋_GB2312" w:hAnsi="宋体" w:eastAsia="仿宋_GB2312" w:cs="宋体"/>
                <w:color w:val="000000"/>
                <w:sz w:val="16"/>
                <w:szCs w:val="16"/>
              </w:rPr>
            </w:pPr>
            <w:r>
              <w:rPr>
                <w:rFonts w:hint="eastAsia" w:ascii="仿宋_GB2312" w:eastAsia="仿宋_GB2312"/>
                <w:color w:val="000000"/>
                <w:sz w:val="16"/>
                <w:szCs w:val="16"/>
              </w:rPr>
              <w:t>《城镇燃气管理条例》</w:t>
            </w:r>
          </w:p>
        </w:tc>
        <w:tc>
          <w:tcPr>
            <w:tcW w:w="162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20个工作日</w:t>
            </w:r>
          </w:p>
        </w:tc>
        <w:tc>
          <w:tcPr>
            <w:tcW w:w="1800" w:type="dxa"/>
            <w:vAlign w:val="center"/>
          </w:tcPr>
          <w:p>
            <w:pPr>
              <w:spacing w:line="240" w:lineRule="exact"/>
              <w:jc w:val="center"/>
              <w:rPr>
                <w:rFonts w:ascii="仿宋_GB2312" w:hAnsi="宋体" w:eastAsia="仿宋_GB2312" w:cs="宋体"/>
                <w:color w:val="000000"/>
                <w:sz w:val="16"/>
                <w:szCs w:val="16"/>
              </w:rPr>
            </w:pPr>
            <w:r>
              <w:rPr>
                <w:rFonts w:hint="eastAsia" w:ascii="仿宋_GB2312" w:hAnsi="宋体" w:eastAsia="仿宋_GB2312"/>
                <w:color w:val="000000"/>
                <w:sz w:val="16"/>
                <w:szCs w:val="16"/>
                <w:lang w:val="en-US" w:eastAsia="zh-CN"/>
              </w:rPr>
              <w:t>杭锦后旗住房和城乡建设局</w:t>
            </w:r>
          </w:p>
        </w:tc>
        <w:tc>
          <w:tcPr>
            <w:tcW w:w="1440" w:type="dxa"/>
            <w:vMerge w:val="restart"/>
            <w:vAlign w:val="center"/>
          </w:tcPr>
          <w:p>
            <w:pPr>
              <w:spacing w:line="240" w:lineRule="exact"/>
              <w:rPr>
                <w:rFonts w:ascii="仿宋_GB2312" w:hAnsi="宋体" w:eastAsia="仿宋_GB2312" w:cs="宋体"/>
                <w:color w:val="000000"/>
                <w:sz w:val="16"/>
                <w:szCs w:val="16"/>
              </w:rPr>
            </w:pPr>
            <w:r>
              <w:rPr>
                <w:rFonts w:hint="eastAsia" w:ascii="仿宋_GB2312" w:eastAsia="仿宋_GB2312"/>
                <w:color w:val="000000"/>
                <w:sz w:val="16"/>
                <w:szCs w:val="16"/>
              </w:rPr>
              <w:t>政府公报、政府网站、新闻发布会、报刊、广播、电视或其他便于公众知晓的方式</w:t>
            </w:r>
          </w:p>
        </w:tc>
        <w:tc>
          <w:tcPr>
            <w:tcW w:w="72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09"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551"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540" w:type="dxa"/>
            <w:vAlign w:val="center"/>
          </w:tcPr>
          <w:p>
            <w:pPr>
              <w:jc w:val="center"/>
              <w:rPr>
                <w:rFonts w:ascii="仿宋_GB2312" w:hAnsi="宋体" w:eastAsia="仿宋_GB2312" w:cs="宋体"/>
                <w:color w:val="000000"/>
                <w:sz w:val="16"/>
                <w:szCs w:val="16"/>
              </w:rPr>
            </w:pPr>
            <w:r>
              <w:rPr>
                <w:rFonts w:hint="eastAsia" w:ascii="仿宋_GB2312" w:hAnsi="宋体" w:eastAsia="仿宋_GB2312" w:cs="宋体"/>
                <w:color w:val="000000"/>
                <w:sz w:val="16"/>
                <w:szCs w:val="16"/>
              </w:rPr>
              <w:t>2</w:t>
            </w:r>
          </w:p>
        </w:tc>
        <w:tc>
          <w:tcPr>
            <w:tcW w:w="900" w:type="dxa"/>
            <w:vMerge w:val="continue"/>
            <w:vAlign w:val="center"/>
          </w:tcPr>
          <w:p>
            <w:pPr>
              <w:spacing w:line="260" w:lineRule="exact"/>
              <w:rPr>
                <w:rFonts w:ascii="仿宋_GB2312" w:hAnsi="宋体" w:eastAsia="仿宋_GB2312" w:cs="宋体"/>
                <w:color w:val="000000"/>
                <w:sz w:val="16"/>
                <w:szCs w:val="16"/>
              </w:rPr>
            </w:pPr>
          </w:p>
        </w:tc>
        <w:tc>
          <w:tcPr>
            <w:tcW w:w="1260" w:type="dxa"/>
            <w:vAlign w:val="center"/>
          </w:tcPr>
          <w:p>
            <w:pPr>
              <w:spacing w:line="240" w:lineRule="exact"/>
              <w:rPr>
                <w:rFonts w:ascii="仿宋_GB2312" w:hAnsi="宋体" w:eastAsia="仿宋_GB2312" w:cs="宋体"/>
                <w:color w:val="000000"/>
                <w:sz w:val="16"/>
                <w:szCs w:val="16"/>
              </w:rPr>
            </w:pPr>
            <w:r>
              <w:rPr>
                <w:rFonts w:hint="eastAsia" w:ascii="仿宋_GB2312" w:eastAsia="仿宋_GB2312"/>
                <w:color w:val="000000"/>
                <w:sz w:val="16"/>
                <w:szCs w:val="16"/>
              </w:rPr>
              <w:t>燃气经营者改动市政燃气设施审批</w:t>
            </w:r>
          </w:p>
        </w:tc>
        <w:tc>
          <w:tcPr>
            <w:tcW w:w="198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 xml:space="preserve">  申请条件、</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  申请材料、</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  申请流程、</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法定依据   </w:t>
            </w:r>
          </w:p>
        </w:tc>
        <w:tc>
          <w:tcPr>
            <w:tcW w:w="1800" w:type="dxa"/>
            <w:vAlign w:val="center"/>
          </w:tcPr>
          <w:p>
            <w:pPr>
              <w:spacing w:line="240" w:lineRule="exact"/>
              <w:rPr>
                <w:rFonts w:ascii="仿宋_GB2312" w:hAnsi="宋体" w:eastAsia="仿宋_GB2312" w:cs="宋体"/>
                <w:color w:val="000000"/>
                <w:sz w:val="16"/>
                <w:szCs w:val="16"/>
              </w:rPr>
            </w:pPr>
            <w:r>
              <w:rPr>
                <w:rFonts w:hint="eastAsia" w:ascii="仿宋_GB2312" w:eastAsia="仿宋_GB2312"/>
                <w:color w:val="000000"/>
                <w:sz w:val="16"/>
                <w:szCs w:val="16"/>
              </w:rPr>
              <w:t>《城镇燃气管理条例》</w:t>
            </w:r>
          </w:p>
        </w:tc>
        <w:tc>
          <w:tcPr>
            <w:tcW w:w="162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20个工作日</w:t>
            </w:r>
          </w:p>
        </w:tc>
        <w:tc>
          <w:tcPr>
            <w:tcW w:w="1800" w:type="dxa"/>
            <w:vAlign w:val="center"/>
          </w:tcPr>
          <w:p>
            <w:pPr>
              <w:spacing w:line="240" w:lineRule="exact"/>
              <w:jc w:val="center"/>
              <w:rPr>
                <w:rFonts w:ascii="仿宋_GB2312" w:hAnsi="宋体" w:eastAsia="仿宋_GB2312" w:cs="宋体"/>
                <w:color w:val="000000"/>
                <w:sz w:val="16"/>
                <w:szCs w:val="16"/>
              </w:rPr>
            </w:pPr>
            <w:r>
              <w:rPr>
                <w:rFonts w:hint="eastAsia" w:ascii="仿宋_GB2312" w:hAnsi="宋体" w:eastAsia="仿宋_GB2312"/>
                <w:color w:val="000000"/>
                <w:sz w:val="16"/>
                <w:szCs w:val="16"/>
                <w:lang w:val="en-US" w:eastAsia="zh-CN"/>
              </w:rPr>
              <w:t>杭锦后旗住房和城乡建设局</w:t>
            </w:r>
          </w:p>
        </w:tc>
        <w:tc>
          <w:tcPr>
            <w:tcW w:w="1440" w:type="dxa"/>
            <w:vMerge w:val="continue"/>
            <w:vAlign w:val="center"/>
          </w:tcPr>
          <w:p>
            <w:pPr>
              <w:spacing w:line="240" w:lineRule="exact"/>
              <w:jc w:val="center"/>
              <w:rPr>
                <w:rFonts w:ascii="仿宋_GB2312" w:hAnsi="宋体" w:eastAsia="仿宋_GB2312" w:cs="宋体"/>
                <w:color w:val="000000"/>
                <w:sz w:val="16"/>
                <w:szCs w:val="16"/>
              </w:rPr>
            </w:pPr>
          </w:p>
        </w:tc>
        <w:tc>
          <w:tcPr>
            <w:tcW w:w="72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09"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551"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3</w:t>
            </w:r>
          </w:p>
        </w:tc>
        <w:tc>
          <w:tcPr>
            <w:tcW w:w="900" w:type="dxa"/>
            <w:vMerge w:val="restart"/>
            <w:vAlign w:val="center"/>
          </w:tcPr>
          <w:p>
            <w:pPr>
              <w:spacing w:line="26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市政设施建设类审批</w:t>
            </w:r>
          </w:p>
        </w:tc>
        <w:tc>
          <w:tcPr>
            <w:tcW w:w="126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占用、挖掘城市道路审批</w:t>
            </w:r>
          </w:p>
        </w:tc>
        <w:tc>
          <w:tcPr>
            <w:tcW w:w="198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 xml:space="preserve">  申请条件、</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  申请材料、</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  申请流程、</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法定依据   </w:t>
            </w:r>
          </w:p>
        </w:tc>
        <w:tc>
          <w:tcPr>
            <w:tcW w:w="1800" w:type="dxa"/>
            <w:vAlign w:val="center"/>
          </w:tcPr>
          <w:p>
            <w:pPr>
              <w:spacing w:line="240" w:lineRule="exact"/>
              <w:rPr>
                <w:rFonts w:ascii="仿宋_GB2312" w:hAnsi="宋体" w:eastAsia="仿宋_GB2312" w:cs="宋体"/>
                <w:color w:val="000000"/>
                <w:sz w:val="16"/>
                <w:szCs w:val="16"/>
              </w:rPr>
            </w:pPr>
            <w:r>
              <w:rPr>
                <w:rFonts w:hint="eastAsia" w:ascii="仿宋_GB2312" w:eastAsia="仿宋_GB2312"/>
                <w:color w:val="000000"/>
                <w:sz w:val="16"/>
                <w:szCs w:val="16"/>
              </w:rPr>
              <w:t>《城镇燃气管理条例》</w:t>
            </w:r>
          </w:p>
        </w:tc>
        <w:tc>
          <w:tcPr>
            <w:tcW w:w="162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20个工作日</w:t>
            </w:r>
          </w:p>
        </w:tc>
        <w:tc>
          <w:tcPr>
            <w:tcW w:w="1800" w:type="dxa"/>
            <w:vAlign w:val="center"/>
          </w:tcPr>
          <w:p>
            <w:pPr>
              <w:spacing w:line="240" w:lineRule="exact"/>
              <w:jc w:val="center"/>
              <w:rPr>
                <w:rFonts w:ascii="仿宋_GB2312" w:hAnsi="宋体" w:eastAsia="仿宋_GB2312" w:cs="宋体"/>
                <w:color w:val="000000"/>
                <w:sz w:val="16"/>
                <w:szCs w:val="16"/>
              </w:rPr>
            </w:pPr>
            <w:r>
              <w:rPr>
                <w:rFonts w:hint="eastAsia" w:ascii="仿宋_GB2312" w:hAnsi="宋体" w:eastAsia="仿宋_GB2312"/>
                <w:color w:val="000000"/>
                <w:sz w:val="16"/>
                <w:szCs w:val="16"/>
                <w:lang w:val="en-US" w:eastAsia="zh-CN"/>
              </w:rPr>
              <w:t>杭锦后旗住房和城乡建设局</w:t>
            </w:r>
          </w:p>
        </w:tc>
        <w:tc>
          <w:tcPr>
            <w:tcW w:w="1440" w:type="dxa"/>
            <w:vMerge w:val="restart"/>
            <w:vAlign w:val="center"/>
          </w:tcPr>
          <w:p>
            <w:pPr>
              <w:spacing w:line="240" w:lineRule="exact"/>
              <w:rPr>
                <w:rFonts w:ascii="仿宋_GB2312" w:hAnsi="宋体" w:eastAsia="仿宋_GB2312" w:cs="宋体"/>
                <w:color w:val="000000"/>
                <w:sz w:val="16"/>
                <w:szCs w:val="16"/>
              </w:rPr>
            </w:pPr>
            <w:r>
              <w:rPr>
                <w:rFonts w:hint="eastAsia" w:ascii="仿宋_GB2312" w:eastAsia="仿宋_GB2312"/>
                <w:color w:val="000000"/>
                <w:sz w:val="16"/>
                <w:szCs w:val="16"/>
              </w:rPr>
              <w:t>政府公报、政府网站、新闻发布会、报刊、广播、电视或其他便于公众知晓的方式</w:t>
            </w:r>
          </w:p>
        </w:tc>
        <w:tc>
          <w:tcPr>
            <w:tcW w:w="72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09"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551"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6"/>
                <w:szCs w:val="16"/>
              </w:rPr>
            </w:pPr>
            <w:r>
              <w:rPr>
                <w:rFonts w:hint="eastAsia" w:ascii="仿宋_GB2312" w:hAnsi="宋体" w:eastAsia="仿宋_GB2312" w:cs="宋体"/>
                <w:color w:val="000000"/>
                <w:sz w:val="16"/>
                <w:szCs w:val="16"/>
              </w:rPr>
              <w:t>4</w:t>
            </w:r>
          </w:p>
        </w:tc>
        <w:tc>
          <w:tcPr>
            <w:tcW w:w="900" w:type="dxa"/>
            <w:vMerge w:val="continue"/>
            <w:vAlign w:val="center"/>
          </w:tcPr>
          <w:p>
            <w:pPr>
              <w:rPr>
                <w:rFonts w:ascii="仿宋_GB2312" w:hAnsi="宋体" w:eastAsia="仿宋_GB2312" w:cs="宋体"/>
                <w:color w:val="000000"/>
                <w:sz w:val="16"/>
                <w:szCs w:val="16"/>
              </w:rPr>
            </w:pPr>
          </w:p>
        </w:tc>
        <w:tc>
          <w:tcPr>
            <w:tcW w:w="126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依附城市道路建设各种管线及城市桥梁上架设各类市政管线审批</w:t>
            </w:r>
          </w:p>
        </w:tc>
        <w:tc>
          <w:tcPr>
            <w:tcW w:w="198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 xml:space="preserve">  申请条件、</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  申请材料、</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  申请流程、</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法定依据   </w:t>
            </w:r>
          </w:p>
        </w:tc>
        <w:tc>
          <w:tcPr>
            <w:tcW w:w="1800" w:type="dxa"/>
            <w:vAlign w:val="center"/>
          </w:tcPr>
          <w:p>
            <w:pPr>
              <w:spacing w:line="240" w:lineRule="exact"/>
              <w:rPr>
                <w:rFonts w:ascii="仿宋_GB2312" w:hAnsi="宋体" w:eastAsia="仿宋_GB2312" w:cs="宋体"/>
                <w:color w:val="000000"/>
                <w:sz w:val="16"/>
                <w:szCs w:val="16"/>
              </w:rPr>
            </w:pPr>
            <w:r>
              <w:rPr>
                <w:rFonts w:hint="eastAsia" w:ascii="仿宋_GB2312" w:eastAsia="仿宋_GB2312"/>
                <w:color w:val="000000"/>
                <w:sz w:val="16"/>
                <w:szCs w:val="16"/>
              </w:rPr>
              <w:t>《城镇燃气管理条例》</w:t>
            </w:r>
          </w:p>
        </w:tc>
        <w:tc>
          <w:tcPr>
            <w:tcW w:w="162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20个工作日</w:t>
            </w:r>
          </w:p>
        </w:tc>
        <w:tc>
          <w:tcPr>
            <w:tcW w:w="1800" w:type="dxa"/>
            <w:vAlign w:val="center"/>
          </w:tcPr>
          <w:p>
            <w:pPr>
              <w:spacing w:line="240" w:lineRule="exact"/>
              <w:jc w:val="center"/>
              <w:rPr>
                <w:rFonts w:ascii="仿宋_GB2312" w:hAnsi="宋体" w:eastAsia="仿宋_GB2312" w:cs="宋体"/>
                <w:color w:val="000000"/>
                <w:sz w:val="16"/>
                <w:szCs w:val="16"/>
              </w:rPr>
            </w:pPr>
            <w:r>
              <w:rPr>
                <w:rFonts w:hint="eastAsia" w:ascii="仿宋_GB2312" w:hAnsi="宋体" w:eastAsia="仿宋_GB2312"/>
                <w:color w:val="000000"/>
                <w:sz w:val="16"/>
                <w:szCs w:val="16"/>
                <w:lang w:val="en-US" w:eastAsia="zh-CN"/>
              </w:rPr>
              <w:t>杭锦后旗住房和城乡建设局</w:t>
            </w:r>
          </w:p>
        </w:tc>
        <w:tc>
          <w:tcPr>
            <w:tcW w:w="1440" w:type="dxa"/>
            <w:vMerge w:val="continue"/>
            <w:vAlign w:val="center"/>
          </w:tcPr>
          <w:p>
            <w:pPr>
              <w:spacing w:line="240" w:lineRule="exact"/>
              <w:jc w:val="center"/>
              <w:rPr>
                <w:rFonts w:ascii="仿宋_GB2312" w:hAnsi="宋体" w:eastAsia="仿宋_GB2312" w:cs="宋体"/>
                <w:color w:val="000000"/>
                <w:sz w:val="16"/>
                <w:szCs w:val="16"/>
              </w:rPr>
            </w:pPr>
          </w:p>
        </w:tc>
        <w:tc>
          <w:tcPr>
            <w:tcW w:w="72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09"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551"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6"/>
                <w:szCs w:val="16"/>
              </w:rPr>
            </w:pPr>
            <w:r>
              <w:rPr>
                <w:rFonts w:hint="eastAsia" w:ascii="仿宋_GB2312" w:hAnsi="宋体" w:eastAsia="仿宋_GB2312" w:cs="宋体"/>
                <w:color w:val="000000"/>
                <w:sz w:val="16"/>
                <w:szCs w:val="16"/>
              </w:rPr>
              <w:t>5</w:t>
            </w:r>
          </w:p>
        </w:tc>
        <w:tc>
          <w:tcPr>
            <w:tcW w:w="900" w:type="dxa"/>
            <w:vMerge w:val="continue"/>
            <w:vAlign w:val="center"/>
          </w:tcPr>
          <w:p>
            <w:pPr>
              <w:rPr>
                <w:rFonts w:ascii="仿宋_GB2312" w:hAnsi="宋体" w:eastAsia="仿宋_GB2312" w:cs="宋体"/>
                <w:color w:val="000000"/>
                <w:sz w:val="16"/>
                <w:szCs w:val="16"/>
              </w:rPr>
            </w:pPr>
          </w:p>
        </w:tc>
        <w:tc>
          <w:tcPr>
            <w:tcW w:w="1260" w:type="dxa"/>
            <w:vAlign w:val="center"/>
          </w:tcPr>
          <w:p>
            <w:pPr>
              <w:spacing w:line="240" w:lineRule="exact"/>
              <w:rPr>
                <w:rFonts w:ascii="仿宋_GB2312" w:hAnsi="宋体" w:eastAsia="仿宋_GB2312" w:cs="宋体"/>
                <w:color w:val="000000"/>
                <w:sz w:val="16"/>
                <w:szCs w:val="16"/>
              </w:rPr>
            </w:pPr>
            <w:r>
              <w:rPr>
                <w:rFonts w:hint="eastAsia" w:ascii="仿宋_GB2312" w:eastAsia="仿宋_GB2312"/>
                <w:color w:val="000000"/>
                <w:sz w:val="16"/>
                <w:szCs w:val="16"/>
              </w:rPr>
              <w:t>特殊车辆在城市道路上行驶</w:t>
            </w:r>
          </w:p>
        </w:tc>
        <w:tc>
          <w:tcPr>
            <w:tcW w:w="198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 xml:space="preserve">  申请条件、</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  申请材料、</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  申请流程、</w:t>
            </w:r>
            <w:r>
              <w:rPr>
                <w:rFonts w:hint="eastAsia" w:ascii="仿宋_GB2312" w:eastAsia="仿宋_GB2312"/>
                <w:color w:val="000000"/>
                <w:sz w:val="16"/>
                <w:szCs w:val="16"/>
              </w:rPr>
              <w:br w:type="textWrapping"/>
            </w:r>
            <w:r>
              <w:rPr>
                <w:rFonts w:hint="eastAsia" w:ascii="仿宋_GB2312" w:eastAsia="仿宋_GB2312"/>
                <w:color w:val="000000"/>
                <w:sz w:val="16"/>
                <w:szCs w:val="16"/>
              </w:rPr>
              <w:t xml:space="preserve">法定依据   </w:t>
            </w:r>
          </w:p>
        </w:tc>
        <w:tc>
          <w:tcPr>
            <w:tcW w:w="1800" w:type="dxa"/>
            <w:vAlign w:val="center"/>
          </w:tcPr>
          <w:p>
            <w:pPr>
              <w:spacing w:line="240" w:lineRule="exact"/>
              <w:rPr>
                <w:rFonts w:ascii="仿宋_GB2312" w:hAnsi="宋体" w:eastAsia="仿宋_GB2312" w:cs="宋体"/>
                <w:color w:val="000000"/>
                <w:sz w:val="16"/>
                <w:szCs w:val="16"/>
              </w:rPr>
            </w:pPr>
            <w:r>
              <w:rPr>
                <w:rFonts w:hint="eastAsia" w:ascii="仿宋_GB2312" w:eastAsia="仿宋_GB2312"/>
                <w:color w:val="000000"/>
                <w:sz w:val="16"/>
                <w:szCs w:val="16"/>
              </w:rPr>
              <w:t>《城镇燃气管理条例》</w:t>
            </w:r>
          </w:p>
        </w:tc>
        <w:tc>
          <w:tcPr>
            <w:tcW w:w="162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20个工作日</w:t>
            </w:r>
          </w:p>
        </w:tc>
        <w:tc>
          <w:tcPr>
            <w:tcW w:w="1800" w:type="dxa"/>
            <w:vAlign w:val="center"/>
          </w:tcPr>
          <w:p>
            <w:pPr>
              <w:spacing w:line="240" w:lineRule="exact"/>
              <w:jc w:val="center"/>
              <w:rPr>
                <w:rFonts w:ascii="仿宋_GB2312" w:hAnsi="宋体" w:eastAsia="仿宋_GB2312" w:cs="宋体"/>
                <w:color w:val="000000"/>
                <w:sz w:val="16"/>
                <w:szCs w:val="16"/>
              </w:rPr>
            </w:pPr>
            <w:r>
              <w:rPr>
                <w:rFonts w:hint="eastAsia" w:ascii="仿宋_GB2312" w:hAnsi="宋体" w:eastAsia="仿宋_GB2312"/>
                <w:color w:val="000000"/>
                <w:sz w:val="16"/>
                <w:szCs w:val="16"/>
                <w:lang w:val="en-US" w:eastAsia="zh-CN"/>
              </w:rPr>
              <w:t>杭锦后旗住房和城乡建设局</w:t>
            </w:r>
          </w:p>
        </w:tc>
        <w:tc>
          <w:tcPr>
            <w:tcW w:w="1440" w:type="dxa"/>
            <w:vMerge w:val="continue"/>
            <w:vAlign w:val="center"/>
          </w:tcPr>
          <w:p>
            <w:pPr>
              <w:spacing w:line="240" w:lineRule="exact"/>
              <w:jc w:val="center"/>
              <w:rPr>
                <w:rFonts w:ascii="仿宋_GB2312" w:hAnsi="宋体" w:eastAsia="仿宋_GB2312" w:cs="宋体"/>
                <w:color w:val="000000"/>
                <w:sz w:val="16"/>
                <w:szCs w:val="16"/>
              </w:rPr>
            </w:pPr>
          </w:p>
        </w:tc>
        <w:tc>
          <w:tcPr>
            <w:tcW w:w="720" w:type="dxa"/>
            <w:vAlign w:val="center"/>
          </w:tcPr>
          <w:p>
            <w:pPr>
              <w:spacing w:line="240" w:lineRule="exact"/>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09"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551"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4" w:hRule="atLeast"/>
        </w:trPr>
        <w:tc>
          <w:tcPr>
            <w:tcW w:w="540" w:type="dxa"/>
            <w:vAlign w:val="center"/>
          </w:tcPr>
          <w:p>
            <w:pPr>
              <w:jc w:val="center"/>
              <w:rPr>
                <w:rFonts w:ascii="仿宋_GB2312" w:hAnsi="宋体" w:eastAsia="仿宋_GB2312" w:cs="宋体"/>
                <w:color w:val="auto"/>
                <w:sz w:val="16"/>
                <w:szCs w:val="16"/>
              </w:rPr>
            </w:pPr>
            <w:r>
              <w:rPr>
                <w:rFonts w:hint="eastAsia" w:ascii="仿宋_GB2312" w:hAnsi="宋体" w:eastAsia="仿宋_GB2312" w:cs="宋体"/>
                <w:color w:val="auto"/>
                <w:sz w:val="16"/>
                <w:szCs w:val="16"/>
              </w:rPr>
              <w:t>6</w:t>
            </w:r>
          </w:p>
        </w:tc>
        <w:tc>
          <w:tcPr>
            <w:tcW w:w="900" w:type="dxa"/>
            <w:vMerge w:val="restart"/>
            <w:vAlign w:val="center"/>
          </w:tcPr>
          <w:p>
            <w:pPr>
              <w:jc w:val="center"/>
              <w:rPr>
                <w:rFonts w:ascii="仿宋_GB2312" w:hAnsi="宋体" w:eastAsia="仿宋_GB2312" w:cs="宋体"/>
                <w:color w:val="auto"/>
                <w:sz w:val="16"/>
                <w:szCs w:val="16"/>
              </w:rPr>
            </w:pPr>
            <w:r>
              <w:rPr>
                <w:rFonts w:hint="eastAsia" w:ascii="仿宋_GB2312" w:eastAsia="仿宋_GB2312"/>
                <w:color w:val="auto"/>
                <w:sz w:val="16"/>
                <w:szCs w:val="16"/>
              </w:rPr>
              <w:t>城市园林绿化管理</w:t>
            </w:r>
          </w:p>
        </w:tc>
        <w:tc>
          <w:tcPr>
            <w:tcW w:w="1260" w:type="dxa"/>
            <w:vAlign w:val="center"/>
          </w:tcPr>
          <w:p>
            <w:pPr>
              <w:jc w:val="center"/>
              <w:rPr>
                <w:rFonts w:ascii="仿宋_GB2312" w:hAnsi="宋体" w:eastAsia="仿宋_GB2312" w:cs="宋体"/>
                <w:color w:val="auto"/>
                <w:sz w:val="16"/>
                <w:szCs w:val="16"/>
              </w:rPr>
            </w:pPr>
            <w:r>
              <w:rPr>
                <w:rFonts w:hint="eastAsia" w:ascii="仿宋_GB2312" w:eastAsia="仿宋_GB2312"/>
                <w:color w:val="auto"/>
                <w:sz w:val="16"/>
                <w:szCs w:val="16"/>
              </w:rPr>
              <w:t>城市园林绿化行政审批</w:t>
            </w:r>
          </w:p>
        </w:tc>
        <w:tc>
          <w:tcPr>
            <w:tcW w:w="1980" w:type="dxa"/>
            <w:vAlign w:val="center"/>
          </w:tcPr>
          <w:p>
            <w:pPr>
              <w:rPr>
                <w:rFonts w:ascii="仿宋_GB2312" w:hAnsi="宋体" w:eastAsia="仿宋_GB2312" w:cs="宋体"/>
                <w:color w:val="auto"/>
                <w:sz w:val="16"/>
                <w:szCs w:val="16"/>
              </w:rPr>
            </w:pPr>
            <w:r>
              <w:rPr>
                <w:rFonts w:hint="eastAsia" w:ascii="仿宋_GB2312" w:eastAsia="仿宋_GB2312"/>
                <w:color w:val="auto"/>
                <w:sz w:val="16"/>
                <w:szCs w:val="16"/>
              </w:rPr>
              <w:t>对临时占用城市绿化用地，砍伐城市树木，迁移古树名木，改变绿化规划、绿化用地的使用性质等审批事项申请条件、申请材料、申请流程、法定依据、受理机构、办理结果。</w:t>
            </w:r>
          </w:p>
        </w:tc>
        <w:tc>
          <w:tcPr>
            <w:tcW w:w="1800" w:type="dxa"/>
            <w:vAlign w:val="center"/>
          </w:tcPr>
          <w:p>
            <w:pPr>
              <w:rPr>
                <w:rFonts w:ascii="仿宋_GB2312" w:hAnsi="宋体" w:eastAsia="仿宋_GB2312" w:cs="宋体"/>
                <w:color w:val="auto"/>
                <w:sz w:val="16"/>
                <w:szCs w:val="16"/>
              </w:rPr>
            </w:pPr>
            <w:r>
              <w:rPr>
                <w:rFonts w:hint="eastAsia" w:ascii="仿宋_GB2312" w:eastAsia="仿宋_GB2312"/>
                <w:color w:val="auto"/>
                <w:sz w:val="16"/>
                <w:szCs w:val="16"/>
              </w:rPr>
              <w:t>《政府信息公开条例》、《城市绿化条例》、《国务院对确需保留的行政审批项目设定行政许可的决定》</w:t>
            </w:r>
          </w:p>
        </w:tc>
        <w:tc>
          <w:tcPr>
            <w:tcW w:w="1620" w:type="dxa"/>
            <w:vAlign w:val="center"/>
          </w:tcPr>
          <w:p>
            <w:pPr>
              <w:rPr>
                <w:rFonts w:ascii="仿宋_GB2312" w:hAnsi="宋体" w:eastAsia="仿宋_GB2312" w:cs="宋体"/>
                <w:color w:val="auto"/>
                <w:sz w:val="16"/>
                <w:szCs w:val="16"/>
              </w:rPr>
            </w:pPr>
            <w:r>
              <w:rPr>
                <w:rFonts w:hint="eastAsia" w:ascii="仿宋_GB2312" w:eastAsia="仿宋_GB2312"/>
                <w:color w:val="auto"/>
                <w:sz w:val="16"/>
                <w:szCs w:val="16"/>
              </w:rPr>
              <w:t>信息形成（变更）20个工作日内</w:t>
            </w:r>
          </w:p>
        </w:tc>
        <w:tc>
          <w:tcPr>
            <w:tcW w:w="1800" w:type="dxa"/>
            <w:vAlign w:val="center"/>
          </w:tcPr>
          <w:p>
            <w:pPr>
              <w:rPr>
                <w:rFonts w:ascii="仿宋_GB2312" w:hAnsi="宋体" w:eastAsia="仿宋_GB2312" w:cs="宋体"/>
                <w:color w:val="auto"/>
                <w:sz w:val="16"/>
                <w:szCs w:val="16"/>
              </w:rPr>
            </w:pPr>
            <w:r>
              <w:rPr>
                <w:rFonts w:hint="eastAsia" w:ascii="仿宋_GB2312" w:hAnsi="宋体" w:eastAsia="仿宋_GB2312"/>
                <w:color w:val="000000"/>
                <w:sz w:val="16"/>
                <w:szCs w:val="16"/>
                <w:lang w:val="en-US" w:eastAsia="zh-CN"/>
              </w:rPr>
              <w:t>杭锦后旗住房和城乡建设局</w:t>
            </w:r>
          </w:p>
        </w:tc>
        <w:tc>
          <w:tcPr>
            <w:tcW w:w="1440" w:type="dxa"/>
            <w:vAlign w:val="center"/>
          </w:tcPr>
          <w:p>
            <w:pPr>
              <w:rPr>
                <w:rFonts w:ascii="仿宋_GB2312" w:hAnsi="宋体" w:eastAsia="仿宋_GB2312" w:cs="宋体"/>
                <w:color w:val="auto"/>
                <w:sz w:val="16"/>
                <w:szCs w:val="16"/>
              </w:rPr>
            </w:pPr>
            <w:r>
              <w:rPr>
                <w:rFonts w:hint="eastAsia" w:ascii="仿宋_GB2312" w:eastAsia="仿宋_GB2312"/>
                <w:color w:val="auto"/>
                <w:sz w:val="16"/>
                <w:szCs w:val="16"/>
              </w:rPr>
              <w:t>政府网站、公开查阅点</w:t>
            </w:r>
          </w:p>
        </w:tc>
        <w:tc>
          <w:tcPr>
            <w:tcW w:w="720" w:type="dxa"/>
            <w:vAlign w:val="center"/>
          </w:tcPr>
          <w:p>
            <w:pPr>
              <w:jc w:val="center"/>
              <w:rPr>
                <w:rFonts w:ascii="仿宋_GB2312" w:hAnsi="宋体" w:eastAsia="仿宋_GB2312" w:cs="宋体"/>
                <w:color w:val="auto"/>
                <w:sz w:val="16"/>
                <w:szCs w:val="16"/>
              </w:rPr>
            </w:pPr>
            <w:r>
              <w:rPr>
                <w:rFonts w:hint="eastAsia" w:ascii="仿宋_GB2312" w:eastAsia="仿宋_GB2312"/>
                <w:color w:val="auto"/>
                <w:sz w:val="16"/>
                <w:szCs w:val="16"/>
              </w:rPr>
              <w:t>√</w:t>
            </w:r>
          </w:p>
        </w:tc>
        <w:tc>
          <w:tcPr>
            <w:tcW w:w="709" w:type="dxa"/>
          </w:tcPr>
          <w:p>
            <w:pPr>
              <w:rPr>
                <w:rFonts w:ascii="仿宋_GB2312" w:hAnsi="宋体" w:eastAsia="仿宋_GB2312" w:cs="宋体"/>
                <w:b/>
                <w:bCs/>
                <w:color w:val="auto"/>
                <w:sz w:val="16"/>
                <w:szCs w:val="16"/>
              </w:rPr>
            </w:pPr>
            <w:r>
              <w:rPr>
                <w:rFonts w:hint="eastAsia" w:ascii="仿宋_GB2312" w:eastAsia="仿宋_GB2312"/>
                <w:b/>
                <w:bCs/>
                <w:color w:val="auto"/>
                <w:sz w:val="16"/>
                <w:szCs w:val="16"/>
              </w:rPr>
              <w:t>　</w:t>
            </w:r>
          </w:p>
        </w:tc>
        <w:tc>
          <w:tcPr>
            <w:tcW w:w="551" w:type="dxa"/>
            <w:vAlign w:val="center"/>
          </w:tcPr>
          <w:p>
            <w:pPr>
              <w:jc w:val="center"/>
              <w:rPr>
                <w:rFonts w:ascii="仿宋_GB2312" w:hAnsi="宋体" w:eastAsia="仿宋_GB2312" w:cs="宋体"/>
                <w:color w:val="auto"/>
                <w:sz w:val="16"/>
                <w:szCs w:val="16"/>
              </w:rPr>
            </w:pPr>
            <w:r>
              <w:rPr>
                <w:rFonts w:hint="eastAsia" w:ascii="仿宋_GB2312" w:eastAsia="仿宋_GB2312"/>
                <w:color w:val="auto"/>
                <w:sz w:val="16"/>
                <w:szCs w:val="16"/>
              </w:rPr>
              <w:t>√</w:t>
            </w:r>
          </w:p>
        </w:tc>
        <w:tc>
          <w:tcPr>
            <w:tcW w:w="720" w:type="dxa"/>
          </w:tcPr>
          <w:p>
            <w:pPr>
              <w:rPr>
                <w:rFonts w:ascii="仿宋_GB2312" w:hAnsi="宋体" w:eastAsia="仿宋_GB2312" w:cs="宋体"/>
                <w:b/>
                <w:bCs/>
                <w:color w:val="auto"/>
                <w:sz w:val="16"/>
                <w:szCs w:val="16"/>
              </w:rPr>
            </w:pPr>
            <w:r>
              <w:rPr>
                <w:rFonts w:hint="eastAsia" w:ascii="仿宋_GB2312" w:eastAsia="仿宋_GB2312"/>
                <w:b/>
                <w:bCs/>
                <w:color w:val="auto"/>
                <w:sz w:val="16"/>
                <w:szCs w:val="16"/>
              </w:rPr>
              <w:t>　</w:t>
            </w:r>
          </w:p>
        </w:tc>
        <w:tc>
          <w:tcPr>
            <w:tcW w:w="720" w:type="dxa"/>
            <w:vAlign w:val="center"/>
          </w:tcPr>
          <w:p>
            <w:pPr>
              <w:jc w:val="center"/>
              <w:rPr>
                <w:rFonts w:ascii="仿宋_GB2312" w:hAnsi="宋体" w:eastAsia="仿宋_GB2312" w:cs="宋体"/>
                <w:color w:val="auto"/>
                <w:sz w:val="16"/>
                <w:szCs w:val="16"/>
              </w:rPr>
            </w:pPr>
            <w:r>
              <w:rPr>
                <w:rFonts w:hint="eastAsia" w:ascii="仿宋_GB2312" w:eastAsia="仿宋_GB2312"/>
                <w:color w:val="auto"/>
                <w:sz w:val="16"/>
                <w:szCs w:val="16"/>
              </w:rPr>
              <w:t>√</w:t>
            </w:r>
          </w:p>
        </w:tc>
        <w:tc>
          <w:tcPr>
            <w:tcW w:w="720" w:type="dxa"/>
          </w:tcPr>
          <w:p>
            <w:pPr>
              <w:rPr>
                <w:rFonts w:ascii="仿宋_GB2312" w:hAnsi="宋体" w:eastAsia="仿宋_GB2312" w:cs="宋体"/>
                <w:b/>
                <w:bCs/>
                <w:color w:val="auto"/>
                <w:sz w:val="16"/>
                <w:szCs w:val="16"/>
              </w:rPr>
            </w:pPr>
            <w:r>
              <w:rPr>
                <w:rFonts w:hint="eastAsia" w:ascii="仿宋_GB2312" w:eastAsia="仿宋_GB2312"/>
                <w:b/>
                <w:bCs/>
                <w:color w:val="auto"/>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2" w:hRule="atLeast"/>
        </w:trPr>
        <w:tc>
          <w:tcPr>
            <w:tcW w:w="540" w:type="dxa"/>
            <w:vAlign w:val="center"/>
          </w:tcPr>
          <w:p>
            <w:pPr>
              <w:jc w:val="center"/>
              <w:rPr>
                <w:rFonts w:ascii="仿宋_GB2312" w:hAnsi="宋体" w:eastAsia="仿宋_GB2312" w:cs="宋体"/>
                <w:color w:val="auto"/>
                <w:sz w:val="16"/>
                <w:szCs w:val="16"/>
              </w:rPr>
            </w:pPr>
            <w:r>
              <w:rPr>
                <w:rFonts w:hint="eastAsia" w:ascii="仿宋_GB2312" w:hAnsi="宋体" w:eastAsia="仿宋_GB2312" w:cs="宋体"/>
                <w:color w:val="auto"/>
                <w:sz w:val="16"/>
                <w:szCs w:val="16"/>
              </w:rPr>
              <w:t>7</w:t>
            </w:r>
          </w:p>
        </w:tc>
        <w:tc>
          <w:tcPr>
            <w:tcW w:w="900" w:type="dxa"/>
            <w:vMerge w:val="continue"/>
            <w:vAlign w:val="center"/>
          </w:tcPr>
          <w:p>
            <w:pPr>
              <w:rPr>
                <w:rFonts w:ascii="仿宋_GB2312" w:hAnsi="宋体" w:eastAsia="仿宋_GB2312" w:cs="宋体"/>
                <w:color w:val="auto"/>
                <w:sz w:val="16"/>
                <w:szCs w:val="16"/>
              </w:rPr>
            </w:pPr>
          </w:p>
        </w:tc>
        <w:tc>
          <w:tcPr>
            <w:tcW w:w="1260" w:type="dxa"/>
            <w:vAlign w:val="center"/>
          </w:tcPr>
          <w:p>
            <w:pPr>
              <w:jc w:val="center"/>
              <w:rPr>
                <w:rFonts w:ascii="仿宋_GB2312" w:hAnsi="宋体" w:eastAsia="仿宋_GB2312" w:cs="宋体"/>
                <w:color w:val="auto"/>
                <w:sz w:val="16"/>
                <w:szCs w:val="16"/>
              </w:rPr>
            </w:pPr>
            <w:r>
              <w:rPr>
                <w:rFonts w:hint="eastAsia" w:ascii="仿宋_GB2312" w:eastAsia="仿宋_GB2312"/>
                <w:color w:val="auto"/>
                <w:sz w:val="16"/>
                <w:szCs w:val="16"/>
              </w:rPr>
              <w:t>城市园林绿化行政处罚</w:t>
            </w:r>
          </w:p>
        </w:tc>
        <w:tc>
          <w:tcPr>
            <w:tcW w:w="1980" w:type="dxa"/>
            <w:vAlign w:val="center"/>
          </w:tcPr>
          <w:p>
            <w:pPr>
              <w:rPr>
                <w:rFonts w:ascii="仿宋_GB2312" w:hAnsi="宋体" w:eastAsia="仿宋_GB2312" w:cs="宋体"/>
                <w:color w:val="auto"/>
                <w:sz w:val="16"/>
                <w:szCs w:val="16"/>
              </w:rPr>
            </w:pPr>
            <w:r>
              <w:rPr>
                <w:rFonts w:hint="eastAsia" w:ascii="仿宋_GB2312" w:eastAsia="仿宋_GB2312"/>
                <w:color w:val="auto"/>
                <w:sz w:val="16"/>
                <w:szCs w:val="16"/>
              </w:rPr>
              <w:t>对违规占用城市绿化用地、砍伐城市树木、迁移古树名木等城市绿化违法违规行为的处罚内容、处罚依据、处罚流程和实施机关。对城市绿化违法违规行为的处罚结果。</w:t>
            </w:r>
          </w:p>
        </w:tc>
        <w:tc>
          <w:tcPr>
            <w:tcW w:w="1800" w:type="dxa"/>
            <w:vAlign w:val="center"/>
          </w:tcPr>
          <w:p>
            <w:pPr>
              <w:rPr>
                <w:rFonts w:ascii="仿宋_GB2312" w:hAnsi="宋体" w:eastAsia="仿宋_GB2312" w:cs="宋体"/>
                <w:color w:val="auto"/>
                <w:sz w:val="16"/>
                <w:szCs w:val="16"/>
              </w:rPr>
            </w:pPr>
            <w:r>
              <w:rPr>
                <w:rFonts w:hint="eastAsia" w:ascii="仿宋_GB2312" w:eastAsia="仿宋_GB2312"/>
                <w:color w:val="auto"/>
                <w:sz w:val="16"/>
                <w:szCs w:val="16"/>
              </w:rPr>
              <w:t>《政府信息公开条例》、《城市绿化条例》</w:t>
            </w:r>
          </w:p>
        </w:tc>
        <w:tc>
          <w:tcPr>
            <w:tcW w:w="1620" w:type="dxa"/>
            <w:vAlign w:val="center"/>
          </w:tcPr>
          <w:p>
            <w:pPr>
              <w:rPr>
                <w:rFonts w:ascii="仿宋_GB2312" w:hAnsi="宋体" w:eastAsia="仿宋_GB2312" w:cs="宋体"/>
                <w:color w:val="auto"/>
                <w:sz w:val="16"/>
                <w:szCs w:val="16"/>
              </w:rPr>
            </w:pPr>
            <w:r>
              <w:rPr>
                <w:rFonts w:hint="eastAsia" w:ascii="仿宋_GB2312" w:eastAsia="仿宋_GB2312"/>
                <w:color w:val="auto"/>
                <w:sz w:val="16"/>
                <w:szCs w:val="16"/>
              </w:rPr>
              <w:t>信息形成（变更）20个工作日内</w:t>
            </w:r>
          </w:p>
        </w:tc>
        <w:tc>
          <w:tcPr>
            <w:tcW w:w="1800" w:type="dxa"/>
            <w:vAlign w:val="center"/>
          </w:tcPr>
          <w:p>
            <w:pPr>
              <w:rPr>
                <w:rFonts w:ascii="仿宋_GB2312" w:hAnsi="宋体" w:eastAsia="仿宋_GB2312" w:cs="宋体"/>
                <w:color w:val="auto"/>
                <w:sz w:val="16"/>
                <w:szCs w:val="16"/>
              </w:rPr>
            </w:pPr>
            <w:r>
              <w:rPr>
                <w:rFonts w:hint="eastAsia" w:ascii="仿宋_GB2312" w:hAnsi="宋体" w:eastAsia="仿宋_GB2312"/>
                <w:color w:val="000000"/>
                <w:sz w:val="16"/>
                <w:szCs w:val="16"/>
                <w:lang w:val="en-US" w:eastAsia="zh-CN"/>
              </w:rPr>
              <w:t>杭锦后旗住房和城乡建设局</w:t>
            </w:r>
          </w:p>
        </w:tc>
        <w:tc>
          <w:tcPr>
            <w:tcW w:w="1440" w:type="dxa"/>
            <w:vAlign w:val="center"/>
          </w:tcPr>
          <w:p>
            <w:pPr>
              <w:rPr>
                <w:rFonts w:ascii="仿宋_GB2312" w:hAnsi="宋体" w:eastAsia="仿宋_GB2312" w:cs="宋体"/>
                <w:color w:val="auto"/>
                <w:sz w:val="16"/>
                <w:szCs w:val="16"/>
              </w:rPr>
            </w:pPr>
            <w:r>
              <w:rPr>
                <w:rFonts w:hint="eastAsia" w:ascii="仿宋_GB2312" w:eastAsia="仿宋_GB2312"/>
                <w:color w:val="auto"/>
                <w:sz w:val="16"/>
                <w:szCs w:val="16"/>
              </w:rPr>
              <w:t>政府网站、公开查阅点</w:t>
            </w:r>
          </w:p>
        </w:tc>
        <w:tc>
          <w:tcPr>
            <w:tcW w:w="720" w:type="dxa"/>
            <w:vAlign w:val="center"/>
          </w:tcPr>
          <w:p>
            <w:pPr>
              <w:jc w:val="center"/>
              <w:rPr>
                <w:rFonts w:ascii="仿宋_GB2312" w:hAnsi="宋体" w:eastAsia="仿宋_GB2312" w:cs="宋体"/>
                <w:color w:val="auto"/>
                <w:sz w:val="16"/>
                <w:szCs w:val="16"/>
              </w:rPr>
            </w:pPr>
            <w:r>
              <w:rPr>
                <w:rFonts w:hint="eastAsia" w:ascii="仿宋_GB2312" w:eastAsia="仿宋_GB2312"/>
                <w:color w:val="auto"/>
                <w:sz w:val="16"/>
                <w:szCs w:val="16"/>
              </w:rPr>
              <w:t>√</w:t>
            </w:r>
          </w:p>
        </w:tc>
        <w:tc>
          <w:tcPr>
            <w:tcW w:w="709" w:type="dxa"/>
          </w:tcPr>
          <w:p>
            <w:pPr>
              <w:rPr>
                <w:rFonts w:ascii="仿宋_GB2312" w:hAnsi="宋体" w:eastAsia="仿宋_GB2312" w:cs="宋体"/>
                <w:b/>
                <w:bCs/>
                <w:color w:val="auto"/>
                <w:sz w:val="16"/>
                <w:szCs w:val="16"/>
              </w:rPr>
            </w:pPr>
            <w:r>
              <w:rPr>
                <w:rFonts w:hint="eastAsia" w:ascii="仿宋_GB2312" w:eastAsia="仿宋_GB2312"/>
                <w:b/>
                <w:bCs/>
                <w:color w:val="auto"/>
                <w:sz w:val="16"/>
                <w:szCs w:val="16"/>
              </w:rPr>
              <w:t>　</w:t>
            </w:r>
          </w:p>
        </w:tc>
        <w:tc>
          <w:tcPr>
            <w:tcW w:w="551" w:type="dxa"/>
            <w:vAlign w:val="center"/>
          </w:tcPr>
          <w:p>
            <w:pPr>
              <w:jc w:val="center"/>
              <w:rPr>
                <w:rFonts w:ascii="仿宋_GB2312" w:hAnsi="宋体" w:eastAsia="仿宋_GB2312" w:cs="宋体"/>
                <w:color w:val="auto"/>
                <w:sz w:val="16"/>
                <w:szCs w:val="16"/>
              </w:rPr>
            </w:pPr>
            <w:r>
              <w:rPr>
                <w:rFonts w:hint="eastAsia" w:ascii="仿宋_GB2312" w:eastAsia="仿宋_GB2312"/>
                <w:color w:val="auto"/>
                <w:sz w:val="16"/>
                <w:szCs w:val="16"/>
              </w:rPr>
              <w:t>√</w:t>
            </w:r>
          </w:p>
        </w:tc>
        <w:tc>
          <w:tcPr>
            <w:tcW w:w="720" w:type="dxa"/>
          </w:tcPr>
          <w:p>
            <w:pPr>
              <w:rPr>
                <w:rFonts w:ascii="仿宋_GB2312" w:hAnsi="宋体" w:eastAsia="仿宋_GB2312" w:cs="宋体"/>
                <w:b/>
                <w:bCs/>
                <w:color w:val="auto"/>
                <w:sz w:val="16"/>
                <w:szCs w:val="16"/>
              </w:rPr>
            </w:pPr>
            <w:r>
              <w:rPr>
                <w:rFonts w:hint="eastAsia" w:ascii="仿宋_GB2312" w:eastAsia="仿宋_GB2312"/>
                <w:b/>
                <w:bCs/>
                <w:color w:val="auto"/>
                <w:sz w:val="16"/>
                <w:szCs w:val="16"/>
              </w:rPr>
              <w:t>　</w:t>
            </w:r>
          </w:p>
        </w:tc>
        <w:tc>
          <w:tcPr>
            <w:tcW w:w="720" w:type="dxa"/>
            <w:vAlign w:val="center"/>
          </w:tcPr>
          <w:p>
            <w:pPr>
              <w:jc w:val="center"/>
              <w:rPr>
                <w:rFonts w:ascii="仿宋_GB2312" w:hAnsi="宋体" w:eastAsia="仿宋_GB2312" w:cs="宋体"/>
                <w:color w:val="auto"/>
                <w:sz w:val="16"/>
                <w:szCs w:val="16"/>
              </w:rPr>
            </w:pPr>
            <w:r>
              <w:rPr>
                <w:rFonts w:hint="eastAsia" w:ascii="仿宋_GB2312" w:eastAsia="仿宋_GB2312"/>
                <w:color w:val="auto"/>
                <w:sz w:val="16"/>
                <w:szCs w:val="16"/>
              </w:rPr>
              <w:t>√</w:t>
            </w:r>
          </w:p>
        </w:tc>
        <w:tc>
          <w:tcPr>
            <w:tcW w:w="720" w:type="dxa"/>
            <w:vAlign w:val="center"/>
          </w:tcPr>
          <w:p>
            <w:pPr>
              <w:rPr>
                <w:rFonts w:ascii="仿宋_GB2312" w:hAnsi="宋体" w:eastAsia="仿宋_GB2312" w:cs="宋体"/>
                <w:color w:val="auto"/>
                <w:sz w:val="16"/>
                <w:szCs w:val="16"/>
              </w:rPr>
            </w:pPr>
            <w:r>
              <w:rPr>
                <w:rFonts w:hint="eastAsia" w:ascii="仿宋_GB2312" w:eastAsia="仿宋_GB2312"/>
                <w:color w:val="auto"/>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8</w:t>
            </w:r>
          </w:p>
        </w:tc>
        <w:tc>
          <w:tcPr>
            <w:tcW w:w="90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城市供水、城镇排水与污水处理</w:t>
            </w:r>
          </w:p>
        </w:tc>
        <w:tc>
          <w:tcPr>
            <w:tcW w:w="126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因工程建设需要拆除、改动、迁移供水、排水与污水处理设施审核</w:t>
            </w:r>
          </w:p>
        </w:tc>
        <w:tc>
          <w:tcPr>
            <w:tcW w:w="198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申请条件、</w:t>
            </w:r>
            <w:r>
              <w:rPr>
                <w:rFonts w:hint="eastAsia" w:ascii="仿宋_GB2312" w:eastAsia="仿宋_GB2312"/>
                <w:color w:val="000000"/>
                <w:sz w:val="16"/>
                <w:szCs w:val="16"/>
              </w:rPr>
              <w:br w:type="textWrapping"/>
            </w:r>
            <w:r>
              <w:rPr>
                <w:rFonts w:hint="eastAsia" w:ascii="仿宋_GB2312" w:eastAsia="仿宋_GB2312"/>
                <w:color w:val="000000"/>
                <w:sz w:val="16"/>
                <w:szCs w:val="16"/>
              </w:rPr>
              <w:t>申请材料、</w:t>
            </w:r>
            <w:r>
              <w:rPr>
                <w:rFonts w:hint="eastAsia" w:ascii="仿宋_GB2312" w:eastAsia="仿宋_GB2312"/>
                <w:color w:val="000000"/>
                <w:sz w:val="16"/>
                <w:szCs w:val="16"/>
              </w:rPr>
              <w:br w:type="textWrapping"/>
            </w:r>
            <w:r>
              <w:rPr>
                <w:rFonts w:hint="eastAsia" w:ascii="仿宋_GB2312" w:eastAsia="仿宋_GB2312"/>
                <w:color w:val="000000"/>
                <w:sz w:val="16"/>
                <w:szCs w:val="16"/>
              </w:rPr>
              <w:t>申请流程、</w:t>
            </w:r>
            <w:r>
              <w:rPr>
                <w:rFonts w:hint="eastAsia" w:ascii="仿宋_GB2312" w:eastAsia="仿宋_GB2312"/>
                <w:color w:val="000000"/>
                <w:sz w:val="16"/>
                <w:szCs w:val="16"/>
              </w:rPr>
              <w:br w:type="textWrapping"/>
            </w:r>
            <w:r>
              <w:rPr>
                <w:rFonts w:hint="eastAsia" w:ascii="仿宋_GB2312" w:eastAsia="仿宋_GB2312"/>
                <w:color w:val="000000"/>
                <w:sz w:val="16"/>
                <w:szCs w:val="16"/>
              </w:rPr>
              <w:t>法定依据</w:t>
            </w:r>
          </w:p>
        </w:tc>
        <w:tc>
          <w:tcPr>
            <w:tcW w:w="180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《城市供水条例》《城镇排水与污水处理条例》《国务院关于印发清理规范投资项目报建审批事项实施方案的通知》</w:t>
            </w:r>
          </w:p>
        </w:tc>
        <w:tc>
          <w:tcPr>
            <w:tcW w:w="162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信息形成（变更）20个工作日内</w:t>
            </w:r>
          </w:p>
        </w:tc>
        <w:tc>
          <w:tcPr>
            <w:tcW w:w="1800" w:type="dxa"/>
            <w:vAlign w:val="center"/>
          </w:tcPr>
          <w:p>
            <w:pPr>
              <w:jc w:val="center"/>
              <w:rPr>
                <w:rFonts w:ascii="仿宋_GB2312" w:hAnsi="宋体" w:eastAsia="仿宋_GB2312" w:cs="宋体"/>
                <w:color w:val="000000"/>
                <w:sz w:val="16"/>
                <w:szCs w:val="16"/>
              </w:rPr>
            </w:pPr>
            <w:r>
              <w:rPr>
                <w:rFonts w:hint="eastAsia" w:ascii="仿宋_GB2312" w:hAnsi="宋体" w:eastAsia="仿宋_GB2312"/>
                <w:color w:val="000000"/>
                <w:sz w:val="16"/>
                <w:szCs w:val="16"/>
                <w:lang w:val="en-US" w:eastAsia="zh-CN"/>
              </w:rPr>
              <w:t>杭锦后旗住房和城乡建设局</w:t>
            </w:r>
          </w:p>
        </w:tc>
        <w:tc>
          <w:tcPr>
            <w:tcW w:w="144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政府门户网站、公开查阅点</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09"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551"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5" w:hRule="atLeast"/>
        </w:trPr>
        <w:tc>
          <w:tcPr>
            <w:tcW w:w="54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9</w:t>
            </w:r>
          </w:p>
        </w:tc>
        <w:tc>
          <w:tcPr>
            <w:tcW w:w="900" w:type="dxa"/>
            <w:vMerge w:val="restart"/>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城市供水、城镇排水与污水处理</w:t>
            </w:r>
          </w:p>
        </w:tc>
        <w:tc>
          <w:tcPr>
            <w:tcW w:w="126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因工程施工、设备维修等确需停止供水的审批</w:t>
            </w:r>
          </w:p>
        </w:tc>
        <w:tc>
          <w:tcPr>
            <w:tcW w:w="198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申请条件、</w:t>
            </w:r>
            <w:r>
              <w:rPr>
                <w:rFonts w:hint="eastAsia" w:ascii="仿宋_GB2312" w:eastAsia="仿宋_GB2312"/>
                <w:color w:val="000000"/>
                <w:sz w:val="16"/>
                <w:szCs w:val="16"/>
              </w:rPr>
              <w:br w:type="textWrapping"/>
            </w:r>
            <w:r>
              <w:rPr>
                <w:rFonts w:hint="eastAsia" w:ascii="仿宋_GB2312" w:eastAsia="仿宋_GB2312"/>
                <w:color w:val="000000"/>
                <w:sz w:val="16"/>
                <w:szCs w:val="16"/>
              </w:rPr>
              <w:t>申请材料、</w:t>
            </w:r>
            <w:r>
              <w:rPr>
                <w:rFonts w:hint="eastAsia" w:ascii="仿宋_GB2312" w:eastAsia="仿宋_GB2312"/>
                <w:color w:val="000000"/>
                <w:sz w:val="16"/>
                <w:szCs w:val="16"/>
              </w:rPr>
              <w:br w:type="textWrapping"/>
            </w:r>
            <w:r>
              <w:rPr>
                <w:rFonts w:hint="eastAsia" w:ascii="仿宋_GB2312" w:eastAsia="仿宋_GB2312"/>
                <w:color w:val="000000"/>
                <w:sz w:val="16"/>
                <w:szCs w:val="16"/>
              </w:rPr>
              <w:t>申请流程、</w:t>
            </w:r>
            <w:r>
              <w:rPr>
                <w:rFonts w:hint="eastAsia" w:ascii="仿宋_GB2312" w:eastAsia="仿宋_GB2312"/>
                <w:color w:val="000000"/>
                <w:sz w:val="16"/>
                <w:szCs w:val="16"/>
              </w:rPr>
              <w:br w:type="textWrapping"/>
            </w:r>
            <w:r>
              <w:rPr>
                <w:rFonts w:hint="eastAsia" w:ascii="仿宋_GB2312" w:eastAsia="仿宋_GB2312"/>
                <w:color w:val="000000"/>
                <w:sz w:val="16"/>
                <w:szCs w:val="16"/>
              </w:rPr>
              <w:t>法定依据</w:t>
            </w:r>
          </w:p>
        </w:tc>
        <w:tc>
          <w:tcPr>
            <w:tcW w:w="180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《城市供水条例》</w:t>
            </w:r>
          </w:p>
        </w:tc>
        <w:tc>
          <w:tcPr>
            <w:tcW w:w="162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信息形成（变更）20个工作日内</w:t>
            </w:r>
          </w:p>
        </w:tc>
        <w:tc>
          <w:tcPr>
            <w:tcW w:w="1800" w:type="dxa"/>
            <w:vAlign w:val="center"/>
          </w:tcPr>
          <w:p>
            <w:pPr>
              <w:jc w:val="center"/>
              <w:rPr>
                <w:rFonts w:ascii="仿宋_GB2312" w:hAnsi="宋体" w:eastAsia="仿宋_GB2312" w:cs="宋体"/>
                <w:color w:val="000000"/>
                <w:sz w:val="16"/>
                <w:szCs w:val="16"/>
              </w:rPr>
            </w:pPr>
            <w:r>
              <w:rPr>
                <w:rFonts w:hint="eastAsia" w:ascii="仿宋_GB2312" w:hAnsi="宋体" w:eastAsia="仿宋_GB2312"/>
                <w:color w:val="000000"/>
                <w:sz w:val="16"/>
                <w:szCs w:val="16"/>
                <w:lang w:val="en-US" w:eastAsia="zh-CN"/>
              </w:rPr>
              <w:t>杭锦后旗住房和城乡建设局</w:t>
            </w:r>
          </w:p>
        </w:tc>
        <w:tc>
          <w:tcPr>
            <w:tcW w:w="1440" w:type="dxa"/>
            <w:vAlign w:val="center"/>
          </w:tcPr>
          <w:p>
            <w:pPr>
              <w:rPr>
                <w:rFonts w:ascii="仿宋_GB2312" w:eastAsia="仿宋_GB2312"/>
                <w:color w:val="000000"/>
                <w:sz w:val="16"/>
                <w:szCs w:val="16"/>
              </w:rPr>
            </w:pPr>
            <w:r>
              <w:rPr>
                <w:rFonts w:hint="eastAsia" w:ascii="仿宋_GB2312" w:eastAsia="仿宋_GB2312"/>
                <w:color w:val="000000"/>
                <w:sz w:val="16"/>
                <w:szCs w:val="16"/>
              </w:rPr>
              <w:t>政府门户网站</w:t>
            </w:r>
          </w:p>
          <w:p>
            <w:pPr>
              <w:rPr>
                <w:rFonts w:ascii="仿宋_GB2312" w:hAnsi="宋体" w:eastAsia="仿宋_GB2312" w:cs="宋体"/>
                <w:color w:val="000000"/>
                <w:sz w:val="16"/>
                <w:szCs w:val="16"/>
              </w:rPr>
            </w:pPr>
            <w:r>
              <w:rPr>
                <w:rFonts w:hint="eastAsia" w:ascii="仿宋_GB2312" w:eastAsia="仿宋_GB2312"/>
                <w:color w:val="000000"/>
                <w:sz w:val="16"/>
                <w:szCs w:val="16"/>
              </w:rPr>
              <w:t>公开查阅点</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09"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551"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10</w:t>
            </w:r>
          </w:p>
        </w:tc>
        <w:tc>
          <w:tcPr>
            <w:tcW w:w="900" w:type="dxa"/>
            <w:vMerge w:val="continue"/>
            <w:vAlign w:val="center"/>
          </w:tcPr>
          <w:p>
            <w:pPr>
              <w:rPr>
                <w:rFonts w:ascii="仿宋_GB2312" w:hAnsi="宋体" w:eastAsia="仿宋_GB2312" w:cs="宋体"/>
                <w:color w:val="000000"/>
                <w:sz w:val="16"/>
                <w:szCs w:val="16"/>
              </w:rPr>
            </w:pPr>
          </w:p>
        </w:tc>
        <w:tc>
          <w:tcPr>
            <w:tcW w:w="126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对从事工业、建筑、餐饮、医疗等活动的企业事业单位、个体工商户向城镇排水设施排放污水许可的审批</w:t>
            </w:r>
          </w:p>
        </w:tc>
        <w:tc>
          <w:tcPr>
            <w:tcW w:w="198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申请条件、</w:t>
            </w:r>
            <w:r>
              <w:rPr>
                <w:rFonts w:hint="eastAsia" w:ascii="仿宋_GB2312" w:eastAsia="仿宋_GB2312"/>
                <w:color w:val="000000"/>
                <w:sz w:val="16"/>
                <w:szCs w:val="16"/>
              </w:rPr>
              <w:br w:type="textWrapping"/>
            </w:r>
            <w:r>
              <w:rPr>
                <w:rFonts w:hint="eastAsia" w:ascii="仿宋_GB2312" w:eastAsia="仿宋_GB2312"/>
                <w:color w:val="000000"/>
                <w:sz w:val="16"/>
                <w:szCs w:val="16"/>
              </w:rPr>
              <w:t>申请材料、</w:t>
            </w:r>
            <w:r>
              <w:rPr>
                <w:rFonts w:hint="eastAsia" w:ascii="仿宋_GB2312" w:eastAsia="仿宋_GB2312"/>
                <w:color w:val="000000"/>
                <w:sz w:val="16"/>
                <w:szCs w:val="16"/>
              </w:rPr>
              <w:br w:type="textWrapping"/>
            </w:r>
            <w:r>
              <w:rPr>
                <w:rFonts w:hint="eastAsia" w:ascii="仿宋_GB2312" w:eastAsia="仿宋_GB2312"/>
                <w:color w:val="000000"/>
                <w:sz w:val="16"/>
                <w:szCs w:val="16"/>
              </w:rPr>
              <w:t>申请流程、</w:t>
            </w:r>
            <w:r>
              <w:rPr>
                <w:rFonts w:hint="eastAsia" w:ascii="仿宋_GB2312" w:eastAsia="仿宋_GB2312"/>
                <w:color w:val="000000"/>
                <w:sz w:val="16"/>
                <w:szCs w:val="16"/>
              </w:rPr>
              <w:br w:type="textWrapping"/>
            </w:r>
            <w:r>
              <w:rPr>
                <w:rFonts w:hint="eastAsia" w:ascii="仿宋_GB2312" w:eastAsia="仿宋_GB2312"/>
                <w:color w:val="000000"/>
                <w:sz w:val="16"/>
                <w:szCs w:val="16"/>
              </w:rPr>
              <w:t>法定依据</w:t>
            </w:r>
          </w:p>
        </w:tc>
        <w:tc>
          <w:tcPr>
            <w:tcW w:w="180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《城镇排水与污水处理条例》</w:t>
            </w:r>
          </w:p>
        </w:tc>
        <w:tc>
          <w:tcPr>
            <w:tcW w:w="162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信息形成（变更）20个工作日内</w:t>
            </w:r>
          </w:p>
        </w:tc>
        <w:tc>
          <w:tcPr>
            <w:tcW w:w="1800" w:type="dxa"/>
            <w:vAlign w:val="center"/>
          </w:tcPr>
          <w:p>
            <w:pPr>
              <w:jc w:val="center"/>
              <w:rPr>
                <w:rFonts w:ascii="仿宋_GB2312" w:hAnsi="宋体" w:eastAsia="仿宋_GB2312" w:cs="宋体"/>
                <w:color w:val="000000"/>
                <w:sz w:val="16"/>
                <w:szCs w:val="16"/>
              </w:rPr>
            </w:pPr>
            <w:r>
              <w:rPr>
                <w:rFonts w:hint="eastAsia" w:ascii="仿宋_GB2312" w:hAnsi="宋体" w:eastAsia="仿宋_GB2312"/>
                <w:color w:val="000000"/>
                <w:sz w:val="16"/>
                <w:szCs w:val="16"/>
                <w:lang w:val="en-US" w:eastAsia="zh-CN"/>
              </w:rPr>
              <w:t>杭锦后旗住房和城乡建设局</w:t>
            </w:r>
          </w:p>
        </w:tc>
        <w:tc>
          <w:tcPr>
            <w:tcW w:w="144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政府门户网站、公开查阅点</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09"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551"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　</w:t>
            </w:r>
          </w:p>
        </w:tc>
        <w:tc>
          <w:tcPr>
            <w:tcW w:w="720" w:type="dxa"/>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w:t>
            </w:r>
          </w:p>
        </w:tc>
        <w:tc>
          <w:tcPr>
            <w:tcW w:w="720" w:type="dxa"/>
            <w:vAlign w:val="center"/>
          </w:tcPr>
          <w:p>
            <w:pPr>
              <w:rPr>
                <w:rFonts w:ascii="仿宋_GB2312" w:hAnsi="宋体" w:eastAsia="仿宋_GB2312" w:cs="宋体"/>
                <w:color w:val="000000"/>
                <w:sz w:val="16"/>
                <w:szCs w:val="16"/>
              </w:rPr>
            </w:pPr>
            <w:r>
              <w:rPr>
                <w:rFonts w:hint="eastAsia" w:ascii="仿宋_GB2312" w:eastAsia="仿宋_GB2312"/>
                <w:color w:val="000000"/>
                <w:sz w:val="16"/>
                <w:szCs w:val="16"/>
              </w:rPr>
              <w:t>　</w:t>
            </w:r>
          </w:p>
        </w:tc>
      </w:tr>
    </w:tbl>
    <w:p>
      <w:pPr>
        <w:jc w:val="both"/>
        <w:rPr>
          <w:b w:val="0"/>
          <w:bCs w:val="0"/>
          <w:lang w:val="en-US" w:eastAsia="zh-CN"/>
        </w:rPr>
      </w:pPr>
    </w:p>
    <w:p>
      <w:pPr>
        <w:jc w:val="both"/>
        <w:rPr>
          <w:b w:val="0"/>
          <w:bCs w:val="0"/>
          <w:lang w:val="en-US" w:eastAsia="zh-CN"/>
        </w:rPr>
      </w:pPr>
    </w:p>
    <w:p>
      <w:pPr>
        <w:jc w:val="both"/>
        <w:rPr>
          <w:b w:val="0"/>
          <w:bCs w:val="0"/>
          <w:lang w:val="en-US" w:eastAsia="zh-CN"/>
        </w:rPr>
      </w:pPr>
    </w:p>
    <w:p>
      <w:pPr>
        <w:pStyle w:val="2"/>
        <w:jc w:val="center"/>
        <w:rPr>
          <w:rFonts w:ascii="方正小标宋_GBK" w:hAnsi="方正小标宋_GBK" w:eastAsia="方正小标宋_GBK"/>
          <w:b w:val="0"/>
          <w:bCs w:val="0"/>
          <w:sz w:val="30"/>
        </w:rPr>
      </w:pPr>
      <w:bookmarkStart w:id="42" w:name="_Toc8866_WPSOffice_Level1"/>
      <w:bookmarkStart w:id="43" w:name="_Toc25832"/>
      <w:bookmarkStart w:id="44" w:name="_Toc24724724"/>
      <w:r>
        <w:rPr>
          <w:rFonts w:hint="eastAsia" w:ascii="方正小标宋_GBK" w:hAnsi="方正小标宋_GBK" w:eastAsia="方正小标宋_GBK"/>
          <w:b w:val="0"/>
          <w:bCs w:val="0"/>
          <w:sz w:val="30"/>
          <w:lang w:val="en-US" w:eastAsia="zh-CN"/>
        </w:rPr>
        <w:t>(十八）城市综合执法领域</w:t>
      </w:r>
      <w:r>
        <w:rPr>
          <w:rFonts w:hint="eastAsia" w:ascii="方正小标宋_GBK" w:hAnsi="方正小标宋_GBK" w:eastAsia="方正小标宋_GBK"/>
          <w:b w:val="0"/>
          <w:bCs w:val="0"/>
          <w:sz w:val="30"/>
        </w:rPr>
        <w:t>基层政务公开标准目录</w:t>
      </w:r>
      <w:bookmarkEnd w:id="42"/>
      <w:bookmarkEnd w:id="43"/>
      <w:bookmarkEnd w:id="44"/>
    </w:p>
    <w:tbl>
      <w:tblPr>
        <w:tblStyle w:val="6"/>
        <w:tblW w:w="15660" w:type="dxa"/>
        <w:tblInd w:w="-8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540" w:type="dxa"/>
            <w:vMerge w:val="restart"/>
            <w:tcBorders>
              <w:tl2br w:val="nil"/>
              <w:tr2bl w:val="nil"/>
            </w:tcBorders>
            <w:vAlign w:val="center"/>
          </w:tcPr>
          <w:p>
            <w:pPr>
              <w:widowControl/>
              <w:jc w:val="center"/>
              <w:rPr>
                <w:rFonts w:ascii="仿宋_GB2312" w:eastAsia="仿宋_GB2312"/>
                <w:b w:val="0"/>
                <w:bCs w:val="0"/>
                <w:color w:val="000000"/>
                <w:kern w:val="0"/>
                <w:sz w:val="18"/>
                <w:szCs w:val="18"/>
              </w:rPr>
            </w:pPr>
            <w:r>
              <w:rPr>
                <w:rFonts w:hint="eastAsia" w:ascii="黑体" w:hAnsi="宋体" w:eastAsia="黑体" w:cs="宋体"/>
                <w:b w:val="0"/>
                <w:bCs w:val="0"/>
                <w:color w:val="000000"/>
                <w:kern w:val="0"/>
                <w:sz w:val="22"/>
              </w:rPr>
              <w:t>序号</w:t>
            </w:r>
          </w:p>
        </w:tc>
        <w:tc>
          <w:tcPr>
            <w:tcW w:w="1980" w:type="dxa"/>
            <w:gridSpan w:val="2"/>
            <w:tcBorders>
              <w:tl2br w:val="nil"/>
              <w:tr2bl w:val="nil"/>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2700" w:type="dxa"/>
            <w:vMerge w:val="restart"/>
            <w:tcBorders>
              <w:tl2br w:val="nil"/>
              <w:tr2bl w:val="nil"/>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68" w:type="dxa"/>
            <w:vMerge w:val="restart"/>
            <w:tcBorders>
              <w:tl2br w:val="nil"/>
              <w:tr2bl w:val="nil"/>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2160" w:type="dxa"/>
            <w:vMerge w:val="restart"/>
            <w:tcBorders>
              <w:tl2br w:val="nil"/>
              <w:tr2bl w:val="nil"/>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1092" w:type="dxa"/>
            <w:vMerge w:val="restart"/>
            <w:tcBorders>
              <w:tl2br w:val="nil"/>
              <w:tr2bl w:val="nil"/>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1496" w:type="dxa"/>
            <w:vMerge w:val="restart"/>
            <w:tcBorders>
              <w:tl2br w:val="nil"/>
              <w:tr2bl w:val="nil"/>
            </w:tcBorders>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260" w:type="dxa"/>
            <w:gridSpan w:val="2"/>
            <w:tcBorders>
              <w:tl2br w:val="nil"/>
              <w:tr2bl w:val="nil"/>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tcBorders>
              <w:tl2br w:val="nil"/>
              <w:tr2bl w:val="nil"/>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04" w:type="dxa"/>
            <w:gridSpan w:val="2"/>
            <w:tcBorders>
              <w:tl2br w:val="nil"/>
              <w:tr2bl w:val="nil"/>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trPr>
        <w:tc>
          <w:tcPr>
            <w:tcW w:w="540" w:type="dxa"/>
            <w:vMerge w:val="continue"/>
            <w:tcBorders>
              <w:tl2br w:val="nil"/>
              <w:tr2bl w:val="nil"/>
            </w:tcBorders>
            <w:vAlign w:val="center"/>
          </w:tcPr>
          <w:p>
            <w:pPr>
              <w:widowControl/>
              <w:jc w:val="center"/>
              <w:rPr>
                <w:rFonts w:ascii="仿宋_GB2312" w:eastAsia="仿宋_GB2312"/>
                <w:b w:val="0"/>
                <w:bCs w:val="0"/>
                <w:color w:val="000000"/>
                <w:kern w:val="0"/>
                <w:sz w:val="18"/>
                <w:szCs w:val="18"/>
              </w:rPr>
            </w:pPr>
          </w:p>
        </w:tc>
        <w:tc>
          <w:tcPr>
            <w:tcW w:w="900" w:type="dxa"/>
            <w:tcBorders>
              <w:tl2br w:val="nil"/>
              <w:tr2bl w:val="nil"/>
            </w:tcBorders>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080" w:type="dxa"/>
            <w:tcBorders>
              <w:tl2br w:val="nil"/>
              <w:tr2bl w:val="nil"/>
            </w:tcBorders>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2700" w:type="dxa"/>
            <w:vMerge w:val="continue"/>
            <w:tcBorders>
              <w:tl2br w:val="nil"/>
              <w:tr2bl w:val="nil"/>
            </w:tcBorders>
            <w:vAlign w:val="center"/>
          </w:tcPr>
          <w:p>
            <w:pPr>
              <w:widowControl/>
              <w:jc w:val="left"/>
              <w:rPr>
                <w:rFonts w:ascii="黑体" w:hAnsi="宋体" w:eastAsia="黑体" w:cs="宋体"/>
                <w:b w:val="0"/>
                <w:bCs w:val="0"/>
                <w:color w:val="000000"/>
                <w:kern w:val="0"/>
                <w:sz w:val="22"/>
              </w:rPr>
            </w:pPr>
          </w:p>
        </w:tc>
        <w:tc>
          <w:tcPr>
            <w:tcW w:w="1968" w:type="dxa"/>
            <w:vMerge w:val="continue"/>
            <w:tcBorders>
              <w:tl2br w:val="nil"/>
              <w:tr2bl w:val="nil"/>
            </w:tcBorders>
            <w:vAlign w:val="center"/>
          </w:tcPr>
          <w:p>
            <w:pPr>
              <w:widowControl/>
              <w:jc w:val="left"/>
              <w:rPr>
                <w:rFonts w:ascii="黑体" w:hAnsi="宋体" w:eastAsia="黑体" w:cs="宋体"/>
                <w:b w:val="0"/>
                <w:bCs w:val="0"/>
                <w:color w:val="000000"/>
                <w:kern w:val="0"/>
                <w:sz w:val="22"/>
              </w:rPr>
            </w:pPr>
          </w:p>
        </w:tc>
        <w:tc>
          <w:tcPr>
            <w:tcW w:w="2160" w:type="dxa"/>
            <w:vMerge w:val="continue"/>
            <w:tcBorders>
              <w:tl2br w:val="nil"/>
              <w:tr2bl w:val="nil"/>
            </w:tcBorders>
            <w:vAlign w:val="center"/>
          </w:tcPr>
          <w:p>
            <w:pPr>
              <w:widowControl/>
              <w:jc w:val="left"/>
              <w:rPr>
                <w:rFonts w:ascii="黑体" w:hAnsi="宋体" w:eastAsia="黑体" w:cs="宋体"/>
                <w:b w:val="0"/>
                <w:bCs w:val="0"/>
                <w:color w:val="000000"/>
                <w:kern w:val="0"/>
                <w:sz w:val="22"/>
              </w:rPr>
            </w:pPr>
          </w:p>
        </w:tc>
        <w:tc>
          <w:tcPr>
            <w:tcW w:w="1092" w:type="dxa"/>
            <w:vMerge w:val="continue"/>
            <w:tcBorders>
              <w:tl2br w:val="nil"/>
              <w:tr2bl w:val="nil"/>
            </w:tcBorders>
            <w:vAlign w:val="center"/>
          </w:tcPr>
          <w:p>
            <w:pPr>
              <w:widowControl/>
              <w:jc w:val="center"/>
              <w:rPr>
                <w:rFonts w:ascii="黑体" w:hAnsi="宋体" w:eastAsia="黑体" w:cs="宋体"/>
                <w:b w:val="0"/>
                <w:bCs w:val="0"/>
                <w:color w:val="000000"/>
                <w:kern w:val="0"/>
                <w:sz w:val="22"/>
              </w:rPr>
            </w:pPr>
          </w:p>
        </w:tc>
        <w:tc>
          <w:tcPr>
            <w:tcW w:w="1496" w:type="dxa"/>
            <w:vMerge w:val="continue"/>
            <w:tcBorders>
              <w:tl2br w:val="nil"/>
              <w:tr2bl w:val="nil"/>
            </w:tcBorders>
            <w:vAlign w:val="center"/>
          </w:tcPr>
          <w:p>
            <w:pPr>
              <w:widowControl/>
              <w:jc w:val="left"/>
              <w:rPr>
                <w:rFonts w:ascii="黑体" w:hAnsi="宋体" w:eastAsia="黑体" w:cs="宋体"/>
                <w:b w:val="0"/>
                <w:bCs w:val="0"/>
                <w:kern w:val="0"/>
                <w:sz w:val="22"/>
              </w:rPr>
            </w:pPr>
          </w:p>
        </w:tc>
        <w:tc>
          <w:tcPr>
            <w:tcW w:w="540" w:type="dxa"/>
            <w:tcBorders>
              <w:tl2br w:val="nil"/>
              <w:tr2bl w:val="nil"/>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720" w:type="dxa"/>
            <w:tcBorders>
              <w:tl2br w:val="nil"/>
              <w:tr2bl w:val="nil"/>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tcBorders>
              <w:tl2br w:val="nil"/>
              <w:tr2bl w:val="nil"/>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tcBorders>
              <w:tl2br w:val="nil"/>
              <w:tr2bl w:val="nil"/>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tcBorders>
              <w:tl2br w:val="nil"/>
              <w:tr2bl w:val="nil"/>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664" w:type="dxa"/>
            <w:tcBorders>
              <w:tl2br w:val="nil"/>
              <w:tr2bl w:val="nil"/>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540" w:type="dxa"/>
            <w:tcBorders>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w:t>
            </w:r>
          </w:p>
        </w:tc>
        <w:tc>
          <w:tcPr>
            <w:tcW w:w="900" w:type="dxa"/>
            <w:tcBorders>
              <w:bottom w:val="single" w:color="000000" w:sz="4" w:space="0"/>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市容环境卫生管理</w:t>
            </w:r>
          </w:p>
        </w:tc>
        <w:tc>
          <w:tcPr>
            <w:tcW w:w="10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i w:val="0"/>
                <w:color w:val="000000"/>
                <w:kern w:val="2"/>
                <w:sz w:val="16"/>
                <w:szCs w:val="16"/>
                <w:u w:val="none"/>
                <w:lang w:val="en-US" w:eastAsia="zh-CN" w:bidi="ar-SA"/>
              </w:rPr>
            </w:pPr>
            <w:r>
              <w:rPr>
                <w:rFonts w:hint="eastAsia" w:ascii="仿宋" w:hAnsi="仿宋" w:eastAsia="仿宋" w:cs="仿宋"/>
                <w:b w:val="0"/>
                <w:bCs w:val="0"/>
                <w:i w:val="0"/>
                <w:color w:val="000000"/>
                <w:kern w:val="0"/>
                <w:sz w:val="16"/>
                <w:szCs w:val="16"/>
                <w:u w:val="none"/>
                <w:lang w:val="en-US" w:eastAsia="zh-CN" w:bidi="ar"/>
              </w:rPr>
              <w:t>随地吐痰、便溺，乱扔果皮、纸屑和烟头等废弃物</w:t>
            </w:r>
          </w:p>
        </w:tc>
        <w:tc>
          <w:tcPr>
            <w:tcW w:w="270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1.机构职能、权责清单、执法人员名单；2.执法程序流程图；3.执法依据；</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4.行政处罚自由裁量基准；5.咨询、监督投诉方式；6.处罚决定；7.救济渠道。</w:t>
            </w:r>
          </w:p>
        </w:tc>
        <w:tc>
          <w:tcPr>
            <w:tcW w:w="1968"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《城市市容和环境卫生管理条例》</w:t>
            </w:r>
          </w:p>
        </w:tc>
        <w:tc>
          <w:tcPr>
            <w:tcW w:w="21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1.除处罚决定外其他内容：长期公开（动态调整）；</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2.处罚决定：20个工作日内。</w:t>
            </w:r>
          </w:p>
        </w:tc>
        <w:tc>
          <w:tcPr>
            <w:tcW w:w="1092"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杭锦后旗城市管理综合执法局</w:t>
            </w:r>
          </w:p>
        </w:tc>
        <w:tc>
          <w:tcPr>
            <w:tcW w:w="1496"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1.政府网站            2.其他</w:t>
            </w:r>
            <w:r>
              <w:rPr>
                <w:rStyle w:val="10"/>
                <w:rFonts w:hint="eastAsia" w:ascii="仿宋" w:hAnsi="仿宋" w:eastAsia="仿宋" w:cs="仿宋"/>
                <w:b w:val="0"/>
                <w:bCs w:val="0"/>
                <w:sz w:val="16"/>
                <w:szCs w:val="16"/>
                <w:lang w:val="en-US" w:eastAsia="zh-CN" w:bidi="ar"/>
              </w:rPr>
              <w:t xml:space="preserve">    </w:t>
            </w:r>
            <w:r>
              <w:rPr>
                <w:rStyle w:val="11"/>
                <w:rFonts w:hint="eastAsia" w:ascii="仿宋" w:hAnsi="仿宋" w:eastAsia="仿宋" w:cs="仿宋"/>
                <w:b w:val="0"/>
                <w:bCs w:val="0"/>
                <w:sz w:val="16"/>
                <w:szCs w:val="16"/>
                <w:lang w:val="en-US" w:eastAsia="zh-CN" w:bidi="ar"/>
              </w:rPr>
              <w:t>行政处罚决定公示在国家企业信用信息公示系统(部门协同监管平台-内蒙古)</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540" w:type="dxa"/>
            <w:tcBorders>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w:t>
            </w:r>
          </w:p>
        </w:tc>
        <w:tc>
          <w:tcPr>
            <w:tcW w:w="900" w:type="dxa"/>
            <w:tcBorders>
              <w:top w:val="single" w:color="000000" w:sz="4" w:space="0"/>
              <w:bottom w:val="single" w:color="000000" w:sz="4" w:space="0"/>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市容环境卫生管理</w:t>
            </w:r>
          </w:p>
        </w:tc>
        <w:tc>
          <w:tcPr>
            <w:tcW w:w="10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在城市建筑物、设施以及树木上涂写、刻画或者未经批准张挂、张贴宣传品等</w:t>
            </w:r>
          </w:p>
        </w:tc>
        <w:tc>
          <w:tcPr>
            <w:tcW w:w="270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1.机构职能、权责清单、执法人员名单；2.执法程序流程图；3.执法依据；</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4.行政处罚自由裁量基准；5.咨询、监督投诉方式；6.处罚决定；7.救济渠道。</w:t>
            </w:r>
          </w:p>
        </w:tc>
        <w:tc>
          <w:tcPr>
            <w:tcW w:w="1968"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《城市市容和环境卫生管理条例》</w:t>
            </w:r>
          </w:p>
        </w:tc>
        <w:tc>
          <w:tcPr>
            <w:tcW w:w="21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1.除处罚决定外其他内容：长期公开（动态调整）；</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2.处罚决定：20个工作日内。</w:t>
            </w:r>
          </w:p>
        </w:tc>
        <w:tc>
          <w:tcPr>
            <w:tcW w:w="1092"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杭锦后旗城市管理综合执法局</w:t>
            </w:r>
          </w:p>
        </w:tc>
        <w:tc>
          <w:tcPr>
            <w:tcW w:w="1496"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1.政府网站            2.其他</w:t>
            </w:r>
            <w:r>
              <w:rPr>
                <w:rStyle w:val="10"/>
                <w:rFonts w:hint="eastAsia" w:ascii="仿宋" w:hAnsi="仿宋" w:eastAsia="仿宋" w:cs="仿宋"/>
                <w:b w:val="0"/>
                <w:bCs w:val="0"/>
                <w:sz w:val="16"/>
                <w:szCs w:val="16"/>
                <w:lang w:val="en-US" w:eastAsia="zh-CN" w:bidi="ar"/>
              </w:rPr>
              <w:t xml:space="preserve">    </w:t>
            </w:r>
            <w:r>
              <w:rPr>
                <w:rStyle w:val="11"/>
                <w:rFonts w:hint="eastAsia" w:ascii="仿宋" w:hAnsi="仿宋" w:eastAsia="仿宋" w:cs="仿宋"/>
                <w:b w:val="0"/>
                <w:bCs w:val="0"/>
                <w:sz w:val="16"/>
                <w:szCs w:val="16"/>
                <w:lang w:val="en-US" w:eastAsia="zh-CN" w:bidi="ar"/>
              </w:rPr>
              <w:t>行政处罚决定公示在国家企业信用信息公示系统(部门协同监管平台-内蒙古)</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trPr>
        <w:tc>
          <w:tcPr>
            <w:tcW w:w="540" w:type="dxa"/>
            <w:tcBorders>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w:t>
            </w:r>
          </w:p>
        </w:tc>
        <w:tc>
          <w:tcPr>
            <w:tcW w:w="900" w:type="dxa"/>
            <w:tcBorders>
              <w:top w:val="single" w:color="000000" w:sz="4" w:space="0"/>
              <w:bottom w:val="single" w:color="000000" w:sz="4" w:space="0"/>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市容环境卫生管理</w:t>
            </w:r>
          </w:p>
        </w:tc>
        <w:tc>
          <w:tcPr>
            <w:tcW w:w="10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在城市人民政府规定的街道的临街建筑物的阳台和窗外，堆放、吊挂有碍市容的物品</w:t>
            </w:r>
          </w:p>
        </w:tc>
        <w:tc>
          <w:tcPr>
            <w:tcW w:w="2700" w:type="dxa"/>
            <w:tcBorders>
              <w:tl2br w:val="nil"/>
              <w:tr2bl w:val="nil"/>
            </w:tcBorders>
            <w:vAlign w:val="center"/>
          </w:tcPr>
          <w:p>
            <w:pPr>
              <w:keepNext w:val="0"/>
              <w:keepLines w:val="0"/>
              <w:widowControl/>
              <w:numPr>
                <w:ilvl w:val="0"/>
                <w:numId w:val="2"/>
              </w:numPr>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机构职能、权责清单、执法人员名单；2.执法程序流程图；3.执法依据；4.行政处罚自由裁量基准；</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5.咨询、监督投诉方式；6.处罚决定；</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7.救济渠道。</w:t>
            </w:r>
          </w:p>
        </w:tc>
        <w:tc>
          <w:tcPr>
            <w:tcW w:w="1968"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《城市市容和环境卫生管理条例》</w:t>
            </w:r>
          </w:p>
        </w:tc>
        <w:tc>
          <w:tcPr>
            <w:tcW w:w="21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1.除处罚决定外其他内容：长期公开（动态调整）；</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2.处罚决定：20个工作日内。</w:t>
            </w:r>
          </w:p>
        </w:tc>
        <w:tc>
          <w:tcPr>
            <w:tcW w:w="1092"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杭锦后旗城市管理综合执法局</w:t>
            </w:r>
          </w:p>
        </w:tc>
        <w:tc>
          <w:tcPr>
            <w:tcW w:w="1496"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1.政府网站            2.其他</w:t>
            </w:r>
            <w:r>
              <w:rPr>
                <w:rStyle w:val="10"/>
                <w:rFonts w:hint="eastAsia" w:ascii="仿宋" w:hAnsi="仿宋" w:eastAsia="仿宋" w:cs="仿宋"/>
                <w:b w:val="0"/>
                <w:bCs w:val="0"/>
                <w:sz w:val="16"/>
                <w:szCs w:val="16"/>
                <w:lang w:val="en-US" w:eastAsia="zh-CN" w:bidi="ar"/>
              </w:rPr>
              <w:t xml:space="preserve">    </w:t>
            </w:r>
            <w:r>
              <w:rPr>
                <w:rStyle w:val="11"/>
                <w:rFonts w:hint="eastAsia" w:ascii="仿宋" w:hAnsi="仿宋" w:eastAsia="仿宋" w:cs="仿宋"/>
                <w:b w:val="0"/>
                <w:bCs w:val="0"/>
                <w:sz w:val="16"/>
                <w:szCs w:val="16"/>
                <w:lang w:val="en-US" w:eastAsia="zh-CN" w:bidi="ar"/>
              </w:rPr>
              <w:t>行政处罚决定公示在国家企业信用信息公示系统(部门协同监管平台-内蒙古)</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540" w:type="dxa"/>
            <w:tcBorders>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w:t>
            </w:r>
          </w:p>
        </w:tc>
        <w:tc>
          <w:tcPr>
            <w:tcW w:w="900" w:type="dxa"/>
            <w:tcBorders>
              <w:top w:val="single" w:color="000000" w:sz="4" w:space="0"/>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市容环境卫生管理</w:t>
            </w:r>
          </w:p>
        </w:tc>
        <w:tc>
          <w:tcPr>
            <w:tcW w:w="10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不按规定的时间、地点、方式，倾倒垃圾、粪便</w:t>
            </w:r>
          </w:p>
        </w:tc>
        <w:tc>
          <w:tcPr>
            <w:tcW w:w="270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1.机构职能、权责清单、执法人员名单；</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2.执法程序流程图；；</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3.执法依据；</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4.行政处罚自由裁量基准；</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5.咨询、监督投诉方式；</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6.处罚决定；</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7.救济渠道。</w:t>
            </w:r>
          </w:p>
        </w:tc>
        <w:tc>
          <w:tcPr>
            <w:tcW w:w="1968"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kern w:val="2"/>
                <w:sz w:val="16"/>
                <w:szCs w:val="16"/>
                <w:lang w:val="en-US" w:eastAsia="zh-CN" w:bidi="ar-SA"/>
              </w:rPr>
            </w:pPr>
            <w:r>
              <w:rPr>
                <w:rFonts w:hint="eastAsia" w:ascii="仿宋" w:hAnsi="仿宋" w:eastAsia="仿宋" w:cs="仿宋"/>
                <w:b w:val="0"/>
                <w:bCs w:val="0"/>
                <w:i w:val="0"/>
                <w:color w:val="000000"/>
                <w:kern w:val="0"/>
                <w:sz w:val="16"/>
                <w:szCs w:val="16"/>
                <w:u w:val="none"/>
                <w:lang w:val="en-US" w:eastAsia="zh-CN" w:bidi="ar"/>
              </w:rPr>
              <w:t>《城市市容和环境卫生管理条例》</w:t>
            </w:r>
          </w:p>
        </w:tc>
        <w:tc>
          <w:tcPr>
            <w:tcW w:w="21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kern w:val="2"/>
                <w:sz w:val="16"/>
                <w:szCs w:val="16"/>
                <w:lang w:val="en-US" w:eastAsia="zh-CN" w:bidi="ar-SA"/>
              </w:rPr>
            </w:pPr>
            <w:r>
              <w:rPr>
                <w:rFonts w:hint="eastAsia" w:ascii="仿宋" w:hAnsi="仿宋" w:eastAsia="仿宋" w:cs="仿宋"/>
                <w:b w:val="0"/>
                <w:bCs w:val="0"/>
                <w:i w:val="0"/>
                <w:color w:val="000000"/>
                <w:kern w:val="0"/>
                <w:sz w:val="16"/>
                <w:szCs w:val="16"/>
                <w:u w:val="none"/>
                <w:lang w:val="en-US" w:eastAsia="zh-CN" w:bidi="ar"/>
              </w:rPr>
              <w:t>1.除处罚决定外其他内容：长期公开（动态调整）；</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2.处罚决定：20个工作日内。</w:t>
            </w:r>
          </w:p>
        </w:tc>
        <w:tc>
          <w:tcPr>
            <w:tcW w:w="1092"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kern w:val="2"/>
                <w:sz w:val="16"/>
                <w:szCs w:val="16"/>
                <w:lang w:val="en-US" w:eastAsia="zh-CN" w:bidi="ar-SA"/>
              </w:rPr>
            </w:pPr>
            <w:r>
              <w:rPr>
                <w:rFonts w:hint="eastAsia" w:ascii="仿宋" w:hAnsi="仿宋" w:eastAsia="仿宋" w:cs="仿宋"/>
                <w:b w:val="0"/>
                <w:bCs w:val="0"/>
                <w:i w:val="0"/>
                <w:color w:val="000000"/>
                <w:kern w:val="0"/>
                <w:sz w:val="16"/>
                <w:szCs w:val="16"/>
                <w:u w:val="none"/>
                <w:lang w:val="en-US" w:eastAsia="zh-CN" w:bidi="ar"/>
              </w:rPr>
              <w:t>杭锦后旗城市管理综合执法局</w:t>
            </w:r>
          </w:p>
        </w:tc>
        <w:tc>
          <w:tcPr>
            <w:tcW w:w="1496"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kern w:val="2"/>
                <w:sz w:val="16"/>
                <w:szCs w:val="16"/>
                <w:lang w:val="en-US" w:eastAsia="zh-CN" w:bidi="ar-SA"/>
              </w:rPr>
            </w:pPr>
            <w:r>
              <w:rPr>
                <w:rFonts w:hint="eastAsia" w:ascii="仿宋" w:hAnsi="仿宋" w:eastAsia="仿宋" w:cs="仿宋"/>
                <w:b w:val="0"/>
                <w:bCs w:val="0"/>
                <w:i w:val="0"/>
                <w:color w:val="000000"/>
                <w:kern w:val="0"/>
                <w:sz w:val="16"/>
                <w:szCs w:val="16"/>
                <w:u w:val="none"/>
                <w:lang w:val="en-US" w:eastAsia="zh-CN" w:bidi="ar"/>
              </w:rPr>
              <w:t>1.政府网站            2.其他</w:t>
            </w:r>
            <w:r>
              <w:rPr>
                <w:rStyle w:val="10"/>
                <w:rFonts w:hint="eastAsia" w:ascii="仿宋" w:hAnsi="仿宋" w:eastAsia="仿宋" w:cs="仿宋"/>
                <w:b w:val="0"/>
                <w:bCs w:val="0"/>
                <w:sz w:val="16"/>
                <w:szCs w:val="16"/>
                <w:lang w:val="en-US" w:eastAsia="zh-CN" w:bidi="ar"/>
              </w:rPr>
              <w:t xml:space="preserve">    </w:t>
            </w:r>
            <w:r>
              <w:rPr>
                <w:rStyle w:val="11"/>
                <w:rFonts w:hint="eastAsia" w:ascii="仿宋" w:hAnsi="仿宋" w:eastAsia="仿宋" w:cs="仿宋"/>
                <w:b w:val="0"/>
                <w:bCs w:val="0"/>
                <w:sz w:val="16"/>
                <w:szCs w:val="16"/>
                <w:lang w:val="en-US" w:eastAsia="zh-CN" w:bidi="ar"/>
              </w:rPr>
              <w:t>行政处罚决定公示在国家企业信用信息公示系统(部门协同监管平台-内蒙古)</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540" w:type="dxa"/>
            <w:tcBorders>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w:t>
            </w:r>
          </w:p>
        </w:tc>
        <w:tc>
          <w:tcPr>
            <w:tcW w:w="900" w:type="dxa"/>
            <w:vMerge w:val="restart"/>
            <w:tcBorders>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市容环境卫生管理</w:t>
            </w:r>
          </w:p>
        </w:tc>
        <w:tc>
          <w:tcPr>
            <w:tcW w:w="10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3"/>
                <w:szCs w:val="13"/>
                <w:u w:val="none"/>
                <w:lang w:val="en-US" w:eastAsia="zh-CN" w:bidi="ar"/>
              </w:rPr>
              <w:t>不履行卫生责任区清扫保洁义务或者不按规定清运、处理垃圾和粪便</w:t>
            </w:r>
          </w:p>
        </w:tc>
        <w:tc>
          <w:tcPr>
            <w:tcW w:w="270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1.机构职能、权责清单、执法人员名单；2.执法程序流程图；3.执法依据；</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4.行政处罚自由裁量基准；5.咨询、监督投诉方式；6.处罚决定；</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7.救济渠道。</w:t>
            </w:r>
          </w:p>
        </w:tc>
        <w:tc>
          <w:tcPr>
            <w:tcW w:w="1968"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kern w:val="2"/>
                <w:sz w:val="16"/>
                <w:szCs w:val="16"/>
                <w:lang w:val="en-US" w:eastAsia="zh-CN" w:bidi="ar-SA"/>
              </w:rPr>
            </w:pPr>
            <w:r>
              <w:rPr>
                <w:rFonts w:hint="eastAsia" w:ascii="仿宋" w:hAnsi="仿宋" w:eastAsia="仿宋" w:cs="仿宋"/>
                <w:b w:val="0"/>
                <w:bCs w:val="0"/>
                <w:i w:val="0"/>
                <w:color w:val="000000"/>
                <w:kern w:val="0"/>
                <w:sz w:val="16"/>
                <w:szCs w:val="16"/>
                <w:u w:val="none"/>
                <w:lang w:val="en-US" w:eastAsia="zh-CN" w:bidi="ar"/>
              </w:rPr>
              <w:t>《城市市容和环境卫生管理条例》</w:t>
            </w:r>
          </w:p>
        </w:tc>
        <w:tc>
          <w:tcPr>
            <w:tcW w:w="21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kern w:val="2"/>
                <w:sz w:val="16"/>
                <w:szCs w:val="16"/>
                <w:lang w:val="en-US" w:eastAsia="zh-CN" w:bidi="ar-SA"/>
              </w:rPr>
            </w:pPr>
            <w:r>
              <w:rPr>
                <w:rFonts w:hint="eastAsia" w:ascii="仿宋" w:hAnsi="仿宋" w:eastAsia="仿宋" w:cs="仿宋"/>
                <w:b w:val="0"/>
                <w:bCs w:val="0"/>
                <w:i w:val="0"/>
                <w:color w:val="000000"/>
                <w:kern w:val="0"/>
                <w:sz w:val="16"/>
                <w:szCs w:val="16"/>
                <w:u w:val="none"/>
                <w:lang w:val="en-US" w:eastAsia="zh-CN" w:bidi="ar"/>
              </w:rPr>
              <w:t>1.除处罚决定外其他内容：长期公开（动态调整）；</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2.处罚决定：20个工作日内。</w:t>
            </w:r>
          </w:p>
        </w:tc>
        <w:tc>
          <w:tcPr>
            <w:tcW w:w="1092"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kern w:val="2"/>
                <w:sz w:val="16"/>
                <w:szCs w:val="16"/>
                <w:lang w:val="en-US" w:eastAsia="zh-CN" w:bidi="ar-SA"/>
              </w:rPr>
            </w:pPr>
            <w:r>
              <w:rPr>
                <w:rFonts w:hint="eastAsia" w:ascii="仿宋" w:hAnsi="仿宋" w:eastAsia="仿宋" w:cs="仿宋"/>
                <w:b w:val="0"/>
                <w:bCs w:val="0"/>
                <w:i w:val="0"/>
                <w:color w:val="000000"/>
                <w:kern w:val="0"/>
                <w:sz w:val="16"/>
                <w:szCs w:val="16"/>
                <w:u w:val="none"/>
                <w:lang w:val="en-US" w:eastAsia="zh-CN" w:bidi="ar"/>
              </w:rPr>
              <w:t>杭锦后旗城市管理综合执法局</w:t>
            </w:r>
          </w:p>
        </w:tc>
        <w:tc>
          <w:tcPr>
            <w:tcW w:w="1496"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kern w:val="2"/>
                <w:sz w:val="16"/>
                <w:szCs w:val="16"/>
                <w:lang w:val="en-US" w:eastAsia="zh-CN" w:bidi="ar-SA"/>
              </w:rPr>
            </w:pPr>
            <w:r>
              <w:rPr>
                <w:rFonts w:hint="eastAsia" w:ascii="仿宋" w:hAnsi="仿宋" w:eastAsia="仿宋" w:cs="仿宋"/>
                <w:b w:val="0"/>
                <w:bCs w:val="0"/>
                <w:i w:val="0"/>
                <w:color w:val="000000"/>
                <w:kern w:val="0"/>
                <w:sz w:val="11"/>
                <w:szCs w:val="11"/>
                <w:u w:val="none"/>
                <w:lang w:val="en-US" w:eastAsia="zh-CN" w:bidi="ar"/>
              </w:rPr>
              <w:t>1.政府网站            2.其他</w:t>
            </w:r>
            <w:r>
              <w:rPr>
                <w:rStyle w:val="10"/>
                <w:rFonts w:hint="eastAsia" w:ascii="仿宋" w:hAnsi="仿宋" w:eastAsia="仿宋" w:cs="仿宋"/>
                <w:b w:val="0"/>
                <w:bCs w:val="0"/>
                <w:sz w:val="11"/>
                <w:szCs w:val="11"/>
                <w:lang w:val="en-US" w:eastAsia="zh-CN" w:bidi="ar"/>
              </w:rPr>
              <w:t xml:space="preserve">    </w:t>
            </w:r>
            <w:r>
              <w:rPr>
                <w:rStyle w:val="11"/>
                <w:rFonts w:hint="eastAsia" w:ascii="仿宋" w:hAnsi="仿宋" w:eastAsia="仿宋" w:cs="仿宋"/>
                <w:b w:val="0"/>
                <w:bCs w:val="0"/>
                <w:sz w:val="11"/>
                <w:szCs w:val="11"/>
                <w:lang w:val="en-US" w:eastAsia="zh-CN" w:bidi="ar"/>
              </w:rPr>
              <w:t>行政处罚决定公示在国家企业信用信息公示系统(部门协同监管平台-内蒙古)</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540" w:type="dxa"/>
            <w:tcBorders>
              <w:bottom w:val="single" w:color="000000" w:sz="4" w:space="0"/>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6</w:t>
            </w:r>
          </w:p>
        </w:tc>
        <w:tc>
          <w:tcPr>
            <w:tcW w:w="900" w:type="dxa"/>
            <w:vMerge w:val="continue"/>
            <w:tcBorders>
              <w:bottom w:val="single" w:color="000000" w:sz="4" w:space="0"/>
              <w:tl2br w:val="nil"/>
              <w:tr2bl w:val="nil"/>
            </w:tcBorders>
            <w:vAlign w:val="center"/>
          </w:tcPr>
          <w:p>
            <w:pPr>
              <w:jc w:val="center"/>
              <w:rPr>
                <w:rFonts w:hint="eastAsia" w:ascii="仿宋" w:hAnsi="仿宋" w:eastAsia="仿宋" w:cs="仿宋"/>
                <w:b w:val="0"/>
                <w:bCs w:val="0"/>
                <w:color w:val="000000"/>
                <w:sz w:val="16"/>
                <w:szCs w:val="16"/>
              </w:rPr>
            </w:pPr>
          </w:p>
        </w:tc>
        <w:tc>
          <w:tcPr>
            <w:tcW w:w="10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运输液体、散装货物不作密封、包扎、覆盖，造成泄漏、遗撒</w:t>
            </w:r>
          </w:p>
        </w:tc>
        <w:tc>
          <w:tcPr>
            <w:tcW w:w="270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i w:val="0"/>
                <w:color w:val="000000"/>
                <w:kern w:val="0"/>
                <w:sz w:val="16"/>
                <w:szCs w:val="16"/>
                <w:u w:val="none"/>
                <w:lang w:val="en-US" w:eastAsia="zh-CN" w:bidi="ar"/>
              </w:rPr>
              <w:t>1.机构职能、权责清单、执法人员名单；</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2.执法程序流程图；</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3.执法依据；</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4.行政处罚自由裁量基准；</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5.咨询、监督投诉方式；</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6.处罚决定；</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7.救济渠道。</w:t>
            </w:r>
          </w:p>
        </w:tc>
        <w:tc>
          <w:tcPr>
            <w:tcW w:w="1968"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kern w:val="2"/>
                <w:sz w:val="16"/>
                <w:szCs w:val="16"/>
                <w:lang w:val="en-US" w:eastAsia="zh-CN" w:bidi="ar-SA"/>
              </w:rPr>
            </w:pPr>
            <w:r>
              <w:rPr>
                <w:rFonts w:hint="eastAsia" w:ascii="仿宋" w:hAnsi="仿宋" w:eastAsia="仿宋" w:cs="仿宋"/>
                <w:b w:val="0"/>
                <w:bCs w:val="0"/>
                <w:i w:val="0"/>
                <w:color w:val="000000"/>
                <w:kern w:val="0"/>
                <w:sz w:val="16"/>
                <w:szCs w:val="16"/>
                <w:u w:val="none"/>
                <w:lang w:val="en-US" w:eastAsia="zh-CN" w:bidi="ar"/>
              </w:rPr>
              <w:t>《城市市容和环境卫生管理条例》</w:t>
            </w:r>
          </w:p>
        </w:tc>
        <w:tc>
          <w:tcPr>
            <w:tcW w:w="216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color w:val="000000"/>
                <w:kern w:val="2"/>
                <w:sz w:val="16"/>
                <w:szCs w:val="16"/>
                <w:lang w:val="en-US" w:eastAsia="zh-CN" w:bidi="ar-SA"/>
              </w:rPr>
            </w:pPr>
            <w:r>
              <w:rPr>
                <w:rFonts w:hint="eastAsia" w:ascii="仿宋" w:hAnsi="仿宋" w:eastAsia="仿宋" w:cs="仿宋"/>
                <w:b w:val="0"/>
                <w:bCs w:val="0"/>
                <w:i w:val="0"/>
                <w:color w:val="000000"/>
                <w:kern w:val="0"/>
                <w:sz w:val="16"/>
                <w:szCs w:val="16"/>
                <w:u w:val="none"/>
                <w:lang w:val="en-US" w:eastAsia="zh-CN" w:bidi="ar"/>
              </w:rPr>
              <w:t>1.除处罚决定外其他内容：长期公开（动态调整）；</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2.处罚决定：20个工作日内。</w:t>
            </w:r>
          </w:p>
        </w:tc>
        <w:tc>
          <w:tcPr>
            <w:tcW w:w="1092"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kern w:val="2"/>
                <w:sz w:val="16"/>
                <w:szCs w:val="16"/>
                <w:lang w:val="en-US" w:eastAsia="zh-CN" w:bidi="ar-SA"/>
              </w:rPr>
            </w:pPr>
            <w:r>
              <w:rPr>
                <w:rFonts w:hint="eastAsia" w:ascii="仿宋" w:hAnsi="仿宋" w:eastAsia="仿宋" w:cs="仿宋"/>
                <w:b w:val="0"/>
                <w:bCs w:val="0"/>
                <w:i w:val="0"/>
                <w:color w:val="000000"/>
                <w:kern w:val="0"/>
                <w:sz w:val="16"/>
                <w:szCs w:val="16"/>
                <w:u w:val="none"/>
                <w:lang w:val="en-US" w:eastAsia="zh-CN" w:bidi="ar"/>
              </w:rPr>
              <w:t>杭锦后旗城市管理综合执法局</w:t>
            </w:r>
          </w:p>
        </w:tc>
        <w:tc>
          <w:tcPr>
            <w:tcW w:w="1496"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kern w:val="2"/>
                <w:sz w:val="16"/>
                <w:szCs w:val="16"/>
                <w:lang w:val="en-US" w:eastAsia="zh-CN" w:bidi="ar-SA"/>
              </w:rPr>
            </w:pPr>
            <w:r>
              <w:rPr>
                <w:rFonts w:hint="eastAsia" w:ascii="仿宋" w:hAnsi="仿宋" w:eastAsia="仿宋" w:cs="仿宋"/>
                <w:b w:val="0"/>
                <w:bCs w:val="0"/>
                <w:i w:val="0"/>
                <w:color w:val="000000"/>
                <w:kern w:val="0"/>
                <w:sz w:val="16"/>
                <w:szCs w:val="16"/>
                <w:u w:val="none"/>
                <w:lang w:val="en-US" w:eastAsia="zh-CN" w:bidi="ar"/>
              </w:rPr>
              <w:t>1.政府网站            2.其他</w:t>
            </w:r>
            <w:r>
              <w:rPr>
                <w:rStyle w:val="10"/>
                <w:rFonts w:hint="eastAsia" w:ascii="仿宋" w:hAnsi="仿宋" w:eastAsia="仿宋" w:cs="仿宋"/>
                <w:b w:val="0"/>
                <w:bCs w:val="0"/>
                <w:sz w:val="16"/>
                <w:szCs w:val="16"/>
                <w:lang w:val="en-US" w:eastAsia="zh-CN" w:bidi="ar"/>
              </w:rPr>
              <w:t xml:space="preserve">    </w:t>
            </w:r>
            <w:r>
              <w:rPr>
                <w:rStyle w:val="11"/>
                <w:rFonts w:hint="eastAsia" w:ascii="仿宋" w:hAnsi="仿宋" w:eastAsia="仿宋" w:cs="仿宋"/>
                <w:b w:val="0"/>
                <w:bCs w:val="0"/>
                <w:sz w:val="16"/>
                <w:szCs w:val="16"/>
                <w:lang w:val="en-US" w:eastAsia="zh-CN" w:bidi="ar"/>
              </w:rPr>
              <w:t>行政处罚决定公示在国家企业信用信息公示系统(部门协同监管平台-内蒙古)</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540" w:type="dxa"/>
            <w:tcBorders>
              <w:top w:val="single" w:color="000000" w:sz="4" w:space="0"/>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7</w:t>
            </w:r>
          </w:p>
        </w:tc>
        <w:tc>
          <w:tcPr>
            <w:tcW w:w="900" w:type="dxa"/>
            <w:tcBorders>
              <w:top w:val="single" w:color="000000" w:sz="4" w:space="0"/>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临街工地不设置护栏或者不作遮挡、停工场地不及时整理并作必要覆盖或者竣工后不及时清理和平整场地，影响市容和环境卫生</w:t>
            </w:r>
          </w:p>
        </w:tc>
        <w:tc>
          <w:tcPr>
            <w:tcW w:w="270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1.机构职能、权责清单、执法人员名单；</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2.执法程序流程图；</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3.执法依据；</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4.行政处罚自由裁量基准；</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5.咨询、监督投诉方式；</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6.处罚决定；</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7.救济渠道。</w:t>
            </w:r>
          </w:p>
        </w:tc>
        <w:tc>
          <w:tcPr>
            <w:tcW w:w="1968"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《城市市容和环境卫生管理条例》</w:t>
            </w:r>
          </w:p>
        </w:tc>
        <w:tc>
          <w:tcPr>
            <w:tcW w:w="216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1.除处罚决定外其他内容：长期公开（动态调整）；</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8</w:t>
            </w:r>
          </w:p>
        </w:tc>
        <w:tc>
          <w:tcPr>
            <w:tcW w:w="9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饲养家畜家禽影响市容和环境卫生</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《城市市容和环境卫生管理条例》</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tcBorders>
              <w:bottom w:val="single" w:color="000000" w:sz="4" w:space="0"/>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9</w:t>
            </w:r>
          </w:p>
        </w:tc>
        <w:tc>
          <w:tcPr>
            <w:tcW w:w="900" w:type="dxa"/>
            <w:tcBorders>
              <w:bottom w:val="single" w:color="000000" w:sz="4" w:space="0"/>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未经城市人民政府市容环境卫生行政主管部门同意，擅自设置大型户外广告，影响市容</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《城市市容和环境卫生管理条例》</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numPr>
                <w:ilvl w:val="0"/>
                <w:numId w:val="0"/>
              </w:numPr>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w:t>
            </w:r>
          </w:p>
          <w:p>
            <w:pPr>
              <w:widowControl/>
              <w:numPr>
                <w:ilvl w:val="0"/>
                <w:numId w:val="0"/>
              </w:numPr>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tcBorders>
              <w:top w:val="single" w:color="000000" w:sz="4" w:space="0"/>
              <w:bottom w:val="single" w:color="000000" w:sz="4" w:space="0"/>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10</w:t>
            </w:r>
          </w:p>
        </w:tc>
        <w:tc>
          <w:tcPr>
            <w:tcW w:w="900" w:type="dxa"/>
            <w:tcBorders>
              <w:top w:val="single" w:color="000000" w:sz="4" w:space="0"/>
              <w:bottom w:val="single" w:color="000000" w:sz="4" w:space="0"/>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bottom w:val="single" w:color="000000" w:sz="4" w:space="0"/>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0"/>
                <w:szCs w:val="10"/>
                <w:lang w:val="en-US" w:eastAsia="zh-CN"/>
              </w:rPr>
              <w:t>未经城市人民政府市容环境卫生行政主管部门批准，擅自在街道两侧和公共场地堆放物料，搭建建筑物、构筑物或者其他设施，影响市容</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《城市市容和环境卫生管理条例》</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540" w:type="dxa"/>
            <w:tcBorders>
              <w:top w:val="single" w:color="000000" w:sz="4" w:space="0"/>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11</w:t>
            </w:r>
          </w:p>
        </w:tc>
        <w:tc>
          <w:tcPr>
            <w:tcW w:w="900" w:type="dxa"/>
            <w:tcBorders>
              <w:top w:val="single" w:color="000000" w:sz="4" w:space="0"/>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op w:val="single" w:color="000000" w:sz="4" w:space="0"/>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未经批准擅自拆除环境卫生设施或者未按批准的拆迁方案进行拆迁</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《城市市容和环境卫生管理条例》</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12</w:t>
            </w:r>
          </w:p>
        </w:tc>
        <w:tc>
          <w:tcPr>
            <w:tcW w:w="9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不符合城市容貌标准、环境卫生标准的建筑物或者设施</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《城市市容和环境卫生管理条例》</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13</w:t>
            </w:r>
          </w:p>
        </w:tc>
        <w:tc>
          <w:tcPr>
            <w:tcW w:w="9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损坏各类环境卫生设施及其附属设施</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《城市市容和环境卫生管理条例》</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14</w:t>
            </w:r>
          </w:p>
        </w:tc>
        <w:tc>
          <w:tcPr>
            <w:tcW w:w="900" w:type="dxa"/>
            <w:tcBorders>
              <w:bottom w:val="single" w:color="000000" w:sz="4" w:space="0"/>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将建筑垃圾混入生活垃圾</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2.执法程序或行政强制流程图；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《城市建筑垃圾管理规定》</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15</w:t>
            </w:r>
          </w:p>
        </w:tc>
        <w:tc>
          <w:tcPr>
            <w:tcW w:w="900" w:type="dxa"/>
            <w:tcBorders>
              <w:top w:val="single" w:color="000000" w:sz="4" w:space="0"/>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将危险废物混入建筑垃圾</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2.执法程序或行政强制流程图；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《城市建筑垃圾管理规定》</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16</w:t>
            </w:r>
          </w:p>
        </w:tc>
        <w:tc>
          <w:tcPr>
            <w:tcW w:w="9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xml:space="preserve">擅自设立弃置场受纳建筑垃圾    </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2.执法程序或行政强制流程图；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《城市建筑垃圾管理规定》</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17</w:t>
            </w:r>
          </w:p>
        </w:tc>
        <w:tc>
          <w:tcPr>
            <w:tcW w:w="900" w:type="dxa"/>
            <w:tcBorders>
              <w:bottom w:val="single" w:color="000000" w:sz="4" w:space="0"/>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建筑垃圾储运消纳场受纳工业垃圾、生活垃圾和有毒有害垃圾</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2.执法程序或行政强制流程图；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《城市建筑垃圾管理规定》</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18</w:t>
            </w:r>
          </w:p>
        </w:tc>
        <w:tc>
          <w:tcPr>
            <w:tcW w:w="900" w:type="dxa"/>
            <w:tcBorders>
              <w:top w:val="single" w:color="000000" w:sz="4" w:space="0"/>
              <w:bottom w:val="single" w:color="000000" w:sz="4" w:space="0"/>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施工单位未及时清运工程施工过程中产生的建筑垃圾，造成环境污染</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2.执法程序或行政强制流程图；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《城市建筑垃圾管理规定》</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19</w:t>
            </w:r>
          </w:p>
        </w:tc>
        <w:tc>
          <w:tcPr>
            <w:tcW w:w="900" w:type="dxa"/>
            <w:tcBorders>
              <w:top w:val="single" w:color="000000" w:sz="4" w:space="0"/>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施工单位将建筑垃圾交给个人或者未经核准从事建筑垃圾运输的单位处置</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2.执法程序或行政强制流程图；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《城市建筑垃圾管理规定》</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20</w:t>
            </w:r>
          </w:p>
        </w:tc>
        <w:tc>
          <w:tcPr>
            <w:tcW w:w="9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处置建筑垃圾的单位在运输建筑垃圾过程中沿途丢弃、遗撒建筑垃圾</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2.执法程序或行政强制流程图；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《城市建筑垃圾管理规定》</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21</w:t>
            </w:r>
          </w:p>
        </w:tc>
        <w:tc>
          <w:tcPr>
            <w:tcW w:w="9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涂改、倒卖、出租、出借或者以其他形式非法转让城市建筑垃圾处置核准文件</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2.执法程序或行政强制流程图；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《城市建筑垃圾管理规定》</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22</w:t>
            </w:r>
          </w:p>
        </w:tc>
        <w:tc>
          <w:tcPr>
            <w:tcW w:w="9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未经核准擅自处置建筑垃圾</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2.执法程序或行政强制流程图；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《城市建筑垃圾管理规定》</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23</w:t>
            </w:r>
          </w:p>
        </w:tc>
        <w:tc>
          <w:tcPr>
            <w:tcW w:w="9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处置超出核准范围的建筑垃圾</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2.执法程序或行政强制流程图；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《城市建筑垃圾管理规定》</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24</w:t>
            </w:r>
          </w:p>
        </w:tc>
        <w:tc>
          <w:tcPr>
            <w:tcW w:w="9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市容环境卫生管理</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任何单位和个人随意倾倒、抛撒或者堆放建筑垃圾</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2.执法程序或行政强制流程图；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《城市建筑垃圾管理规定》</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40" w:type="dxa"/>
            <w:tcBorders>
              <w:tl2br w:val="nil"/>
              <w:tr2bl w:val="nil"/>
            </w:tcBorders>
            <w:vAlign w:val="center"/>
          </w:tcPr>
          <w:p>
            <w:pPr>
              <w:widowControl/>
              <w:shd w:val="clear"/>
              <w:spacing w:line="280" w:lineRule="exact"/>
              <w:jc w:val="center"/>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25</w:t>
            </w:r>
          </w:p>
        </w:tc>
        <w:tc>
          <w:tcPr>
            <w:tcW w:w="9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违法建设</w:t>
            </w:r>
          </w:p>
        </w:tc>
        <w:tc>
          <w:tcPr>
            <w:tcW w:w="108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未取得建设工程规划许可证或者未按照建设工程规划许可证的规定进行建设</w:t>
            </w:r>
          </w:p>
        </w:tc>
        <w:tc>
          <w:tcPr>
            <w:tcW w:w="270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1.机构职能、权责清单、执法人员名单；</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2.执法程序或行政强制流程图；</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3.执法依据；</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4.行政处罚自由裁量基准；</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5.咨询、监督投诉方式；</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6.处罚决定；7.救济渠道。</w:t>
            </w:r>
          </w:p>
        </w:tc>
        <w:tc>
          <w:tcPr>
            <w:tcW w:w="1968"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《中华人民共和国城乡规划法》</w:t>
            </w:r>
          </w:p>
        </w:tc>
        <w:tc>
          <w:tcPr>
            <w:tcW w:w="216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1.除处罚决定外其他内容：长期公开（动态调整）；</w:t>
            </w:r>
            <w:r>
              <w:rPr>
                <w:rFonts w:hint="eastAsia" w:ascii="仿宋_GB2312" w:hAnsi="宋体" w:eastAsia="仿宋_GB2312"/>
                <w:b w:val="0"/>
                <w:bCs w:val="0"/>
                <w:color w:val="auto"/>
                <w:sz w:val="16"/>
                <w:szCs w:val="16"/>
                <w:lang w:val="en-US" w:eastAsia="zh-CN"/>
              </w:rPr>
              <w:br w:type="textWrapping"/>
            </w:r>
            <w:r>
              <w:rPr>
                <w:rFonts w:hint="eastAsia" w:ascii="仿宋_GB2312" w:hAnsi="宋体" w:eastAsia="仿宋_GB2312"/>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_GB2312" w:hAnsi="宋体" w:eastAsia="仿宋_GB2312"/>
                <w:b w:val="0"/>
                <w:bCs w:val="0"/>
                <w:color w:val="auto"/>
                <w:sz w:val="16"/>
                <w:szCs w:val="16"/>
                <w:lang w:val="en-US" w:eastAsia="zh-CN"/>
              </w:rPr>
            </w:pPr>
            <w:r>
              <w:rPr>
                <w:rFonts w:hint="eastAsia" w:ascii="仿宋_GB2312" w:hAnsi="宋体" w:eastAsia="仿宋_GB2312"/>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40" w:type="dxa"/>
            <w:tcBorders>
              <w:tl2br w:val="nil"/>
              <w:tr2bl w:val="nil"/>
            </w:tcBorders>
            <w:vAlign w:val="center"/>
          </w:tcPr>
          <w:p>
            <w:pPr>
              <w:widowControl/>
              <w:shd w:val="clear"/>
              <w:spacing w:line="280" w:lineRule="exact"/>
              <w:jc w:val="center"/>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26</w:t>
            </w:r>
          </w:p>
        </w:tc>
        <w:tc>
          <w:tcPr>
            <w:tcW w:w="90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违法建设</w:t>
            </w:r>
          </w:p>
        </w:tc>
        <w:tc>
          <w:tcPr>
            <w:tcW w:w="108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建设单位或者个人未经批准进行临时建设</w:t>
            </w:r>
          </w:p>
        </w:tc>
        <w:tc>
          <w:tcPr>
            <w:tcW w:w="270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1.机构职能、权责清单、执法人员名单；</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2.执法程序或行政强制流程图；</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3.执法依据；</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4.行政处罚自由裁量基准；</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5.咨询、监督投诉方式；</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6.处罚决定；</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7.救济渠道。</w:t>
            </w:r>
          </w:p>
        </w:tc>
        <w:tc>
          <w:tcPr>
            <w:tcW w:w="1968"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《中华人民共和国城乡规划法》</w:t>
            </w:r>
          </w:p>
        </w:tc>
        <w:tc>
          <w:tcPr>
            <w:tcW w:w="216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1.除处罚决定外其他内容：长期公开（动态调整）；</w:t>
            </w:r>
            <w:r>
              <w:rPr>
                <w:rFonts w:hint="eastAsia" w:ascii="仿宋" w:hAnsi="仿宋" w:eastAsia="仿宋" w:cs="仿宋"/>
                <w:b w:val="0"/>
                <w:bCs w:val="0"/>
                <w:color w:val="auto"/>
                <w:sz w:val="16"/>
                <w:szCs w:val="16"/>
                <w:lang w:val="en-US" w:eastAsia="zh-CN"/>
              </w:rPr>
              <w:br w:type="textWrapping"/>
            </w:r>
            <w:r>
              <w:rPr>
                <w:rFonts w:hint="eastAsia" w:ascii="仿宋" w:hAnsi="仿宋" w:eastAsia="仿宋" w:cs="仿宋"/>
                <w:b w:val="0"/>
                <w:bCs w:val="0"/>
                <w:color w:val="auto"/>
                <w:sz w:val="16"/>
                <w:szCs w:val="16"/>
                <w:lang w:val="en-US" w:eastAsia="zh-CN"/>
              </w:rPr>
              <w:t>2.处罚决定：20个工作日内。</w:t>
            </w:r>
          </w:p>
        </w:tc>
        <w:tc>
          <w:tcPr>
            <w:tcW w:w="1092"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杭锦后旗城市管理综合执法局</w:t>
            </w:r>
          </w:p>
        </w:tc>
        <w:tc>
          <w:tcPr>
            <w:tcW w:w="1496"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1.政府网站            2.其他    行政处罚决定公示在国家企业信用信息公示系统(部门协同监管平台-内蒙古)</w:t>
            </w:r>
          </w:p>
        </w:tc>
        <w:tc>
          <w:tcPr>
            <w:tcW w:w="54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72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　</w:t>
            </w:r>
          </w:p>
        </w:tc>
        <w:tc>
          <w:tcPr>
            <w:tcW w:w="540"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c>
          <w:tcPr>
            <w:tcW w:w="664" w:type="dxa"/>
            <w:tcBorders>
              <w:tl2br w:val="nil"/>
              <w:tr2bl w:val="nil"/>
            </w:tcBorders>
            <w:vAlign w:val="center"/>
          </w:tcPr>
          <w:p>
            <w:pPr>
              <w:widowControl/>
              <w:shd w:val="clear"/>
              <w:spacing w:line="280" w:lineRule="exact"/>
              <w:textAlignment w:val="center"/>
              <w:rPr>
                <w:rFonts w:hint="eastAsia" w:ascii="仿宋" w:hAnsi="仿宋" w:eastAsia="仿宋" w:cs="仿宋"/>
                <w:b w:val="0"/>
                <w:bCs w:val="0"/>
                <w:color w:val="auto"/>
                <w:sz w:val="16"/>
                <w:szCs w:val="16"/>
                <w:lang w:val="en-US" w:eastAsia="zh-CN"/>
              </w:rPr>
            </w:pPr>
            <w:r>
              <w:rPr>
                <w:rFonts w:hint="eastAsia" w:ascii="仿宋" w:hAnsi="仿宋" w:eastAsia="仿宋" w:cs="仿宋"/>
                <w:b w:val="0"/>
                <w:bCs w:val="0"/>
                <w:color w:val="auto"/>
                <w:sz w:val="16"/>
                <w:szCs w:val="1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40" w:type="dxa"/>
            <w:tcBorders>
              <w:tl2br w:val="nil"/>
              <w:tr2bl w:val="nil"/>
            </w:tcBorders>
            <w:vAlign w:val="center"/>
          </w:tcPr>
          <w:p>
            <w:pPr>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27</w:t>
            </w:r>
          </w:p>
        </w:tc>
        <w:tc>
          <w:tcPr>
            <w:tcW w:w="900" w:type="dxa"/>
            <w:tcBorders>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违法建设</w:t>
            </w:r>
          </w:p>
        </w:tc>
        <w:tc>
          <w:tcPr>
            <w:tcW w:w="10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i w:val="0"/>
                <w:color w:val="000000"/>
                <w:kern w:val="0"/>
                <w:sz w:val="16"/>
                <w:szCs w:val="16"/>
                <w:u w:val="none"/>
                <w:lang w:val="en-US" w:eastAsia="zh-CN" w:bidi="ar"/>
              </w:rPr>
            </w:pPr>
            <w:r>
              <w:rPr>
                <w:rFonts w:hint="eastAsia" w:ascii="仿宋" w:hAnsi="仿宋" w:eastAsia="仿宋" w:cs="仿宋"/>
                <w:b w:val="0"/>
                <w:bCs w:val="0"/>
                <w:i w:val="0"/>
                <w:color w:val="000000"/>
                <w:kern w:val="0"/>
                <w:sz w:val="16"/>
                <w:szCs w:val="16"/>
                <w:u w:val="none"/>
                <w:lang w:val="en-US" w:eastAsia="zh-CN" w:bidi="ar"/>
              </w:rPr>
              <w:t>建设单位或者个人未按照批准内容进行临时建设</w:t>
            </w:r>
          </w:p>
        </w:tc>
        <w:tc>
          <w:tcPr>
            <w:tcW w:w="270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i w:val="0"/>
                <w:color w:val="000000"/>
                <w:kern w:val="0"/>
                <w:sz w:val="16"/>
                <w:szCs w:val="16"/>
                <w:u w:val="none"/>
                <w:lang w:val="en-US" w:eastAsia="zh-CN" w:bidi="ar"/>
              </w:rPr>
            </w:pPr>
            <w:r>
              <w:rPr>
                <w:rFonts w:hint="eastAsia" w:ascii="仿宋" w:hAnsi="仿宋" w:eastAsia="仿宋" w:cs="仿宋"/>
                <w:b w:val="0"/>
                <w:bCs w:val="0"/>
                <w:i w:val="0"/>
                <w:color w:val="000000"/>
                <w:kern w:val="0"/>
                <w:sz w:val="16"/>
                <w:szCs w:val="16"/>
                <w:u w:val="none"/>
                <w:lang w:val="en-US" w:eastAsia="zh-CN" w:bidi="ar"/>
              </w:rPr>
              <w:t>1.机构职能、权责清单、执法人员名单；</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2.执法程序或行政强制流程图；</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3.执法依据；</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4.行政处罚自由裁量基准；</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5.咨询、监督投诉方式；</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6.处罚决定；</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7.救济渠道。</w:t>
            </w:r>
          </w:p>
        </w:tc>
        <w:tc>
          <w:tcPr>
            <w:tcW w:w="1968"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《中华人民共和国城乡规划法》</w:t>
            </w:r>
          </w:p>
        </w:tc>
        <w:tc>
          <w:tcPr>
            <w:tcW w:w="216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1.除处罚决定外其他内容：长期公开（动态调整）；</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2.处罚决定：20个工作日内。</w:t>
            </w:r>
          </w:p>
        </w:tc>
        <w:tc>
          <w:tcPr>
            <w:tcW w:w="1092"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杭锦后旗城市管理综合执法局</w:t>
            </w:r>
          </w:p>
        </w:tc>
        <w:tc>
          <w:tcPr>
            <w:tcW w:w="1496" w:type="dxa"/>
            <w:tcBorders>
              <w:tl2br w:val="nil"/>
              <w:tr2bl w:val="nil"/>
            </w:tcBorders>
            <w:vAlign w:val="center"/>
          </w:tcPr>
          <w:p>
            <w:pPr>
              <w:spacing w:line="240" w:lineRule="exact"/>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1.政府网站            2.其他</w:t>
            </w:r>
            <w:r>
              <w:rPr>
                <w:rStyle w:val="10"/>
                <w:rFonts w:hint="eastAsia" w:ascii="仿宋" w:hAnsi="仿宋" w:eastAsia="仿宋" w:cs="仿宋"/>
                <w:b w:val="0"/>
                <w:bCs w:val="0"/>
                <w:sz w:val="16"/>
                <w:szCs w:val="16"/>
                <w:lang w:val="en-US" w:eastAsia="zh-CN" w:bidi="ar"/>
              </w:rPr>
              <w:t xml:space="preserve">    </w:t>
            </w:r>
            <w:r>
              <w:rPr>
                <w:rStyle w:val="11"/>
                <w:rFonts w:hint="eastAsia" w:ascii="仿宋" w:hAnsi="仿宋" w:eastAsia="仿宋" w:cs="仿宋"/>
                <w:b w:val="0"/>
                <w:bCs w:val="0"/>
                <w:sz w:val="16"/>
                <w:szCs w:val="16"/>
                <w:lang w:val="en-US" w:eastAsia="zh-CN" w:bidi="ar"/>
              </w:rPr>
              <w:t>行政处罚决定公示在国家企业信用信息公示系统(部门协同监管平台-内蒙古)</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40" w:type="dxa"/>
            <w:tcBorders>
              <w:tl2br w:val="nil"/>
              <w:tr2bl w:val="nil"/>
            </w:tcBorders>
            <w:vAlign w:val="center"/>
          </w:tcPr>
          <w:p>
            <w:pPr>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28</w:t>
            </w:r>
          </w:p>
        </w:tc>
        <w:tc>
          <w:tcPr>
            <w:tcW w:w="900" w:type="dxa"/>
            <w:tcBorders>
              <w:tl2br w:val="nil"/>
              <w:tr2bl w:val="nil"/>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违法建设</w:t>
            </w:r>
          </w:p>
        </w:tc>
        <w:tc>
          <w:tcPr>
            <w:tcW w:w="10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i w:val="0"/>
                <w:color w:val="000000"/>
                <w:kern w:val="0"/>
                <w:sz w:val="16"/>
                <w:szCs w:val="16"/>
                <w:u w:val="none"/>
                <w:lang w:val="en-US" w:eastAsia="zh-CN" w:bidi="ar"/>
              </w:rPr>
            </w:pPr>
            <w:r>
              <w:rPr>
                <w:rFonts w:hint="eastAsia" w:ascii="仿宋" w:hAnsi="仿宋" w:eastAsia="仿宋" w:cs="仿宋"/>
                <w:b w:val="0"/>
                <w:bCs w:val="0"/>
                <w:i w:val="0"/>
                <w:color w:val="000000"/>
                <w:kern w:val="0"/>
                <w:sz w:val="16"/>
                <w:szCs w:val="16"/>
                <w:u w:val="none"/>
                <w:lang w:val="en-US" w:eastAsia="zh-CN" w:bidi="ar"/>
              </w:rPr>
              <w:t>临时建筑物、构筑物超过批准期限建设单位或者个人不拆除</w:t>
            </w:r>
          </w:p>
        </w:tc>
        <w:tc>
          <w:tcPr>
            <w:tcW w:w="270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i w:val="0"/>
                <w:color w:val="000000"/>
                <w:kern w:val="0"/>
                <w:sz w:val="16"/>
                <w:szCs w:val="16"/>
                <w:u w:val="none"/>
                <w:lang w:val="en-US" w:eastAsia="zh-CN" w:bidi="ar"/>
              </w:rPr>
            </w:pPr>
            <w:r>
              <w:rPr>
                <w:rFonts w:hint="eastAsia" w:ascii="仿宋" w:hAnsi="仿宋" w:eastAsia="仿宋" w:cs="仿宋"/>
                <w:b w:val="0"/>
                <w:bCs w:val="0"/>
                <w:i w:val="0"/>
                <w:color w:val="000000"/>
                <w:kern w:val="0"/>
                <w:sz w:val="16"/>
                <w:szCs w:val="16"/>
                <w:u w:val="none"/>
                <w:lang w:val="en-US" w:eastAsia="zh-CN" w:bidi="ar"/>
              </w:rPr>
              <w:t>1.机构职能、权责清单、执法人员名单；2.执法程序或行政强制流程图；</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3.执法依据；4.行政处罚自由裁量基准；5.咨询、监督投诉方式；6.处罚决定；7.救济渠道。</w:t>
            </w:r>
          </w:p>
        </w:tc>
        <w:tc>
          <w:tcPr>
            <w:tcW w:w="1968"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《中华人民共和国城乡规划法》</w:t>
            </w:r>
          </w:p>
        </w:tc>
        <w:tc>
          <w:tcPr>
            <w:tcW w:w="216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1.除处罚决定外其他内容：长期公开（动态调整）；</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2.处罚决定：20个工作日内。</w:t>
            </w:r>
          </w:p>
        </w:tc>
        <w:tc>
          <w:tcPr>
            <w:tcW w:w="1092"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杭锦后旗城市管理综合执法局</w:t>
            </w:r>
          </w:p>
        </w:tc>
        <w:tc>
          <w:tcPr>
            <w:tcW w:w="1496" w:type="dxa"/>
            <w:tcBorders>
              <w:tl2br w:val="nil"/>
              <w:tr2bl w:val="nil"/>
            </w:tcBorders>
            <w:vAlign w:val="center"/>
          </w:tcPr>
          <w:p>
            <w:pPr>
              <w:spacing w:line="240" w:lineRule="exact"/>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1.政府网站            2.其他</w:t>
            </w:r>
            <w:r>
              <w:rPr>
                <w:rStyle w:val="10"/>
                <w:rFonts w:hint="eastAsia" w:ascii="仿宋" w:hAnsi="仿宋" w:eastAsia="仿宋" w:cs="仿宋"/>
                <w:b w:val="0"/>
                <w:bCs w:val="0"/>
                <w:sz w:val="16"/>
                <w:szCs w:val="16"/>
                <w:lang w:val="en-US" w:eastAsia="zh-CN" w:bidi="ar"/>
              </w:rPr>
              <w:t xml:space="preserve">    </w:t>
            </w:r>
            <w:r>
              <w:rPr>
                <w:rStyle w:val="11"/>
                <w:rFonts w:hint="eastAsia" w:ascii="仿宋" w:hAnsi="仿宋" w:eastAsia="仿宋" w:cs="仿宋"/>
                <w:b w:val="0"/>
                <w:bCs w:val="0"/>
                <w:sz w:val="16"/>
                <w:szCs w:val="16"/>
                <w:lang w:val="en-US" w:eastAsia="zh-CN" w:bidi="ar"/>
              </w:rPr>
              <w:t>行政处罚决定公示在国家企业信用信息公示系统(部门协同监管平台-内蒙古)</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40" w:type="dxa"/>
            <w:tcBorders>
              <w:tl2br w:val="nil"/>
              <w:tr2bl w:val="nil"/>
            </w:tcBorders>
            <w:vAlign w:val="center"/>
          </w:tcPr>
          <w:p>
            <w:pPr>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29</w:t>
            </w:r>
          </w:p>
        </w:tc>
        <w:tc>
          <w:tcPr>
            <w:tcW w:w="900" w:type="dxa"/>
            <w:tcBorders>
              <w:tl2br w:val="nil"/>
              <w:tr2bl w:val="nil"/>
            </w:tcBorders>
            <w:vAlign w:val="center"/>
          </w:tcPr>
          <w:p>
            <w:pPr>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eastAsia="zh-CN"/>
              </w:rPr>
              <w:t>噪声污染</w:t>
            </w:r>
          </w:p>
        </w:tc>
        <w:tc>
          <w:tcPr>
            <w:tcW w:w="10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i w:val="0"/>
                <w:color w:val="000000"/>
                <w:kern w:val="0"/>
                <w:sz w:val="16"/>
                <w:szCs w:val="16"/>
                <w:u w:val="none"/>
                <w:lang w:val="en-US" w:eastAsia="zh-CN" w:bidi="ar"/>
              </w:rPr>
            </w:pPr>
            <w:r>
              <w:rPr>
                <w:rFonts w:hint="eastAsia" w:ascii="仿宋" w:hAnsi="仿宋" w:eastAsia="仿宋" w:cs="仿宋"/>
                <w:b w:val="0"/>
                <w:bCs w:val="0"/>
                <w:i w:val="0"/>
                <w:color w:val="000000"/>
                <w:kern w:val="0"/>
                <w:sz w:val="16"/>
                <w:szCs w:val="16"/>
                <w:u w:val="none"/>
                <w:lang w:val="en-US" w:eastAsia="zh-CN" w:bidi="ar"/>
              </w:rPr>
              <w:t>对造成环境噪声污染的处罚</w:t>
            </w:r>
          </w:p>
        </w:tc>
        <w:tc>
          <w:tcPr>
            <w:tcW w:w="270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i w:val="0"/>
                <w:color w:val="000000"/>
                <w:kern w:val="0"/>
                <w:sz w:val="16"/>
                <w:szCs w:val="16"/>
                <w:u w:val="none"/>
                <w:lang w:val="en-US" w:eastAsia="zh-CN" w:bidi="ar"/>
              </w:rPr>
            </w:pPr>
            <w:r>
              <w:rPr>
                <w:rFonts w:hint="eastAsia" w:ascii="仿宋" w:hAnsi="仿宋" w:eastAsia="仿宋" w:cs="仿宋"/>
                <w:b w:val="0"/>
                <w:bCs w:val="0"/>
                <w:i w:val="0"/>
                <w:color w:val="000000"/>
                <w:kern w:val="0"/>
                <w:sz w:val="16"/>
                <w:szCs w:val="16"/>
                <w:u w:val="none"/>
                <w:lang w:val="en-US" w:eastAsia="zh-CN" w:bidi="ar"/>
              </w:rPr>
              <w:t>1.机构职能、权责清单、执法人员名单；</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2.执法程序或行政强制流程图；</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3.执法依据；</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4.行政处罚自由裁量基准；</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5.咨询、监督投诉方式；</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6.处罚决定；</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7.救济渠道。</w:t>
            </w:r>
          </w:p>
        </w:tc>
        <w:tc>
          <w:tcPr>
            <w:tcW w:w="1968"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《中华人民共和国环境噪声污染防治法》</w:t>
            </w:r>
          </w:p>
        </w:tc>
        <w:tc>
          <w:tcPr>
            <w:tcW w:w="216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1.除处罚决定外其他内容：长期公开（动态调整）；</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2.处罚决定：20个工作日内。</w:t>
            </w:r>
          </w:p>
        </w:tc>
        <w:tc>
          <w:tcPr>
            <w:tcW w:w="1092"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杭锦后旗城市管理综合执法局</w:t>
            </w:r>
          </w:p>
        </w:tc>
        <w:tc>
          <w:tcPr>
            <w:tcW w:w="1496" w:type="dxa"/>
            <w:tcBorders>
              <w:tl2br w:val="nil"/>
              <w:tr2bl w:val="nil"/>
            </w:tcBorders>
            <w:vAlign w:val="center"/>
          </w:tcPr>
          <w:p>
            <w:pPr>
              <w:spacing w:line="240" w:lineRule="exact"/>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1.政府网站            2.其他</w:t>
            </w:r>
            <w:r>
              <w:rPr>
                <w:rStyle w:val="10"/>
                <w:rFonts w:hint="eastAsia" w:ascii="仿宋" w:hAnsi="仿宋" w:eastAsia="仿宋" w:cs="仿宋"/>
                <w:b w:val="0"/>
                <w:bCs w:val="0"/>
                <w:sz w:val="16"/>
                <w:szCs w:val="16"/>
                <w:lang w:val="en-US" w:eastAsia="zh-CN" w:bidi="ar"/>
              </w:rPr>
              <w:t xml:space="preserve">    </w:t>
            </w:r>
            <w:r>
              <w:rPr>
                <w:rStyle w:val="11"/>
                <w:rFonts w:hint="eastAsia" w:ascii="仿宋" w:hAnsi="仿宋" w:eastAsia="仿宋" w:cs="仿宋"/>
                <w:b w:val="0"/>
                <w:bCs w:val="0"/>
                <w:sz w:val="16"/>
                <w:szCs w:val="16"/>
                <w:lang w:val="en-US" w:eastAsia="zh-CN" w:bidi="ar"/>
              </w:rPr>
              <w:t>行政处罚决定公示在国家企业信用信息公示系统(部门协同监管平台-内蒙古)</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40" w:type="dxa"/>
            <w:tcBorders>
              <w:tl2br w:val="nil"/>
              <w:tr2bl w:val="nil"/>
            </w:tcBorders>
            <w:vAlign w:val="center"/>
          </w:tcPr>
          <w:p>
            <w:pPr>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30</w:t>
            </w:r>
          </w:p>
        </w:tc>
        <w:tc>
          <w:tcPr>
            <w:tcW w:w="900" w:type="dxa"/>
            <w:tcBorders>
              <w:tl2br w:val="nil"/>
              <w:tr2bl w:val="nil"/>
            </w:tcBorders>
            <w:vAlign w:val="center"/>
          </w:tcPr>
          <w:p>
            <w:pPr>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eastAsia="zh-CN"/>
              </w:rPr>
              <w:t>供热</w:t>
            </w:r>
          </w:p>
        </w:tc>
        <w:tc>
          <w:tcPr>
            <w:tcW w:w="10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i w:val="0"/>
                <w:color w:val="000000"/>
                <w:kern w:val="0"/>
                <w:sz w:val="16"/>
                <w:szCs w:val="16"/>
                <w:u w:val="none"/>
                <w:lang w:val="en-US" w:eastAsia="zh-CN" w:bidi="ar"/>
              </w:rPr>
            </w:pPr>
            <w:r>
              <w:rPr>
                <w:rFonts w:hint="eastAsia" w:ascii="仿宋" w:hAnsi="仿宋" w:eastAsia="仿宋" w:cs="仿宋"/>
                <w:b w:val="0"/>
                <w:bCs w:val="0"/>
                <w:i w:val="0"/>
                <w:color w:val="000000"/>
                <w:kern w:val="0"/>
                <w:sz w:val="16"/>
                <w:szCs w:val="16"/>
                <w:u w:val="none"/>
                <w:lang w:val="en-US" w:eastAsia="zh-CN" w:bidi="ar"/>
              </w:rPr>
              <w:t>对发现供热事故或者接到供热事故报告后未立即抢修的处罚</w:t>
            </w:r>
          </w:p>
        </w:tc>
        <w:tc>
          <w:tcPr>
            <w:tcW w:w="270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i w:val="0"/>
                <w:color w:val="000000"/>
                <w:kern w:val="0"/>
                <w:sz w:val="16"/>
                <w:szCs w:val="16"/>
                <w:u w:val="none"/>
                <w:lang w:val="en-US" w:eastAsia="zh-CN" w:bidi="ar"/>
              </w:rPr>
            </w:pPr>
            <w:r>
              <w:rPr>
                <w:rFonts w:hint="eastAsia" w:ascii="仿宋" w:hAnsi="仿宋" w:eastAsia="仿宋" w:cs="仿宋"/>
                <w:b w:val="0"/>
                <w:bCs w:val="0"/>
                <w:i w:val="0"/>
                <w:color w:val="000000"/>
                <w:kern w:val="0"/>
                <w:sz w:val="16"/>
                <w:szCs w:val="16"/>
                <w:u w:val="none"/>
                <w:lang w:val="en-US" w:eastAsia="zh-CN" w:bidi="ar"/>
              </w:rPr>
              <w:t>1.机构职能、权责清单、执法人员名单；</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2.执法程序或行政强制流程图；</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3.执法依据；</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4.行政处罚自由裁量基准；</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5.咨询、监督投诉方式；</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6.处罚决定；</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7.救济渠道。</w:t>
            </w:r>
          </w:p>
        </w:tc>
        <w:tc>
          <w:tcPr>
            <w:tcW w:w="1968"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《内蒙古自治区城镇供热条例》</w:t>
            </w:r>
          </w:p>
        </w:tc>
        <w:tc>
          <w:tcPr>
            <w:tcW w:w="216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1.除处罚决定外其他内容：长期公开（动态调整）；</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2.处罚决定：20个工作日内。</w:t>
            </w:r>
          </w:p>
        </w:tc>
        <w:tc>
          <w:tcPr>
            <w:tcW w:w="1092"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杭锦后旗城市管理综合执法局</w:t>
            </w:r>
          </w:p>
        </w:tc>
        <w:tc>
          <w:tcPr>
            <w:tcW w:w="1496" w:type="dxa"/>
            <w:tcBorders>
              <w:tl2br w:val="nil"/>
              <w:tr2bl w:val="nil"/>
            </w:tcBorders>
            <w:vAlign w:val="center"/>
          </w:tcPr>
          <w:p>
            <w:pPr>
              <w:spacing w:line="240" w:lineRule="exact"/>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1.政府网站            2.其他</w:t>
            </w:r>
            <w:r>
              <w:rPr>
                <w:rStyle w:val="10"/>
                <w:rFonts w:hint="eastAsia" w:ascii="仿宋" w:hAnsi="仿宋" w:eastAsia="仿宋" w:cs="仿宋"/>
                <w:b w:val="0"/>
                <w:bCs w:val="0"/>
                <w:sz w:val="16"/>
                <w:szCs w:val="16"/>
                <w:lang w:val="en-US" w:eastAsia="zh-CN" w:bidi="ar"/>
              </w:rPr>
              <w:t xml:space="preserve">    </w:t>
            </w:r>
            <w:r>
              <w:rPr>
                <w:rStyle w:val="11"/>
                <w:rFonts w:hint="eastAsia" w:ascii="仿宋" w:hAnsi="仿宋" w:eastAsia="仿宋" w:cs="仿宋"/>
                <w:b w:val="0"/>
                <w:bCs w:val="0"/>
                <w:sz w:val="16"/>
                <w:szCs w:val="16"/>
                <w:lang w:val="en-US" w:eastAsia="zh-CN" w:bidi="ar"/>
              </w:rPr>
              <w:t>行政处罚决定公示在国家企业信用信息公示系统(部门协同监管平台-内蒙古)</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540" w:type="dxa"/>
            <w:tcBorders>
              <w:tl2br w:val="nil"/>
              <w:tr2bl w:val="nil"/>
            </w:tcBorders>
            <w:vAlign w:val="center"/>
          </w:tcPr>
          <w:p>
            <w:pPr>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31</w:t>
            </w:r>
          </w:p>
        </w:tc>
        <w:tc>
          <w:tcPr>
            <w:tcW w:w="900" w:type="dxa"/>
            <w:tcBorders>
              <w:tl2br w:val="nil"/>
              <w:tr2bl w:val="nil"/>
            </w:tcBorders>
            <w:vAlign w:val="center"/>
          </w:tcPr>
          <w:p>
            <w:pPr>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eastAsia="zh-CN"/>
              </w:rPr>
              <w:t>物业监管</w:t>
            </w:r>
          </w:p>
        </w:tc>
        <w:tc>
          <w:tcPr>
            <w:tcW w:w="108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i w:val="0"/>
                <w:color w:val="000000"/>
                <w:kern w:val="0"/>
                <w:sz w:val="16"/>
                <w:szCs w:val="16"/>
                <w:u w:val="none"/>
                <w:lang w:val="en-US" w:eastAsia="zh-CN" w:bidi="ar"/>
              </w:rPr>
            </w:pPr>
            <w:r>
              <w:rPr>
                <w:rFonts w:hint="eastAsia" w:ascii="仿宋" w:hAnsi="仿宋" w:eastAsia="仿宋" w:cs="仿宋"/>
                <w:b w:val="0"/>
                <w:bCs w:val="0"/>
                <w:i w:val="0"/>
                <w:color w:val="000000"/>
                <w:kern w:val="0"/>
                <w:sz w:val="16"/>
                <w:szCs w:val="16"/>
                <w:u w:val="none"/>
                <w:lang w:val="en-US" w:eastAsia="zh-CN" w:bidi="ar"/>
              </w:rPr>
              <w:t>对擅自占用、挖掘物业管理区域内道路、场地，损害业主共同利益的处罚</w:t>
            </w:r>
          </w:p>
        </w:tc>
        <w:tc>
          <w:tcPr>
            <w:tcW w:w="270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i w:val="0"/>
                <w:color w:val="000000"/>
                <w:kern w:val="0"/>
                <w:sz w:val="16"/>
                <w:szCs w:val="16"/>
                <w:u w:val="none"/>
                <w:lang w:val="en-US" w:eastAsia="zh-CN" w:bidi="ar"/>
              </w:rPr>
            </w:pPr>
            <w:r>
              <w:rPr>
                <w:rFonts w:hint="eastAsia" w:ascii="仿宋" w:hAnsi="仿宋" w:eastAsia="仿宋" w:cs="仿宋"/>
                <w:b w:val="0"/>
                <w:bCs w:val="0"/>
                <w:i w:val="0"/>
                <w:color w:val="000000"/>
                <w:kern w:val="0"/>
                <w:sz w:val="16"/>
                <w:szCs w:val="16"/>
                <w:u w:val="none"/>
                <w:lang w:val="en-US" w:eastAsia="zh-CN" w:bidi="ar"/>
              </w:rPr>
              <w:t>1.机构职能、权责清单、执法人员名单；</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2.执法程序或行政强制流程图；</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3.执法依据；</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4.行政处罚自由裁量基准；</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5.咨询、监督投诉方式；</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6.处罚决定；</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7.救济渠道。</w:t>
            </w:r>
          </w:p>
        </w:tc>
        <w:tc>
          <w:tcPr>
            <w:tcW w:w="1968"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《物业管理条例》</w:t>
            </w:r>
            <w:bookmarkStart w:id="64" w:name="_GoBack"/>
            <w:bookmarkEnd w:id="64"/>
          </w:p>
        </w:tc>
        <w:tc>
          <w:tcPr>
            <w:tcW w:w="216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1.除处罚决定外其他内容：长期公开（动态调整）；</w:t>
            </w:r>
            <w:r>
              <w:rPr>
                <w:rFonts w:hint="eastAsia" w:ascii="仿宋" w:hAnsi="仿宋" w:eastAsia="仿宋" w:cs="仿宋"/>
                <w:b w:val="0"/>
                <w:bCs w:val="0"/>
                <w:i w:val="0"/>
                <w:color w:val="000000"/>
                <w:kern w:val="0"/>
                <w:sz w:val="16"/>
                <w:szCs w:val="16"/>
                <w:u w:val="none"/>
                <w:lang w:val="en-US" w:eastAsia="zh-CN" w:bidi="ar"/>
              </w:rPr>
              <w:br w:type="textWrapping"/>
            </w:r>
            <w:r>
              <w:rPr>
                <w:rFonts w:hint="eastAsia" w:ascii="仿宋" w:hAnsi="仿宋" w:eastAsia="仿宋" w:cs="仿宋"/>
                <w:b w:val="0"/>
                <w:bCs w:val="0"/>
                <w:i w:val="0"/>
                <w:color w:val="000000"/>
                <w:kern w:val="0"/>
                <w:sz w:val="16"/>
                <w:szCs w:val="16"/>
                <w:u w:val="none"/>
                <w:lang w:val="en-US" w:eastAsia="zh-CN" w:bidi="ar"/>
              </w:rPr>
              <w:t>2.处罚决定：20个工作日内。</w:t>
            </w:r>
          </w:p>
        </w:tc>
        <w:tc>
          <w:tcPr>
            <w:tcW w:w="1092"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杭锦后旗城市管理综合执法局</w:t>
            </w:r>
          </w:p>
        </w:tc>
        <w:tc>
          <w:tcPr>
            <w:tcW w:w="1496" w:type="dxa"/>
            <w:tcBorders>
              <w:tl2br w:val="nil"/>
              <w:tr2bl w:val="nil"/>
            </w:tcBorders>
            <w:vAlign w:val="center"/>
          </w:tcPr>
          <w:p>
            <w:pPr>
              <w:spacing w:line="240" w:lineRule="exact"/>
              <w:rPr>
                <w:rFonts w:hint="eastAsia" w:ascii="仿宋" w:hAnsi="仿宋" w:eastAsia="仿宋" w:cs="仿宋"/>
                <w:b w:val="0"/>
                <w:bCs w:val="0"/>
                <w:sz w:val="16"/>
                <w:szCs w:val="16"/>
              </w:rPr>
            </w:pPr>
            <w:r>
              <w:rPr>
                <w:rFonts w:hint="eastAsia" w:ascii="仿宋" w:hAnsi="仿宋" w:eastAsia="仿宋" w:cs="仿宋"/>
                <w:b w:val="0"/>
                <w:bCs w:val="0"/>
                <w:i w:val="0"/>
                <w:color w:val="000000"/>
                <w:kern w:val="0"/>
                <w:sz w:val="16"/>
                <w:szCs w:val="16"/>
                <w:u w:val="none"/>
                <w:lang w:val="en-US" w:eastAsia="zh-CN" w:bidi="ar"/>
              </w:rPr>
              <w:t>1.政府网站            2.其他</w:t>
            </w:r>
            <w:r>
              <w:rPr>
                <w:rStyle w:val="10"/>
                <w:rFonts w:hint="eastAsia" w:ascii="仿宋" w:hAnsi="仿宋" w:eastAsia="仿宋" w:cs="仿宋"/>
                <w:b w:val="0"/>
                <w:bCs w:val="0"/>
                <w:sz w:val="16"/>
                <w:szCs w:val="16"/>
                <w:lang w:val="en-US" w:eastAsia="zh-CN" w:bidi="ar"/>
              </w:rPr>
              <w:t xml:space="preserve">    </w:t>
            </w:r>
            <w:r>
              <w:rPr>
                <w:rStyle w:val="11"/>
                <w:rFonts w:hint="eastAsia" w:ascii="仿宋" w:hAnsi="仿宋" w:eastAsia="仿宋" w:cs="仿宋"/>
                <w:b w:val="0"/>
                <w:bCs w:val="0"/>
                <w:sz w:val="16"/>
                <w:szCs w:val="16"/>
                <w:lang w:val="en-US" w:eastAsia="zh-CN" w:bidi="ar"/>
              </w:rPr>
              <w:t>行政处罚决定公示在国家企业信用信息公示系统(部门协同监管平台-内蒙古)</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　</w:t>
            </w:r>
          </w:p>
        </w:tc>
        <w:tc>
          <w:tcPr>
            <w:tcW w:w="540"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l2br w:val="nil"/>
              <w:tr2bl w:val="nil"/>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bl>
    <w:p>
      <w:pPr>
        <w:jc w:val="both"/>
        <w:rPr>
          <w:b w:val="0"/>
          <w:bCs w:val="0"/>
          <w:sz w:val="16"/>
          <w:szCs w:val="16"/>
          <w:lang w:val="en-US" w:eastAsia="zh-CN"/>
        </w:rPr>
      </w:pPr>
    </w:p>
    <w:p>
      <w:pPr>
        <w:jc w:val="both"/>
        <w:rPr>
          <w:b w:val="0"/>
          <w:bCs w:val="0"/>
          <w:sz w:val="16"/>
          <w:szCs w:val="16"/>
          <w:lang w:val="en-US" w:eastAsia="zh-CN"/>
        </w:rPr>
      </w:pPr>
    </w:p>
    <w:p>
      <w:pPr>
        <w:jc w:val="both"/>
        <w:rPr>
          <w:b w:val="0"/>
          <w:bCs w:val="0"/>
          <w:sz w:val="16"/>
          <w:szCs w:val="16"/>
          <w:lang w:val="en-US" w:eastAsia="zh-CN"/>
        </w:rPr>
      </w:pPr>
    </w:p>
    <w:p>
      <w:pPr>
        <w:jc w:val="both"/>
        <w:rPr>
          <w:b w:val="0"/>
          <w:bCs w:val="0"/>
          <w:sz w:val="16"/>
          <w:szCs w:val="16"/>
          <w:lang w:val="en-US" w:eastAsia="zh-CN"/>
        </w:rPr>
      </w:pPr>
    </w:p>
    <w:p>
      <w:pPr>
        <w:jc w:val="both"/>
        <w:rPr>
          <w:b w:val="0"/>
          <w:bCs w:val="0"/>
          <w:sz w:val="16"/>
          <w:szCs w:val="16"/>
          <w:lang w:val="en-US" w:eastAsia="zh-CN"/>
        </w:rPr>
      </w:pPr>
    </w:p>
    <w:p>
      <w:pPr>
        <w:jc w:val="both"/>
        <w:rPr>
          <w:b w:val="0"/>
          <w:bCs w:val="0"/>
          <w:sz w:val="16"/>
          <w:szCs w:val="16"/>
          <w:lang w:val="en-US" w:eastAsia="zh-CN"/>
        </w:rPr>
      </w:pPr>
    </w:p>
    <w:p>
      <w:pPr>
        <w:jc w:val="both"/>
        <w:rPr>
          <w:b w:val="0"/>
          <w:bCs w:val="0"/>
          <w:sz w:val="16"/>
          <w:szCs w:val="16"/>
          <w:lang w:val="en-US" w:eastAsia="zh-CN"/>
        </w:rPr>
      </w:pPr>
    </w:p>
    <w:p>
      <w:pPr>
        <w:jc w:val="both"/>
        <w:rPr>
          <w:b w:val="0"/>
          <w:bCs w:val="0"/>
          <w:sz w:val="16"/>
          <w:szCs w:val="16"/>
          <w:lang w:val="en-US" w:eastAsia="zh-CN"/>
        </w:rPr>
      </w:pPr>
    </w:p>
    <w:p>
      <w:pPr>
        <w:jc w:val="both"/>
        <w:rPr>
          <w:b w:val="0"/>
          <w:bCs w:val="0"/>
          <w:sz w:val="16"/>
          <w:szCs w:val="16"/>
          <w:lang w:val="en-US" w:eastAsia="zh-CN"/>
        </w:rPr>
      </w:pPr>
    </w:p>
    <w:p>
      <w:pPr>
        <w:jc w:val="both"/>
        <w:rPr>
          <w:b w:val="0"/>
          <w:bCs w:val="0"/>
          <w:sz w:val="16"/>
          <w:szCs w:val="16"/>
          <w:lang w:val="en-US" w:eastAsia="zh-CN"/>
        </w:rPr>
      </w:pPr>
    </w:p>
    <w:p>
      <w:pPr>
        <w:jc w:val="both"/>
        <w:rPr>
          <w:b w:val="0"/>
          <w:bCs w:val="0"/>
          <w:sz w:val="16"/>
          <w:szCs w:val="16"/>
          <w:lang w:val="en-US" w:eastAsia="zh-CN"/>
        </w:rPr>
      </w:pPr>
    </w:p>
    <w:p>
      <w:pPr>
        <w:jc w:val="both"/>
        <w:rPr>
          <w:b w:val="0"/>
          <w:bCs w:val="0"/>
          <w:sz w:val="16"/>
          <w:szCs w:val="16"/>
          <w:lang w:val="en-US" w:eastAsia="zh-CN"/>
        </w:rPr>
      </w:pPr>
    </w:p>
    <w:p>
      <w:pPr>
        <w:jc w:val="both"/>
        <w:rPr>
          <w:b w:val="0"/>
          <w:bCs w:val="0"/>
          <w:sz w:val="16"/>
          <w:szCs w:val="16"/>
          <w:lang w:val="en-US" w:eastAsia="zh-CN"/>
        </w:rPr>
      </w:pPr>
    </w:p>
    <w:p>
      <w:pPr>
        <w:pStyle w:val="2"/>
        <w:jc w:val="center"/>
        <w:rPr>
          <w:rFonts w:hint="eastAsia" w:ascii="黑体" w:hAnsi="黑体" w:eastAsia="黑体" w:cs="黑体"/>
          <w:b w:val="0"/>
          <w:bCs w:val="0"/>
          <w:sz w:val="32"/>
          <w:szCs w:val="32"/>
        </w:rPr>
      </w:pPr>
      <w:bookmarkStart w:id="45" w:name="_Toc24724722"/>
      <w:bookmarkStart w:id="46" w:name="_Toc25140"/>
      <w:r>
        <w:rPr>
          <w:rFonts w:hint="eastAsia" w:ascii="黑体" w:hAnsi="黑体" w:eastAsia="黑体" w:cs="黑体"/>
          <w:b w:val="0"/>
          <w:bCs w:val="0"/>
          <w:sz w:val="32"/>
          <w:szCs w:val="32"/>
        </w:rPr>
        <w:t>（十九）涉农补贴领域基层政务公开标准目录</w:t>
      </w:r>
      <w:bookmarkEnd w:id="45"/>
      <w:bookmarkEnd w:id="46"/>
    </w:p>
    <w:tbl>
      <w:tblPr>
        <w:tblStyle w:val="6"/>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551"/>
        <w:gridCol w:w="720"/>
        <w:gridCol w:w="720"/>
        <w:gridCol w:w="540"/>
      </w:tblGrid>
      <w:tr>
        <w:tblPrEx>
          <w:tblCellMar>
            <w:top w:w="0" w:type="dxa"/>
            <w:left w:w="108" w:type="dxa"/>
            <w:bottom w:w="0" w:type="dxa"/>
            <w:right w:w="108" w:type="dxa"/>
          </w:tblCellMar>
        </w:tblPrEx>
        <w:trPr>
          <w:cantSpli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公开层级</w:t>
            </w:r>
          </w:p>
        </w:tc>
      </w:tr>
      <w:tr>
        <w:tblPrEx>
          <w:tblCellMar>
            <w:top w:w="0" w:type="dxa"/>
            <w:left w:w="108" w:type="dxa"/>
            <w:bottom w:w="0" w:type="dxa"/>
            <w:right w:w="108" w:type="dxa"/>
          </w:tblCellMar>
        </w:tblPrEx>
        <w:trPr>
          <w:cantSplit/>
          <w:trHeight w:val="10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二级</w:t>
            </w:r>
          </w:p>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县级</w:t>
            </w: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乡级</w:t>
            </w:r>
          </w:p>
        </w:tc>
      </w:tr>
      <w:tr>
        <w:tblPrEx>
          <w:tblCellMar>
            <w:top w:w="0" w:type="dxa"/>
            <w:left w:w="108" w:type="dxa"/>
            <w:bottom w:w="0" w:type="dxa"/>
            <w:right w:w="108" w:type="dxa"/>
          </w:tblCellMar>
        </w:tblPrEx>
        <w:trPr>
          <w:cantSplit/>
          <w:trHeight w:val="2484"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6"/>
                <w:szCs w:val="16"/>
                <w:lang w:eastAsia="zh-CN"/>
              </w:rPr>
            </w:pPr>
            <w:r>
              <w:rPr>
                <w:rFonts w:hint="eastAsia" w:ascii="仿宋" w:hAnsi="仿宋" w:eastAsia="仿宋" w:cs="仿宋"/>
                <w:color w:val="000000"/>
                <w:sz w:val="16"/>
                <w:szCs w:val="16"/>
                <w:lang w:val="en-US" w:eastAsia="zh-CN"/>
              </w:rPr>
              <w:t>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6"/>
                <w:szCs w:val="16"/>
              </w:rPr>
            </w:pPr>
            <w:r>
              <w:rPr>
                <w:rFonts w:hint="eastAsia" w:ascii="仿宋" w:hAnsi="仿宋" w:eastAsia="仿宋" w:cs="仿宋"/>
                <w:sz w:val="16"/>
                <w:szCs w:val="16"/>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16"/>
                <w:szCs w:val="16"/>
              </w:rPr>
            </w:pPr>
            <w:r>
              <w:rPr>
                <w:rFonts w:hint="eastAsia" w:ascii="仿宋" w:hAnsi="仿宋" w:eastAsia="仿宋" w:cs="仿宋"/>
                <w:sz w:val="16"/>
                <w:szCs w:val="16"/>
              </w:rPr>
              <w:t>耕地地力保护</w:t>
            </w:r>
          </w:p>
        </w:tc>
        <w:tc>
          <w:tcPr>
            <w:tcW w:w="2340" w:type="dxa"/>
            <w:tcBorders>
              <w:top w:val="single" w:color="auto" w:sz="4" w:space="0"/>
              <w:left w:val="nil"/>
              <w:bottom w:val="single" w:color="auto" w:sz="4" w:space="0"/>
              <w:right w:val="single" w:color="auto" w:sz="4" w:space="0"/>
            </w:tcBorders>
            <w:vAlign w:val="top"/>
          </w:tcPr>
          <w:p>
            <w:pPr>
              <w:pStyle w:val="9"/>
              <w:numPr>
                <w:ilvl w:val="0"/>
                <w:numId w:val="3"/>
              </w:numPr>
              <w:spacing w:line="240" w:lineRule="exact"/>
              <w:ind w:firstLineChars="0"/>
              <w:rPr>
                <w:rFonts w:hint="eastAsia" w:ascii="仿宋" w:hAnsi="仿宋" w:eastAsia="仿宋" w:cs="仿宋"/>
                <w:b/>
                <w:bCs/>
                <w:sz w:val="16"/>
                <w:szCs w:val="16"/>
              </w:rPr>
            </w:pPr>
            <w:r>
              <w:rPr>
                <w:rFonts w:hint="eastAsia" w:ascii="仿宋" w:hAnsi="仿宋" w:eastAsia="仿宋" w:cs="仿宋"/>
                <w:b/>
                <w:bCs/>
                <w:sz w:val="16"/>
                <w:szCs w:val="16"/>
              </w:rPr>
              <w:t>政策依据；</w:t>
            </w:r>
          </w:p>
          <w:p>
            <w:pPr>
              <w:pStyle w:val="9"/>
              <w:numPr>
                <w:ilvl w:val="0"/>
                <w:numId w:val="3"/>
              </w:numPr>
              <w:spacing w:line="240" w:lineRule="exact"/>
              <w:ind w:firstLineChars="0"/>
              <w:rPr>
                <w:rFonts w:hint="eastAsia" w:ascii="仿宋" w:hAnsi="仿宋" w:eastAsia="仿宋" w:cs="仿宋"/>
                <w:b/>
                <w:bCs/>
                <w:sz w:val="16"/>
                <w:szCs w:val="16"/>
              </w:rPr>
            </w:pPr>
            <w:r>
              <w:rPr>
                <w:rFonts w:hint="eastAsia" w:ascii="仿宋" w:hAnsi="仿宋" w:eastAsia="仿宋" w:cs="仿宋"/>
                <w:b/>
                <w:bCs/>
                <w:sz w:val="16"/>
                <w:szCs w:val="16"/>
              </w:rPr>
              <w:t>申请指南：</w:t>
            </w:r>
          </w:p>
          <w:p>
            <w:pPr>
              <w:pStyle w:val="9"/>
              <w:numPr>
                <w:ilvl w:val="0"/>
                <w:numId w:val="3"/>
              </w:numPr>
              <w:spacing w:line="240" w:lineRule="exact"/>
              <w:ind w:firstLineChars="0"/>
              <w:rPr>
                <w:rFonts w:hint="eastAsia" w:ascii="仿宋" w:hAnsi="仿宋" w:eastAsia="仿宋" w:cs="仿宋"/>
                <w:sz w:val="16"/>
                <w:szCs w:val="16"/>
              </w:rPr>
            </w:pPr>
            <w:r>
              <w:rPr>
                <w:rFonts w:hint="eastAsia" w:ascii="仿宋" w:hAnsi="仿宋" w:eastAsia="仿宋" w:cs="仿宋"/>
                <w:b/>
                <w:bCs/>
                <w:sz w:val="16"/>
                <w:szCs w:val="16"/>
              </w:rPr>
              <w:t>包括补贴对象：</w:t>
            </w:r>
            <w:r>
              <w:rPr>
                <w:rFonts w:hint="eastAsia" w:ascii="仿宋" w:hAnsi="仿宋" w:eastAsia="仿宋" w:cs="仿宋"/>
                <w:sz w:val="16"/>
                <w:szCs w:val="16"/>
              </w:rPr>
              <w:t>科技示范户、种养合作社</w:t>
            </w:r>
          </w:p>
          <w:p>
            <w:pPr>
              <w:pStyle w:val="9"/>
              <w:numPr>
                <w:ilvl w:val="0"/>
                <w:numId w:val="3"/>
              </w:numPr>
              <w:spacing w:line="240" w:lineRule="exact"/>
              <w:ind w:firstLineChars="0"/>
              <w:rPr>
                <w:rFonts w:hint="eastAsia" w:ascii="仿宋" w:hAnsi="仿宋" w:eastAsia="仿宋" w:cs="仿宋"/>
                <w:sz w:val="16"/>
                <w:szCs w:val="16"/>
              </w:rPr>
            </w:pPr>
            <w:r>
              <w:rPr>
                <w:rFonts w:hint="eastAsia" w:ascii="仿宋" w:hAnsi="仿宋" w:eastAsia="仿宋" w:cs="仿宋"/>
                <w:b/>
                <w:bCs/>
                <w:sz w:val="16"/>
                <w:szCs w:val="16"/>
              </w:rPr>
              <w:t>补贴范围：</w:t>
            </w:r>
            <w:r>
              <w:rPr>
                <w:rFonts w:hint="eastAsia" w:ascii="仿宋" w:hAnsi="仿宋" w:eastAsia="仿宋" w:cs="仿宋"/>
                <w:sz w:val="16"/>
                <w:szCs w:val="16"/>
              </w:rPr>
              <w:t>控释高浓度肥料、配方肥、种子</w:t>
            </w:r>
          </w:p>
          <w:p>
            <w:pPr>
              <w:pStyle w:val="9"/>
              <w:numPr>
                <w:ilvl w:val="0"/>
                <w:numId w:val="3"/>
              </w:numPr>
              <w:spacing w:line="240" w:lineRule="exact"/>
              <w:ind w:firstLineChars="0"/>
              <w:rPr>
                <w:rFonts w:hint="eastAsia" w:ascii="仿宋" w:hAnsi="仿宋" w:eastAsia="仿宋" w:cs="仿宋"/>
                <w:sz w:val="16"/>
                <w:szCs w:val="16"/>
              </w:rPr>
            </w:pPr>
            <w:r>
              <w:rPr>
                <w:rFonts w:hint="eastAsia" w:ascii="仿宋" w:hAnsi="仿宋" w:eastAsia="仿宋" w:cs="仿宋"/>
                <w:b/>
                <w:bCs/>
                <w:sz w:val="16"/>
                <w:szCs w:val="16"/>
              </w:rPr>
              <w:t>补贴标准：</w:t>
            </w:r>
            <w:r>
              <w:rPr>
                <w:rFonts w:hint="eastAsia" w:ascii="仿宋" w:hAnsi="仿宋" w:eastAsia="仿宋" w:cs="仿宋"/>
                <w:sz w:val="16"/>
                <w:szCs w:val="16"/>
              </w:rPr>
              <w:t>缓控释高浓度肥料40公斤/亩；配方肥50公斤/亩；玉米种子1袋/亩;</w:t>
            </w:r>
          </w:p>
          <w:p>
            <w:pPr>
              <w:pStyle w:val="9"/>
              <w:numPr>
                <w:ilvl w:val="0"/>
                <w:numId w:val="3"/>
              </w:numPr>
              <w:spacing w:line="240" w:lineRule="exact"/>
              <w:ind w:firstLineChars="0"/>
              <w:rPr>
                <w:rFonts w:hint="eastAsia" w:ascii="仿宋" w:hAnsi="仿宋" w:eastAsia="仿宋" w:cs="仿宋"/>
                <w:sz w:val="16"/>
                <w:szCs w:val="16"/>
              </w:rPr>
            </w:pPr>
            <w:r>
              <w:rPr>
                <w:rFonts w:hint="eastAsia" w:ascii="仿宋" w:hAnsi="仿宋" w:eastAsia="仿宋" w:cs="仿宋"/>
                <w:b/>
                <w:bCs/>
                <w:sz w:val="16"/>
                <w:szCs w:val="16"/>
              </w:rPr>
              <w:t>小麦种子</w:t>
            </w:r>
            <w:r>
              <w:rPr>
                <w:rFonts w:hint="eastAsia" w:ascii="仿宋" w:hAnsi="仿宋" w:eastAsia="仿宋" w:cs="仿宋"/>
                <w:b/>
                <w:bCs/>
                <w:sz w:val="16"/>
                <w:szCs w:val="16"/>
                <w:lang w:val="en-US" w:eastAsia="zh-CN"/>
              </w:rPr>
              <w:t>:</w:t>
            </w:r>
            <w:r>
              <w:rPr>
                <w:rFonts w:hint="eastAsia" w:ascii="仿宋" w:hAnsi="仿宋" w:eastAsia="仿宋" w:cs="仿宋"/>
                <w:sz w:val="16"/>
                <w:szCs w:val="16"/>
              </w:rPr>
              <w:t>小麦种子20公斤/亩;</w:t>
            </w:r>
          </w:p>
          <w:p>
            <w:pPr>
              <w:pStyle w:val="9"/>
              <w:numPr>
                <w:ilvl w:val="0"/>
                <w:numId w:val="3"/>
              </w:numPr>
              <w:spacing w:line="240" w:lineRule="exact"/>
              <w:ind w:firstLineChars="0"/>
              <w:rPr>
                <w:rFonts w:hint="eastAsia" w:ascii="仿宋" w:hAnsi="仿宋" w:eastAsia="仿宋" w:cs="仿宋"/>
                <w:sz w:val="16"/>
                <w:szCs w:val="16"/>
              </w:rPr>
            </w:pPr>
            <w:r>
              <w:rPr>
                <w:rFonts w:hint="eastAsia" w:ascii="仿宋" w:hAnsi="仿宋" w:eastAsia="仿宋" w:cs="仿宋"/>
                <w:b/>
                <w:bCs/>
                <w:sz w:val="16"/>
                <w:szCs w:val="16"/>
              </w:rPr>
              <w:t>申请程序：</w:t>
            </w:r>
            <w:r>
              <w:rPr>
                <w:rFonts w:hint="eastAsia" w:ascii="仿宋" w:hAnsi="仿宋" w:eastAsia="仿宋" w:cs="仿宋"/>
                <w:sz w:val="16"/>
                <w:szCs w:val="16"/>
              </w:rPr>
              <w:t>农业科技示范园区内或具有辐射带动能力的种植农户和种养合作社，向中心申请、经中心审核通过，进入补贴范围。</w:t>
            </w:r>
          </w:p>
          <w:p>
            <w:pPr>
              <w:pStyle w:val="9"/>
              <w:numPr>
                <w:ilvl w:val="0"/>
                <w:numId w:val="3"/>
              </w:numPr>
              <w:spacing w:line="240" w:lineRule="exact"/>
              <w:ind w:firstLineChars="0"/>
              <w:rPr>
                <w:rFonts w:hint="eastAsia" w:ascii="仿宋" w:hAnsi="仿宋" w:eastAsia="仿宋" w:cs="仿宋"/>
                <w:sz w:val="16"/>
                <w:szCs w:val="16"/>
              </w:rPr>
            </w:pPr>
            <w:r>
              <w:rPr>
                <w:rFonts w:hint="eastAsia" w:ascii="仿宋" w:hAnsi="仿宋" w:eastAsia="仿宋" w:cs="仿宋"/>
                <w:b/>
                <w:bCs/>
                <w:sz w:val="16"/>
                <w:szCs w:val="16"/>
              </w:rPr>
              <w:t>受理单位：</w:t>
            </w:r>
            <w:r>
              <w:rPr>
                <w:rFonts w:hint="eastAsia" w:ascii="仿宋" w:hAnsi="仿宋" w:eastAsia="仿宋" w:cs="仿宋"/>
                <w:sz w:val="16"/>
                <w:szCs w:val="16"/>
              </w:rPr>
              <w:t>杭锦后旗农牧和科技局</w:t>
            </w:r>
          </w:p>
          <w:p>
            <w:pPr>
              <w:pStyle w:val="9"/>
              <w:numPr>
                <w:ilvl w:val="0"/>
                <w:numId w:val="3"/>
              </w:numPr>
              <w:spacing w:line="240" w:lineRule="exact"/>
              <w:ind w:firstLineChars="0"/>
              <w:rPr>
                <w:rFonts w:hint="eastAsia" w:ascii="仿宋" w:hAnsi="仿宋" w:eastAsia="仿宋" w:cs="仿宋"/>
                <w:sz w:val="16"/>
                <w:szCs w:val="16"/>
              </w:rPr>
            </w:pPr>
            <w:r>
              <w:rPr>
                <w:rFonts w:hint="eastAsia" w:ascii="仿宋" w:hAnsi="仿宋" w:eastAsia="仿宋" w:cs="仿宋"/>
                <w:b/>
                <w:bCs/>
                <w:sz w:val="16"/>
                <w:szCs w:val="16"/>
              </w:rPr>
              <w:t>办理时限：</w:t>
            </w:r>
            <w:r>
              <w:rPr>
                <w:rFonts w:hint="eastAsia" w:ascii="仿宋" w:hAnsi="仿宋" w:eastAsia="仿宋" w:cs="仿宋"/>
                <w:sz w:val="16"/>
                <w:szCs w:val="16"/>
              </w:rPr>
              <w:t>7个工作日内</w:t>
            </w:r>
          </w:p>
          <w:p>
            <w:pPr>
              <w:pStyle w:val="9"/>
              <w:numPr>
                <w:ilvl w:val="0"/>
                <w:numId w:val="3"/>
              </w:numPr>
              <w:spacing w:line="240" w:lineRule="exact"/>
              <w:ind w:firstLineChars="0"/>
              <w:rPr>
                <w:rFonts w:hint="eastAsia" w:ascii="仿宋" w:hAnsi="仿宋" w:eastAsia="仿宋" w:cs="仿宋"/>
                <w:sz w:val="16"/>
                <w:szCs w:val="16"/>
              </w:rPr>
            </w:pPr>
            <w:r>
              <w:rPr>
                <w:rFonts w:hint="eastAsia" w:ascii="仿宋" w:hAnsi="仿宋" w:eastAsia="仿宋" w:cs="仿宋"/>
                <w:b/>
                <w:bCs/>
                <w:sz w:val="16"/>
                <w:szCs w:val="16"/>
              </w:rPr>
              <w:t>补贴结果：</w:t>
            </w:r>
            <w:r>
              <w:rPr>
                <w:rFonts w:hint="eastAsia" w:ascii="仿宋" w:hAnsi="仿宋" w:eastAsia="仿宋" w:cs="仿宋"/>
                <w:sz w:val="16"/>
                <w:szCs w:val="16"/>
              </w:rPr>
              <w:t>补贴农资按上报核实面积进行补贴。</w:t>
            </w:r>
          </w:p>
          <w:p>
            <w:pPr>
              <w:pStyle w:val="9"/>
              <w:numPr>
                <w:ilvl w:val="0"/>
                <w:numId w:val="3"/>
              </w:numPr>
              <w:spacing w:line="240" w:lineRule="exact"/>
              <w:ind w:firstLineChars="0"/>
              <w:rPr>
                <w:rFonts w:hint="eastAsia" w:ascii="仿宋" w:hAnsi="仿宋" w:eastAsia="仿宋" w:cs="仿宋"/>
                <w:sz w:val="16"/>
                <w:szCs w:val="16"/>
              </w:rPr>
            </w:pPr>
            <w:r>
              <w:rPr>
                <w:rFonts w:hint="eastAsia" w:ascii="仿宋" w:hAnsi="仿宋" w:eastAsia="仿宋" w:cs="仿宋"/>
                <w:b/>
                <w:bCs/>
                <w:sz w:val="16"/>
                <w:szCs w:val="16"/>
              </w:rPr>
              <w:t>咨询电话：</w:t>
            </w:r>
            <w:r>
              <w:rPr>
                <w:rFonts w:hint="eastAsia" w:ascii="仿宋" w:hAnsi="仿宋" w:eastAsia="仿宋" w:cs="仿宋"/>
                <w:sz w:val="16"/>
                <w:szCs w:val="16"/>
              </w:rPr>
              <w:t>0478－6626961</w:t>
            </w:r>
          </w:p>
          <w:p>
            <w:pPr>
              <w:spacing w:line="240" w:lineRule="exact"/>
              <w:rPr>
                <w:rFonts w:hint="eastAsia" w:ascii="仿宋" w:hAnsi="仿宋" w:eastAsia="仿宋" w:cs="仿宋"/>
                <w:sz w:val="16"/>
                <w:szCs w:val="16"/>
              </w:rPr>
            </w:pPr>
          </w:p>
        </w:tc>
        <w:tc>
          <w:tcPr>
            <w:tcW w:w="2880" w:type="dxa"/>
            <w:tcBorders>
              <w:top w:val="single" w:color="auto" w:sz="4" w:space="0"/>
              <w:left w:val="nil"/>
              <w:bottom w:val="single" w:color="auto" w:sz="4" w:space="0"/>
              <w:right w:val="single" w:color="auto" w:sz="4" w:space="0"/>
            </w:tcBorders>
            <w:vAlign w:val="top"/>
          </w:tcPr>
          <w:p>
            <w:pPr>
              <w:jc w:val="both"/>
              <w:rPr>
                <w:rFonts w:hint="eastAsia" w:ascii="仿宋" w:hAnsi="仿宋" w:eastAsia="仿宋" w:cs="仿宋"/>
                <w:sz w:val="16"/>
                <w:szCs w:val="16"/>
              </w:rPr>
            </w:pPr>
            <w:r>
              <w:rPr>
                <w:rFonts w:hint="eastAsia" w:ascii="仿宋" w:hAnsi="仿宋" w:eastAsia="仿宋" w:cs="仿宋"/>
                <w:sz w:val="16"/>
                <w:szCs w:val="16"/>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vAlign w:val="top"/>
          </w:tcPr>
          <w:p>
            <w:pPr>
              <w:spacing w:line="240" w:lineRule="exact"/>
              <w:jc w:val="both"/>
              <w:rPr>
                <w:rFonts w:hint="eastAsia" w:ascii="仿宋" w:hAnsi="仿宋" w:eastAsia="仿宋" w:cs="仿宋"/>
                <w:sz w:val="16"/>
                <w:szCs w:val="16"/>
              </w:rPr>
            </w:pPr>
            <w:r>
              <w:rPr>
                <w:rFonts w:hint="eastAsia" w:ascii="仿宋" w:hAnsi="仿宋" w:eastAsia="仿宋" w:cs="仿宋"/>
                <w:sz w:val="16"/>
                <w:szCs w:val="16"/>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杭锦后旗农牧业和科技局</w:t>
            </w:r>
          </w:p>
        </w:tc>
        <w:tc>
          <w:tcPr>
            <w:tcW w:w="144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 xml:space="preserve">■政府网站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sz w:val="16"/>
                <w:szCs w:val="16"/>
                <w:lang w:val="en-US" w:eastAsia="zh-CN"/>
                <w14:textFill>
                  <w14:solidFill>
                    <w14:schemeClr w14:val="tx1"/>
                  </w14:solidFill>
                </w14:textFill>
              </w:rPr>
            </w:pPr>
            <w:r>
              <w:rPr>
                <w:rFonts w:hint="eastAsia" w:ascii="仿宋" w:hAnsi="仿宋" w:eastAsia="仿宋" w:cs="仿宋"/>
                <w:color w:val="000000" w:themeColor="text1"/>
                <w:sz w:val="16"/>
                <w:szCs w:val="16"/>
                <w:lang w:val="en-US" w:eastAsia="zh-CN"/>
                <w14:textFill>
                  <w14:solidFill>
                    <w14:schemeClr w14:val="tx1"/>
                  </w14:solidFill>
                </w14:textFill>
              </w:rPr>
              <w:t>2</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新型职业农民培育</w:t>
            </w:r>
          </w:p>
        </w:tc>
        <w:tc>
          <w:tcPr>
            <w:tcW w:w="2340" w:type="dxa"/>
            <w:tcBorders>
              <w:top w:val="single" w:color="auto" w:sz="4" w:space="0"/>
              <w:left w:val="nil"/>
              <w:bottom w:val="single" w:color="auto" w:sz="4" w:space="0"/>
              <w:right w:val="single" w:color="auto" w:sz="4" w:space="0"/>
            </w:tcBorders>
          </w:tcPr>
          <w:p>
            <w:pPr>
              <w:spacing w:line="240" w:lineRule="exact"/>
              <w:rPr>
                <w:rFonts w:hint="eastAsia" w:ascii="仿宋" w:hAnsi="仿宋" w:eastAsia="仿宋" w:cs="仿宋"/>
                <w:color w:val="000000" w:themeColor="text1"/>
                <w:sz w:val="16"/>
                <w:szCs w:val="16"/>
                <w:lang w:val="en-US" w:eastAsia="zh-CN"/>
                <w14:textFill>
                  <w14:solidFill>
                    <w14:schemeClr w14:val="tx1"/>
                  </w14:solidFill>
                </w14:textFill>
              </w:rPr>
            </w:pPr>
            <w:r>
              <w:rPr>
                <w:rFonts w:hint="eastAsia" w:ascii="仿宋" w:hAnsi="仿宋" w:eastAsia="仿宋" w:cs="仿宋"/>
                <w:b/>
                <w:bCs/>
                <w:color w:val="000000" w:themeColor="text1"/>
                <w:sz w:val="16"/>
                <w:szCs w:val="16"/>
                <w14:textFill>
                  <w14:solidFill>
                    <w14:schemeClr w14:val="tx1"/>
                  </w14:solidFill>
                </w14:textFill>
              </w:rPr>
              <w:t>申请指南</w:t>
            </w:r>
            <w:r>
              <w:rPr>
                <w:rFonts w:hint="eastAsia" w:ascii="仿宋" w:hAnsi="仿宋" w:eastAsia="仿宋" w:cs="仿宋"/>
                <w:color w:val="000000" w:themeColor="text1"/>
                <w:sz w:val="16"/>
                <w:szCs w:val="16"/>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凡年龄在</w:t>
            </w:r>
            <w:r>
              <w:rPr>
                <w:rFonts w:hint="eastAsia" w:ascii="仿宋" w:hAnsi="仿宋" w:eastAsia="仿宋" w:cs="仿宋"/>
                <w:color w:val="000000" w:themeColor="text1"/>
                <w:sz w:val="16"/>
                <w:szCs w:val="16"/>
                <w:lang w:val="en-US" w:eastAsia="zh-CN"/>
                <w14:textFill>
                  <w14:solidFill>
                    <w14:schemeClr w14:val="tx1"/>
                  </w14:solidFill>
                </w14:textFill>
              </w:rPr>
              <w:t>60周岁以下，</w:t>
            </w:r>
            <w:r>
              <w:rPr>
                <w:rFonts w:hint="eastAsia" w:ascii="仿宋" w:hAnsi="仿宋" w:eastAsia="仿宋" w:cs="仿宋"/>
                <w:color w:val="000000" w:themeColor="text1"/>
                <w:sz w:val="16"/>
                <w:szCs w:val="16"/>
                <w:lang w:eastAsia="zh-CN"/>
                <w14:textFill>
                  <w14:solidFill>
                    <w14:schemeClr w14:val="tx1"/>
                  </w14:solidFill>
                </w14:textFill>
              </w:rPr>
              <w:t>长期从事农业生产的农民、涉农企业员工、合作社成员、返乡从事农业生的创业人员均为</w:t>
            </w:r>
            <w:r>
              <w:rPr>
                <w:rFonts w:hint="eastAsia" w:ascii="仿宋" w:hAnsi="仿宋" w:eastAsia="仿宋" w:cs="仿宋"/>
                <w:color w:val="000000" w:themeColor="text1"/>
                <w:sz w:val="16"/>
                <w:szCs w:val="16"/>
                <w14:textFill>
                  <w14:solidFill>
                    <w14:schemeClr w14:val="tx1"/>
                  </w14:solidFill>
                </w14:textFill>
              </w:rPr>
              <w:t>补贴对象</w:t>
            </w:r>
            <w:r>
              <w:rPr>
                <w:rFonts w:hint="eastAsia" w:ascii="仿宋" w:hAnsi="仿宋" w:eastAsia="仿宋" w:cs="仿宋"/>
                <w:color w:val="000000" w:themeColor="text1"/>
                <w:sz w:val="16"/>
                <w:szCs w:val="16"/>
                <w:lang w:eastAsia="zh-CN"/>
                <w14:textFill>
                  <w14:solidFill>
                    <w14:schemeClr w14:val="tx1"/>
                  </w14:solidFill>
                </w14:textFill>
              </w:rPr>
              <w:t>；</w:t>
            </w:r>
            <w:r>
              <w:rPr>
                <w:rFonts w:hint="eastAsia" w:ascii="仿宋" w:hAnsi="仿宋" w:eastAsia="仿宋" w:cs="仿宋"/>
                <w:color w:val="000000" w:themeColor="text1"/>
                <w:sz w:val="16"/>
                <w:szCs w:val="16"/>
                <w14:textFill>
                  <w14:solidFill>
                    <w14:schemeClr w14:val="tx1"/>
                  </w14:solidFill>
                </w14:textFill>
              </w:rPr>
              <w:t>补贴标准</w:t>
            </w:r>
            <w:r>
              <w:rPr>
                <w:rFonts w:hint="eastAsia" w:ascii="仿宋" w:hAnsi="仿宋" w:eastAsia="仿宋" w:cs="仿宋"/>
                <w:color w:val="000000" w:themeColor="text1"/>
                <w:sz w:val="16"/>
                <w:szCs w:val="16"/>
                <w:lang w:eastAsia="zh-CN"/>
                <w14:textFill>
                  <w14:solidFill>
                    <w14:schemeClr w14:val="tx1"/>
                  </w14:solidFill>
                </w14:textFill>
              </w:rPr>
              <w:t>为</w:t>
            </w:r>
            <w:r>
              <w:rPr>
                <w:rFonts w:hint="eastAsia" w:ascii="仿宋" w:hAnsi="仿宋" w:eastAsia="仿宋" w:cs="仿宋"/>
                <w:color w:val="000000" w:themeColor="text1"/>
                <w:sz w:val="16"/>
                <w:szCs w:val="16"/>
                <w:lang w:val="en-US" w:eastAsia="zh-CN"/>
                <w14:textFill>
                  <w14:solidFill>
                    <w14:schemeClr w14:val="tx1"/>
                  </w14:solidFill>
                </w14:textFill>
              </w:rPr>
              <w:t>3000元/人。由各镇遴选，上报旗农牧科技局审核，符合培训补帖标准的人员录入学员库，开班前发录学通知。</w:t>
            </w:r>
          </w:p>
          <w:p>
            <w:pPr>
              <w:spacing w:line="240" w:lineRule="exact"/>
              <w:rPr>
                <w:rFonts w:hint="eastAsia" w:ascii="仿宋" w:hAnsi="仿宋" w:eastAsia="仿宋" w:cs="仿宋"/>
                <w:color w:val="000000" w:themeColor="text1"/>
                <w:sz w:val="16"/>
                <w:szCs w:val="16"/>
                <w:lang w:eastAsia="zh-CN"/>
                <w14:textFill>
                  <w14:solidFill>
                    <w14:schemeClr w14:val="tx1"/>
                  </w14:solidFill>
                </w14:textFill>
              </w:rPr>
            </w:pPr>
            <w:r>
              <w:rPr>
                <w:rFonts w:hint="eastAsia" w:ascii="仿宋" w:hAnsi="仿宋" w:eastAsia="仿宋" w:cs="仿宋"/>
                <w:b/>
                <w:bCs/>
                <w:color w:val="000000" w:themeColor="text1"/>
                <w:sz w:val="16"/>
                <w:szCs w:val="16"/>
                <w14:textFill>
                  <w14:solidFill>
                    <w14:schemeClr w14:val="tx1"/>
                  </w14:solidFill>
                </w14:textFill>
              </w:rPr>
              <w:t>受理单位</w:t>
            </w:r>
            <w:r>
              <w:rPr>
                <w:rFonts w:hint="eastAsia" w:ascii="仿宋" w:hAnsi="仿宋" w:eastAsia="仿宋" w:cs="仿宋"/>
                <w:color w:val="000000" w:themeColor="text1"/>
                <w:sz w:val="16"/>
                <w:szCs w:val="16"/>
                <w:lang w:eastAsia="zh-CN"/>
                <w14:textFill>
                  <w14:solidFill>
                    <w14:schemeClr w14:val="tx1"/>
                  </w14:solidFill>
                </w14:textFill>
              </w:rPr>
              <w:t>：杭锦后旗农牧和科技局</w:t>
            </w:r>
          </w:p>
          <w:p>
            <w:pPr>
              <w:spacing w:line="240" w:lineRule="exact"/>
              <w:rPr>
                <w:rFonts w:hint="eastAsia" w:ascii="仿宋" w:hAnsi="仿宋" w:eastAsia="仿宋" w:cs="仿宋"/>
                <w:color w:val="000000" w:themeColor="text1"/>
                <w:sz w:val="16"/>
                <w:szCs w:val="16"/>
                <w:lang w:eastAsia="zh-CN"/>
                <w14:textFill>
                  <w14:solidFill>
                    <w14:schemeClr w14:val="tx1"/>
                  </w14:solidFill>
                </w14:textFill>
              </w:rPr>
            </w:pPr>
            <w:r>
              <w:rPr>
                <w:rFonts w:hint="eastAsia" w:ascii="仿宋" w:hAnsi="仿宋" w:eastAsia="仿宋" w:cs="仿宋"/>
                <w:b/>
                <w:bCs/>
                <w:color w:val="000000" w:themeColor="text1"/>
                <w:sz w:val="16"/>
                <w:szCs w:val="16"/>
                <w14:textFill>
                  <w14:solidFill>
                    <w14:schemeClr w14:val="tx1"/>
                  </w14:solidFill>
                </w14:textFill>
              </w:rPr>
              <w:t>办理时限</w:t>
            </w:r>
            <w:r>
              <w:rPr>
                <w:rFonts w:hint="eastAsia" w:ascii="仿宋" w:hAnsi="仿宋" w:eastAsia="仿宋" w:cs="仿宋"/>
                <w:color w:val="000000" w:themeColor="text1"/>
                <w:sz w:val="16"/>
                <w:szCs w:val="16"/>
                <w:lang w:eastAsia="zh-CN"/>
                <w14:textFill>
                  <w14:solidFill>
                    <w14:schemeClr w14:val="tx1"/>
                  </w14:solidFill>
                </w14:textFill>
              </w:rPr>
              <w:t>：</w:t>
            </w:r>
            <w:r>
              <w:rPr>
                <w:rFonts w:hint="eastAsia" w:ascii="仿宋" w:hAnsi="仿宋" w:eastAsia="仿宋" w:cs="仿宋"/>
                <w:color w:val="000000" w:themeColor="text1"/>
                <w:sz w:val="16"/>
                <w:szCs w:val="16"/>
                <w:lang w:val="en-US" w:eastAsia="zh-CN"/>
                <w14:textFill>
                  <w14:solidFill>
                    <w14:schemeClr w14:val="tx1"/>
                  </w14:solidFill>
                </w14:textFill>
              </w:rPr>
              <w:t>7个工作日内</w:t>
            </w:r>
          </w:p>
          <w:p>
            <w:pPr>
              <w:spacing w:line="240" w:lineRule="exact"/>
              <w:rPr>
                <w:rFonts w:hint="eastAsia" w:ascii="仿宋" w:hAnsi="仿宋" w:eastAsia="仿宋" w:cs="仿宋"/>
                <w:color w:val="000000" w:themeColor="text1"/>
                <w:sz w:val="16"/>
                <w:szCs w:val="16"/>
                <w:lang w:eastAsia="zh-CN"/>
                <w14:textFill>
                  <w14:solidFill>
                    <w14:schemeClr w14:val="tx1"/>
                  </w14:solidFill>
                </w14:textFill>
              </w:rPr>
            </w:pPr>
            <w:r>
              <w:rPr>
                <w:rFonts w:hint="eastAsia" w:ascii="仿宋" w:hAnsi="仿宋" w:eastAsia="仿宋" w:cs="仿宋"/>
                <w:b/>
                <w:bCs/>
                <w:color w:val="000000" w:themeColor="text1"/>
                <w:sz w:val="16"/>
                <w:szCs w:val="16"/>
                <w14:textFill>
                  <w14:solidFill>
                    <w14:schemeClr w14:val="tx1"/>
                  </w14:solidFill>
                </w14:textFill>
              </w:rPr>
              <w:t>补贴结果</w:t>
            </w:r>
            <w:r>
              <w:rPr>
                <w:rFonts w:hint="eastAsia" w:ascii="仿宋" w:hAnsi="仿宋" w:eastAsia="仿宋" w:cs="仿宋"/>
                <w:color w:val="000000" w:themeColor="text1"/>
                <w:sz w:val="16"/>
                <w:szCs w:val="16"/>
                <w:lang w:eastAsia="zh-CN"/>
                <w14:textFill>
                  <w14:solidFill>
                    <w14:schemeClr w14:val="tx1"/>
                  </w14:solidFill>
                </w14:textFill>
              </w:rPr>
              <w:t>：培能补周期为一年，先进行</w:t>
            </w:r>
            <w:r>
              <w:rPr>
                <w:rFonts w:hint="eastAsia" w:ascii="仿宋" w:hAnsi="仿宋" w:eastAsia="仿宋" w:cs="仿宋"/>
                <w:color w:val="000000" w:themeColor="text1"/>
                <w:sz w:val="16"/>
                <w:szCs w:val="16"/>
                <w:lang w:val="en-US" w:eastAsia="zh-CN"/>
                <w14:textFill>
                  <w14:solidFill>
                    <w14:schemeClr w14:val="tx1"/>
                  </w14:solidFill>
                </w14:textFill>
              </w:rPr>
              <w:t>60学时的</w:t>
            </w:r>
            <w:r>
              <w:rPr>
                <w:rFonts w:hint="eastAsia" w:ascii="仿宋" w:hAnsi="仿宋" w:eastAsia="仿宋" w:cs="仿宋"/>
                <w:color w:val="000000" w:themeColor="text1"/>
                <w:sz w:val="16"/>
                <w:szCs w:val="16"/>
                <w:lang w:eastAsia="zh-CN"/>
                <w14:textFill>
                  <w14:solidFill>
                    <w14:schemeClr w14:val="tx1"/>
                  </w14:solidFill>
                </w14:textFill>
              </w:rPr>
              <w:t>集中培训、然后进行外出观摩教学、田间课学教学、田间跟踪服务，经审核通过给以绿色培训证书为止补贴完成。</w:t>
            </w:r>
          </w:p>
          <w:p>
            <w:pPr>
              <w:spacing w:line="240" w:lineRule="exact"/>
              <w:rPr>
                <w:rFonts w:hint="eastAsia" w:ascii="仿宋" w:hAnsi="仿宋" w:eastAsia="仿宋" w:cs="仿宋"/>
                <w:color w:val="000000" w:themeColor="text1"/>
                <w:sz w:val="16"/>
                <w:szCs w:val="16"/>
                <w:lang w:val="en-US" w:eastAsia="zh-CN"/>
                <w14:textFill>
                  <w14:solidFill>
                    <w14:schemeClr w14:val="tx1"/>
                  </w14:solidFill>
                </w14:textFill>
              </w:rPr>
            </w:pPr>
            <w:r>
              <w:rPr>
                <w:rFonts w:hint="eastAsia" w:ascii="仿宋" w:hAnsi="仿宋" w:eastAsia="仿宋" w:cs="仿宋"/>
                <w:b/>
                <w:bCs/>
                <w:color w:val="000000" w:themeColor="text1"/>
                <w:sz w:val="16"/>
                <w:szCs w:val="16"/>
                <w14:textFill>
                  <w14:solidFill>
                    <w14:schemeClr w14:val="tx1"/>
                  </w14:solidFill>
                </w14:textFill>
              </w:rPr>
              <w:t>咨询电话</w:t>
            </w:r>
            <w:r>
              <w:rPr>
                <w:rFonts w:hint="eastAsia" w:ascii="仿宋" w:hAnsi="仿宋" w:eastAsia="仿宋" w:cs="仿宋"/>
                <w:b/>
                <w:bCs/>
                <w:color w:val="000000" w:themeColor="text1"/>
                <w:sz w:val="16"/>
                <w:szCs w:val="16"/>
                <w:lang w:eastAsia="zh-CN"/>
                <w14:textFill>
                  <w14:solidFill>
                    <w14:schemeClr w14:val="tx1"/>
                  </w14:solidFill>
                </w14:textFill>
              </w:rPr>
              <w:t>：</w:t>
            </w:r>
            <w:r>
              <w:rPr>
                <w:rFonts w:hint="eastAsia" w:ascii="仿宋" w:hAnsi="仿宋" w:eastAsia="仿宋" w:cs="仿宋"/>
                <w:color w:val="000000" w:themeColor="text1"/>
                <w:sz w:val="16"/>
                <w:szCs w:val="16"/>
                <w:lang w:val="en-US" w:eastAsia="zh-CN"/>
                <w14:textFill>
                  <w14:solidFill>
                    <w14:schemeClr w14:val="tx1"/>
                  </w14:solidFill>
                </w14:textFill>
              </w:rPr>
              <w:t>0478－7980886</w:t>
            </w:r>
          </w:p>
          <w:p>
            <w:pPr>
              <w:spacing w:line="240" w:lineRule="exact"/>
              <w:rPr>
                <w:rFonts w:hint="eastAsia" w:ascii="仿宋" w:hAnsi="仿宋" w:eastAsia="仿宋" w:cs="仿宋"/>
                <w:color w:val="000000" w:themeColor="text1"/>
                <w:sz w:val="16"/>
                <w:szCs w:val="16"/>
                <w14:textFill>
                  <w14:solidFill>
                    <w14:schemeClr w14:val="tx1"/>
                  </w14:solidFill>
                </w14:textFill>
              </w:rPr>
            </w:pPr>
          </w:p>
        </w:tc>
        <w:tc>
          <w:tcPr>
            <w:tcW w:w="2880" w:type="dxa"/>
            <w:tcBorders>
              <w:top w:val="single" w:color="auto" w:sz="4" w:space="0"/>
              <w:left w:val="nil"/>
              <w:bottom w:val="single" w:color="auto" w:sz="4" w:space="0"/>
              <w:right w:val="single" w:color="auto" w:sz="4" w:space="0"/>
            </w:tcBorders>
          </w:tcPr>
          <w:p>
            <w:pP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tcPr>
          <w:p>
            <w:pPr>
              <w:spacing w:line="24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tcPr>
          <w:p>
            <w:pPr>
              <w:spacing w:line="24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sz w:val="16"/>
                <w:szCs w:val="16"/>
                <w:lang w:val="en-US" w:eastAsia="zh-CN"/>
              </w:rPr>
              <w:t>杭锦后旗农牧业和科技局</w:t>
            </w:r>
          </w:p>
        </w:tc>
        <w:tc>
          <w:tcPr>
            <w:tcW w:w="1440" w:type="dxa"/>
            <w:tcBorders>
              <w:top w:val="single" w:color="auto" w:sz="4" w:space="0"/>
              <w:left w:val="nil"/>
              <w:bottom w:val="single" w:color="auto" w:sz="4" w:space="0"/>
              <w:right w:val="single" w:color="auto" w:sz="4" w:space="0"/>
            </w:tcBorders>
          </w:tcPr>
          <w:p>
            <w:pPr>
              <w:spacing w:line="240" w:lineRule="exact"/>
              <w:jc w:val="lef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 xml:space="preserve">■政府网站 </w:t>
            </w:r>
          </w:p>
          <w:p>
            <w:pPr>
              <w:spacing w:line="240" w:lineRule="exact"/>
              <w:jc w:val="left"/>
              <w:rPr>
                <w:rFonts w:hint="eastAsia" w:ascii="仿宋" w:hAnsi="仿宋" w:eastAsia="仿宋" w:cs="仿宋"/>
                <w:color w:val="000000" w:themeColor="text1"/>
                <w:sz w:val="16"/>
                <w:szCs w:val="16"/>
                <w14:textFill>
                  <w14:solidFill>
                    <w14:schemeClr w14:val="tx1"/>
                  </w14:solidFill>
                </w14:textFill>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p>
        </w:tc>
        <w:tc>
          <w:tcPr>
            <w:tcW w:w="709"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　</w:t>
            </w: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sz w:val="16"/>
                <w:szCs w:val="16"/>
                <w:lang w:eastAsia="zh-CN"/>
                <w14:textFill>
                  <w14:solidFill>
                    <w14:schemeClr w14:val="tx1"/>
                  </w14:solidFill>
                </w14:textFill>
              </w:rPr>
            </w:pPr>
            <w:r>
              <w:rPr>
                <w:rFonts w:hint="eastAsia" w:ascii="仿宋" w:hAnsi="仿宋" w:eastAsia="仿宋" w:cs="仿宋"/>
                <w:color w:val="000000" w:themeColor="text1"/>
                <w:sz w:val="16"/>
                <w:szCs w:val="16"/>
                <w:lang w:val="en-US" w:eastAsia="zh-CN"/>
                <w14:textFill>
                  <w14:solidFill>
                    <w14:schemeClr w14:val="tx1"/>
                  </w14:solidFill>
                </w14:textFill>
              </w:rPr>
              <w:t>3</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支持新型农业经营主体</w:t>
            </w:r>
          </w:p>
        </w:tc>
        <w:tc>
          <w:tcPr>
            <w:tcW w:w="2340" w:type="dxa"/>
            <w:tcBorders>
              <w:top w:val="single" w:color="auto" w:sz="4" w:space="0"/>
              <w:left w:val="nil"/>
              <w:bottom w:val="single" w:color="auto" w:sz="4" w:space="0"/>
              <w:right w:val="single" w:color="auto" w:sz="4" w:space="0"/>
            </w:tcBorders>
          </w:tcPr>
          <w:p>
            <w:pPr>
              <w:spacing w:line="240" w:lineRule="exact"/>
              <w:rPr>
                <w:rFonts w:hint="eastAsia" w:ascii="仿宋" w:hAnsi="仿宋" w:eastAsia="仿宋" w:cs="仿宋"/>
                <w:b w:val="0"/>
                <w:bCs w:val="0"/>
                <w:color w:val="000000" w:themeColor="text1"/>
                <w:sz w:val="16"/>
                <w:szCs w:val="16"/>
                <w:lang w:eastAsia="zh-CN"/>
                <w14:textFill>
                  <w14:solidFill>
                    <w14:schemeClr w14:val="tx1"/>
                  </w14:solidFill>
                </w14:textFill>
              </w:rPr>
            </w:pPr>
            <w:r>
              <w:rPr>
                <w:rFonts w:hint="eastAsia" w:ascii="仿宋" w:hAnsi="仿宋" w:eastAsia="仿宋" w:cs="仿宋"/>
                <w:b/>
                <w:bCs/>
                <w:color w:val="000000" w:themeColor="text1"/>
                <w:sz w:val="16"/>
                <w:szCs w:val="16"/>
                <w14:textFill>
                  <w14:solidFill>
                    <w14:schemeClr w14:val="tx1"/>
                  </w14:solidFill>
                </w14:textFill>
              </w:rPr>
              <w:t>申请指南：</w:t>
            </w:r>
            <w:r>
              <w:rPr>
                <w:rFonts w:hint="eastAsia" w:ascii="仿宋" w:hAnsi="仿宋" w:eastAsia="仿宋" w:cs="仿宋"/>
                <w:b w:val="0"/>
                <w:bCs w:val="0"/>
                <w:color w:val="000000" w:themeColor="text1"/>
                <w:sz w:val="16"/>
                <w:szCs w:val="16"/>
                <w:lang w:eastAsia="zh-CN"/>
                <w14:textFill>
                  <w14:solidFill>
                    <w14:schemeClr w14:val="tx1"/>
                  </w14:solidFill>
                </w14:textFill>
              </w:rPr>
              <w:t>自治区级的示范合作社、示范家庭农场，根据市下达的指标任务，由新型经营主体申报，镇负责初审，旗经管局审核，报农牧业和科技局批准。</w:t>
            </w:r>
          </w:p>
          <w:p>
            <w:pPr>
              <w:spacing w:line="240" w:lineRule="exact"/>
              <w:rPr>
                <w:rFonts w:hint="eastAsia" w:ascii="仿宋" w:hAnsi="仿宋" w:eastAsia="仿宋" w:cs="仿宋"/>
                <w:color w:val="000000" w:themeColor="text1"/>
                <w:sz w:val="16"/>
                <w:szCs w:val="16"/>
                <w:lang w:val="en-US" w:eastAsia="zh-CN"/>
                <w14:textFill>
                  <w14:solidFill>
                    <w14:schemeClr w14:val="tx1"/>
                  </w14:solidFill>
                </w14:textFill>
              </w:rPr>
            </w:pPr>
            <w:r>
              <w:rPr>
                <w:rFonts w:hint="eastAsia" w:ascii="仿宋" w:hAnsi="仿宋" w:eastAsia="仿宋" w:cs="仿宋"/>
                <w:b/>
                <w:bCs/>
                <w:color w:val="000000" w:themeColor="text1"/>
                <w:sz w:val="16"/>
                <w:szCs w:val="16"/>
                <w14:textFill>
                  <w14:solidFill>
                    <w14:schemeClr w14:val="tx1"/>
                  </w14:solidFill>
                </w14:textFill>
              </w:rPr>
              <w:t>受理单位</w:t>
            </w:r>
            <w:r>
              <w:rPr>
                <w:rFonts w:hint="eastAsia" w:ascii="仿宋" w:hAnsi="仿宋" w:eastAsia="仿宋" w:cs="仿宋"/>
                <w:b/>
                <w:bCs/>
                <w:color w:val="000000" w:themeColor="text1"/>
                <w:sz w:val="16"/>
                <w:szCs w:val="16"/>
                <w:lang w:eastAsia="zh-CN"/>
                <w14:textFill>
                  <w14:solidFill>
                    <w14:schemeClr w14:val="tx1"/>
                  </w14:solidFill>
                </w14:textFill>
              </w:rPr>
              <w:t>：</w:t>
            </w:r>
            <w:r>
              <w:rPr>
                <w:rFonts w:hint="eastAsia" w:ascii="仿宋" w:hAnsi="仿宋" w:eastAsia="仿宋" w:cs="仿宋"/>
                <w:color w:val="000000" w:themeColor="text1"/>
                <w:sz w:val="16"/>
                <w:szCs w:val="16"/>
                <w:lang w:eastAsia="zh-CN"/>
                <w14:textFill>
                  <w14:solidFill>
                    <w14:schemeClr w14:val="tx1"/>
                  </w14:solidFill>
                </w14:textFill>
              </w:rPr>
              <w:t>杭锦后旗农牧和科技局</w:t>
            </w:r>
            <w:r>
              <w:rPr>
                <w:rFonts w:hint="eastAsia" w:ascii="仿宋" w:hAnsi="仿宋" w:eastAsia="仿宋" w:cs="仿宋"/>
                <w:color w:val="000000" w:themeColor="text1"/>
                <w:sz w:val="16"/>
                <w:szCs w:val="16"/>
                <w:lang w:val="en-US" w:eastAsia="zh-CN"/>
                <w14:textFill>
                  <w14:solidFill>
                    <w14:schemeClr w14:val="tx1"/>
                  </w14:solidFill>
                </w14:textFill>
              </w:rPr>
              <w:t xml:space="preserve"> </w:t>
            </w:r>
          </w:p>
          <w:p>
            <w:pPr>
              <w:spacing w:line="24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b/>
                <w:bCs/>
                <w:color w:val="000000" w:themeColor="text1"/>
                <w:sz w:val="16"/>
                <w:szCs w:val="16"/>
                <w14:textFill>
                  <w14:solidFill>
                    <w14:schemeClr w14:val="tx1"/>
                  </w14:solidFill>
                </w14:textFill>
              </w:rPr>
              <w:t>办理时限</w:t>
            </w:r>
            <w:r>
              <w:rPr>
                <w:rFonts w:hint="eastAsia" w:ascii="仿宋" w:hAnsi="仿宋" w:eastAsia="仿宋" w:cs="仿宋"/>
                <w:b/>
                <w:bCs/>
                <w:color w:val="000000" w:themeColor="text1"/>
                <w:sz w:val="16"/>
                <w:szCs w:val="16"/>
                <w:lang w:eastAsia="zh-CN"/>
                <w14:textFill>
                  <w14:solidFill>
                    <w14:schemeClr w14:val="tx1"/>
                  </w14:solidFill>
                </w14:textFill>
              </w:rPr>
              <w:t>：</w:t>
            </w:r>
            <w:r>
              <w:rPr>
                <w:rFonts w:hint="eastAsia" w:ascii="仿宋" w:hAnsi="仿宋" w:eastAsia="仿宋" w:cs="仿宋"/>
                <w:color w:val="000000" w:themeColor="text1"/>
                <w:sz w:val="16"/>
                <w:szCs w:val="16"/>
                <w:lang w:val="en-US" w:eastAsia="zh-CN"/>
                <w14:textFill>
                  <w14:solidFill>
                    <w14:schemeClr w14:val="tx1"/>
                  </w14:solidFill>
                </w14:textFill>
              </w:rPr>
              <w:t xml:space="preserve">7个工作日内  </w:t>
            </w:r>
          </w:p>
          <w:p>
            <w:pPr>
              <w:spacing w:line="240" w:lineRule="exact"/>
              <w:rPr>
                <w:rFonts w:hint="eastAsia" w:ascii="仿宋" w:hAnsi="仿宋" w:eastAsia="仿宋" w:cs="仿宋"/>
                <w:color w:val="000000" w:themeColor="text1"/>
                <w:sz w:val="16"/>
                <w:szCs w:val="16"/>
                <w:lang w:val="en-US" w:eastAsia="zh-CN"/>
                <w14:textFill>
                  <w14:solidFill>
                    <w14:schemeClr w14:val="tx1"/>
                  </w14:solidFill>
                </w14:textFill>
              </w:rPr>
            </w:pPr>
            <w:r>
              <w:rPr>
                <w:rFonts w:hint="eastAsia" w:ascii="仿宋" w:hAnsi="仿宋" w:eastAsia="仿宋" w:cs="仿宋"/>
                <w:b/>
                <w:bCs/>
                <w:color w:val="000000" w:themeColor="text1"/>
                <w:sz w:val="16"/>
                <w:szCs w:val="16"/>
                <w14:textFill>
                  <w14:solidFill>
                    <w14:schemeClr w14:val="tx1"/>
                  </w14:solidFill>
                </w14:textFill>
              </w:rPr>
              <w:t>咨询电话</w:t>
            </w:r>
            <w:r>
              <w:rPr>
                <w:rFonts w:hint="eastAsia" w:ascii="仿宋" w:hAnsi="仿宋" w:eastAsia="仿宋" w:cs="仿宋"/>
                <w:b/>
                <w:bCs/>
                <w:color w:val="000000" w:themeColor="text1"/>
                <w:sz w:val="16"/>
                <w:szCs w:val="16"/>
                <w:lang w:eastAsia="zh-CN"/>
                <w14:textFill>
                  <w14:solidFill>
                    <w14:schemeClr w14:val="tx1"/>
                  </w14:solidFill>
                </w14:textFill>
              </w:rPr>
              <w:t>：</w:t>
            </w:r>
            <w:r>
              <w:rPr>
                <w:rFonts w:hint="eastAsia" w:ascii="仿宋" w:hAnsi="仿宋" w:eastAsia="仿宋" w:cs="仿宋"/>
                <w:color w:val="000000" w:themeColor="text1"/>
                <w:sz w:val="16"/>
                <w:szCs w:val="16"/>
                <w:lang w:val="en-US" w:eastAsia="zh-CN"/>
                <w14:textFill>
                  <w14:solidFill>
                    <w14:schemeClr w14:val="tx1"/>
                  </w14:solidFill>
                </w14:textFill>
              </w:rPr>
              <w:t>0478－6650132</w:t>
            </w:r>
          </w:p>
          <w:p>
            <w:pPr>
              <w:spacing w:line="240" w:lineRule="exact"/>
              <w:rPr>
                <w:rFonts w:hint="eastAsia" w:ascii="仿宋" w:hAnsi="仿宋" w:eastAsia="仿宋" w:cs="仿宋"/>
                <w:color w:val="000000" w:themeColor="text1"/>
                <w:sz w:val="16"/>
                <w:szCs w:val="16"/>
                <w14:textFill>
                  <w14:solidFill>
                    <w14:schemeClr w14:val="tx1"/>
                  </w14:solidFill>
                </w14:textFill>
              </w:rPr>
            </w:pPr>
          </w:p>
        </w:tc>
        <w:tc>
          <w:tcPr>
            <w:tcW w:w="2880" w:type="dxa"/>
            <w:tcBorders>
              <w:top w:val="single" w:color="auto" w:sz="4" w:space="0"/>
              <w:left w:val="nil"/>
              <w:bottom w:val="single" w:color="auto" w:sz="4" w:space="0"/>
              <w:right w:val="single" w:color="auto" w:sz="4" w:space="0"/>
            </w:tcBorders>
          </w:tcPr>
          <w:p>
            <w:pPr>
              <w:rPr>
                <w:rFonts w:hint="eastAsia" w:ascii="仿宋" w:hAnsi="仿宋" w:eastAsia="仿宋" w:cs="仿宋"/>
                <w:color w:val="000000" w:themeColor="text1"/>
                <w:sz w:val="16"/>
                <w:szCs w:val="16"/>
                <w:lang w:eastAsia="zh-CN"/>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《关于引导农村土地经营权有序流转发展农业适度规模经营的意见》、</w:t>
            </w:r>
            <w:r>
              <w:rPr>
                <w:rFonts w:hint="eastAsia" w:ascii="仿宋" w:hAnsi="仿宋" w:eastAsia="仿宋" w:cs="仿宋"/>
                <w:color w:val="000000" w:themeColor="text1"/>
                <w:sz w:val="16"/>
                <w:szCs w:val="16"/>
                <w:lang w:val="en-US" w:eastAsia="zh-CN"/>
                <w14:textFill>
                  <w14:solidFill>
                    <w14:schemeClr w14:val="tx1"/>
                  </w14:solidFill>
                </w14:textFill>
              </w:rPr>
              <w:t>《杭锦后旗加快构建政策体系培育新型农业经营主体实施方案》</w:t>
            </w:r>
          </w:p>
          <w:p>
            <w:pPr>
              <w:rPr>
                <w:rFonts w:hint="eastAsia" w:ascii="仿宋" w:hAnsi="仿宋" w:eastAsia="仿宋" w:cs="仿宋"/>
                <w:color w:val="000000" w:themeColor="text1"/>
                <w:sz w:val="16"/>
                <w:szCs w:val="16"/>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tcPr>
          <w:p>
            <w:pPr>
              <w:spacing w:line="24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信息形成或者变更之日起20个工作日内。</w:t>
            </w:r>
          </w:p>
        </w:tc>
        <w:tc>
          <w:tcPr>
            <w:tcW w:w="1260" w:type="dxa"/>
            <w:tcBorders>
              <w:top w:val="single" w:color="auto" w:sz="4" w:space="0"/>
              <w:left w:val="nil"/>
              <w:bottom w:val="single" w:color="auto" w:sz="4" w:space="0"/>
              <w:right w:val="single" w:color="auto" w:sz="4" w:space="0"/>
            </w:tcBorders>
          </w:tcPr>
          <w:p>
            <w:pPr>
              <w:spacing w:line="240" w:lineRule="exac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sz w:val="16"/>
                <w:szCs w:val="16"/>
                <w:lang w:val="en-US" w:eastAsia="zh-CN"/>
              </w:rPr>
              <w:t>杭锦后旗农牧业和科技局</w:t>
            </w:r>
          </w:p>
        </w:tc>
        <w:tc>
          <w:tcPr>
            <w:tcW w:w="1440" w:type="dxa"/>
            <w:tcBorders>
              <w:top w:val="single" w:color="auto" w:sz="4" w:space="0"/>
              <w:left w:val="nil"/>
              <w:bottom w:val="single" w:color="auto" w:sz="4" w:space="0"/>
              <w:right w:val="single" w:color="auto" w:sz="4" w:space="0"/>
            </w:tcBorders>
          </w:tcPr>
          <w:p>
            <w:pPr>
              <w:spacing w:line="240" w:lineRule="exact"/>
              <w:jc w:val="left"/>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 xml:space="preserve">■政府网站 </w:t>
            </w:r>
          </w:p>
          <w:p>
            <w:pPr>
              <w:spacing w:line="240" w:lineRule="exact"/>
              <w:jc w:val="left"/>
              <w:rPr>
                <w:rFonts w:hint="eastAsia" w:ascii="仿宋" w:hAnsi="仿宋" w:eastAsia="仿宋" w:cs="仿宋"/>
                <w:color w:val="000000" w:themeColor="text1"/>
                <w:sz w:val="16"/>
                <w:szCs w:val="16"/>
                <w14:textFill>
                  <w14:solidFill>
                    <w14:schemeClr w14:val="tx1"/>
                  </w14:solidFill>
                </w14:textFill>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p>
        </w:tc>
        <w:tc>
          <w:tcPr>
            <w:tcW w:w="709"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　</w:t>
            </w: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16"/>
                <w:szCs w:val="16"/>
                <w14:textFill>
                  <w14:solidFill>
                    <w14:schemeClr w14:val="tx1"/>
                  </w14:solidFill>
                </w14:textFill>
              </w:rPr>
            </w:pP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16"/>
                <w:szCs w:val="16"/>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　</w:t>
            </w:r>
          </w:p>
        </w:tc>
      </w:tr>
      <w:tr>
        <w:tblPrEx>
          <w:tblCellMar>
            <w:top w:w="0" w:type="dxa"/>
            <w:left w:w="108" w:type="dxa"/>
            <w:bottom w:w="0" w:type="dxa"/>
            <w:right w:w="108" w:type="dxa"/>
          </w:tblCellMar>
        </w:tblPrEx>
        <w:trPr>
          <w:cantSplit/>
          <w:trHeight w:val="85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6"/>
                <w:szCs w:val="16"/>
                <w:lang w:eastAsia="zh-CN"/>
              </w:rPr>
            </w:pPr>
            <w:r>
              <w:rPr>
                <w:rFonts w:hint="eastAsia" w:ascii="仿宋" w:hAnsi="仿宋" w:eastAsia="仿宋" w:cs="仿宋"/>
                <w:color w:val="000000"/>
                <w:sz w:val="16"/>
                <w:szCs w:val="16"/>
                <w:lang w:val="en-US" w:eastAsia="zh-CN"/>
              </w:rPr>
              <w:t>4</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6"/>
                <w:szCs w:val="16"/>
              </w:rPr>
            </w:pPr>
            <w:r>
              <w:rPr>
                <w:rFonts w:hint="eastAsia" w:ascii="仿宋" w:hAnsi="仿宋" w:eastAsia="仿宋" w:cs="仿宋"/>
                <w:sz w:val="16"/>
                <w:szCs w:val="16"/>
              </w:rPr>
              <w:t>动物防疫等补助经费</w:t>
            </w:r>
          </w:p>
        </w:tc>
        <w:tc>
          <w:tcPr>
            <w:tcW w:w="90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强制扑杀、强制免疫和养殖环节无害化处理补助</w:t>
            </w:r>
          </w:p>
        </w:tc>
        <w:tc>
          <w:tcPr>
            <w:tcW w:w="234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b/>
                <w:bCs/>
                <w:sz w:val="10"/>
                <w:szCs w:val="10"/>
              </w:rPr>
            </w:pPr>
            <w:r>
              <w:rPr>
                <w:rFonts w:hint="eastAsia" w:ascii="仿宋" w:hAnsi="仿宋" w:eastAsia="仿宋" w:cs="仿宋"/>
                <w:b/>
                <w:bCs/>
                <w:sz w:val="10"/>
                <w:szCs w:val="10"/>
              </w:rPr>
              <w:t>政策依据；</w:t>
            </w:r>
          </w:p>
          <w:p>
            <w:pPr>
              <w:spacing w:line="240" w:lineRule="exact"/>
              <w:rPr>
                <w:rFonts w:hint="eastAsia" w:ascii="仿宋" w:hAnsi="仿宋" w:eastAsia="仿宋" w:cs="仿宋"/>
                <w:b w:val="0"/>
                <w:bCs w:val="0"/>
                <w:sz w:val="10"/>
                <w:szCs w:val="10"/>
                <w:lang w:eastAsia="zh-CN"/>
              </w:rPr>
            </w:pPr>
            <w:r>
              <w:rPr>
                <w:rFonts w:hint="eastAsia" w:ascii="仿宋" w:hAnsi="仿宋" w:eastAsia="仿宋" w:cs="仿宋"/>
                <w:b w:val="0"/>
                <w:bCs w:val="0"/>
                <w:sz w:val="10"/>
                <w:szCs w:val="10"/>
                <w:lang w:eastAsia="zh-CN"/>
              </w:rPr>
              <w:t>《动物疫病防控财政支持政策实施指导意见》</w:t>
            </w:r>
          </w:p>
          <w:p>
            <w:pPr>
              <w:spacing w:line="240" w:lineRule="exact"/>
              <w:rPr>
                <w:rFonts w:hint="eastAsia" w:ascii="仿宋" w:hAnsi="仿宋" w:eastAsia="仿宋" w:cs="仿宋"/>
                <w:b/>
                <w:bCs/>
                <w:sz w:val="10"/>
                <w:szCs w:val="10"/>
                <w:lang w:val="en-US" w:eastAsia="zh-CN"/>
              </w:rPr>
            </w:pPr>
            <w:r>
              <w:rPr>
                <w:rFonts w:hint="eastAsia" w:ascii="仿宋" w:hAnsi="仿宋" w:eastAsia="仿宋" w:cs="仿宋"/>
                <w:b w:val="0"/>
                <w:bCs w:val="0"/>
                <w:sz w:val="10"/>
                <w:szCs w:val="10"/>
                <w:lang w:eastAsia="zh-CN"/>
              </w:rPr>
              <w:t>申请指南：补贴对象及补贴范围为（口蹄疫：猪、牛、羊等。高致病性禽流感、</w:t>
            </w:r>
            <w:r>
              <w:rPr>
                <w:rFonts w:hint="eastAsia" w:ascii="仿宋" w:hAnsi="仿宋" w:eastAsia="仿宋" w:cs="仿宋"/>
                <w:b w:val="0"/>
                <w:bCs w:val="0"/>
                <w:sz w:val="10"/>
                <w:szCs w:val="10"/>
                <w:lang w:val="en-US" w:eastAsia="zh-CN"/>
              </w:rPr>
              <w:t>H7N9流感：鸡、鸭、鹅、鸽子、鹌鹑等家禽。小反刍兽疫：羊。布病、结核病和包虫病：牛、羊等。马鼻疽、马传贫：马等。</w:t>
            </w:r>
          </w:p>
          <w:p>
            <w:pPr>
              <w:spacing w:line="240" w:lineRule="exact"/>
              <w:rPr>
                <w:rFonts w:hint="eastAsia" w:ascii="仿宋" w:hAnsi="仿宋" w:eastAsia="仿宋" w:cs="仿宋"/>
                <w:b/>
                <w:bCs/>
                <w:sz w:val="10"/>
                <w:szCs w:val="10"/>
                <w:lang w:val="en-US" w:eastAsia="zh-CN"/>
              </w:rPr>
            </w:pPr>
            <w:r>
              <w:rPr>
                <w:rFonts w:hint="eastAsia" w:ascii="仿宋" w:hAnsi="仿宋" w:eastAsia="仿宋" w:cs="仿宋"/>
                <w:b/>
                <w:bCs/>
                <w:sz w:val="10"/>
                <w:szCs w:val="10"/>
                <w:lang w:val="en-US" w:eastAsia="zh-CN"/>
              </w:rPr>
              <w:t>受理单位：</w:t>
            </w:r>
            <w:r>
              <w:rPr>
                <w:rFonts w:hint="eastAsia" w:ascii="仿宋" w:hAnsi="仿宋" w:eastAsia="仿宋" w:cs="仿宋"/>
                <w:b w:val="0"/>
                <w:bCs w:val="0"/>
                <w:sz w:val="10"/>
                <w:szCs w:val="10"/>
                <w:lang w:val="en-US" w:eastAsia="zh-CN"/>
              </w:rPr>
              <w:t>杭锦后旗农牧和科技局。咨询电话：7980077</w:t>
            </w:r>
          </w:p>
          <w:p>
            <w:pPr>
              <w:spacing w:line="240" w:lineRule="exact"/>
              <w:rPr>
                <w:rFonts w:hint="eastAsia" w:ascii="仿宋" w:hAnsi="仿宋" w:eastAsia="仿宋" w:cs="仿宋"/>
                <w:b w:val="0"/>
                <w:bCs w:val="0"/>
                <w:sz w:val="10"/>
                <w:szCs w:val="10"/>
                <w:lang w:val="en-US" w:eastAsia="zh-CN"/>
              </w:rPr>
            </w:pPr>
            <w:r>
              <w:rPr>
                <w:rFonts w:hint="eastAsia" w:ascii="仿宋" w:hAnsi="仿宋" w:eastAsia="仿宋" w:cs="仿宋"/>
                <w:b/>
                <w:bCs/>
                <w:sz w:val="10"/>
                <w:szCs w:val="10"/>
                <w:lang w:val="en-US" w:eastAsia="zh-CN"/>
              </w:rPr>
              <w:t>政策依据：</w:t>
            </w:r>
            <w:r>
              <w:rPr>
                <w:rFonts w:hint="eastAsia" w:ascii="仿宋" w:hAnsi="仿宋" w:eastAsia="仿宋" w:cs="仿宋"/>
                <w:b w:val="0"/>
                <w:bCs w:val="0"/>
                <w:sz w:val="10"/>
                <w:szCs w:val="10"/>
                <w:lang w:val="en-US" w:eastAsia="zh-CN"/>
              </w:rPr>
              <w:t>《关于做好生猪规模化养殖场病死猪无害化处理补助相关工作的通知》</w:t>
            </w:r>
          </w:p>
          <w:p>
            <w:pPr>
              <w:spacing w:line="240" w:lineRule="exact"/>
              <w:rPr>
                <w:rFonts w:hint="eastAsia" w:ascii="仿宋" w:hAnsi="仿宋" w:eastAsia="仿宋" w:cs="仿宋"/>
                <w:b w:val="0"/>
                <w:bCs w:val="0"/>
                <w:sz w:val="10"/>
                <w:szCs w:val="10"/>
                <w:lang w:val="en-US" w:eastAsia="zh-CN"/>
              </w:rPr>
            </w:pPr>
            <w:r>
              <w:rPr>
                <w:rFonts w:hint="eastAsia" w:ascii="仿宋" w:hAnsi="仿宋" w:eastAsia="仿宋" w:cs="仿宋"/>
                <w:b/>
                <w:bCs/>
                <w:sz w:val="10"/>
                <w:szCs w:val="10"/>
                <w:lang w:val="en-US" w:eastAsia="zh-CN"/>
              </w:rPr>
              <w:t>申请指南：</w:t>
            </w:r>
            <w:r>
              <w:rPr>
                <w:rFonts w:hint="eastAsia" w:ascii="仿宋" w:hAnsi="仿宋" w:eastAsia="仿宋" w:cs="仿宋"/>
                <w:b w:val="0"/>
                <w:bCs w:val="0"/>
                <w:sz w:val="10"/>
                <w:szCs w:val="10"/>
                <w:lang w:val="en-US" w:eastAsia="zh-CN"/>
              </w:rPr>
              <w:t>取得《动物防疫条件合格证》的全区所有年出栏生猪50头以上，对病死猪进行无害化处理的生猪规模化养殖场（小区）。补贴对象及补贴范围</w:t>
            </w:r>
          </w:p>
          <w:p>
            <w:pPr>
              <w:spacing w:line="240" w:lineRule="exact"/>
              <w:rPr>
                <w:rFonts w:hint="eastAsia" w:ascii="仿宋" w:hAnsi="仿宋" w:eastAsia="仿宋" w:cs="仿宋"/>
                <w:b w:val="0"/>
                <w:bCs w:val="0"/>
                <w:sz w:val="10"/>
                <w:szCs w:val="10"/>
                <w:lang w:val="en-US" w:eastAsia="zh-CN"/>
              </w:rPr>
            </w:pPr>
            <w:r>
              <w:rPr>
                <w:rFonts w:hint="eastAsia" w:ascii="仿宋" w:hAnsi="仿宋" w:eastAsia="仿宋" w:cs="仿宋"/>
                <w:b/>
                <w:bCs/>
                <w:sz w:val="10"/>
                <w:szCs w:val="10"/>
                <w:lang w:val="en-US" w:eastAsia="zh-CN"/>
              </w:rPr>
              <w:t>受理单位：</w:t>
            </w:r>
            <w:r>
              <w:rPr>
                <w:rFonts w:hint="eastAsia" w:ascii="仿宋" w:hAnsi="仿宋" w:eastAsia="仿宋" w:cs="仿宋"/>
                <w:b w:val="0"/>
                <w:bCs w:val="0"/>
                <w:sz w:val="10"/>
                <w:szCs w:val="10"/>
                <w:lang w:val="en-US" w:eastAsia="zh-CN"/>
              </w:rPr>
              <w:t>杭锦后旗动物卫生监督所</w:t>
            </w:r>
          </w:p>
          <w:p>
            <w:pPr>
              <w:spacing w:line="240" w:lineRule="exact"/>
              <w:rPr>
                <w:rFonts w:hint="eastAsia" w:ascii="仿宋" w:hAnsi="仿宋" w:eastAsia="仿宋" w:cs="仿宋"/>
                <w:b w:val="0"/>
                <w:bCs w:val="0"/>
                <w:sz w:val="10"/>
                <w:szCs w:val="10"/>
                <w:lang w:val="en-US" w:eastAsia="zh-CN"/>
              </w:rPr>
            </w:pPr>
            <w:r>
              <w:rPr>
                <w:rFonts w:hint="eastAsia" w:ascii="仿宋" w:hAnsi="仿宋" w:eastAsia="仿宋" w:cs="仿宋"/>
                <w:b w:val="0"/>
                <w:bCs w:val="0"/>
                <w:sz w:val="10"/>
                <w:szCs w:val="10"/>
                <w:lang w:val="en-US" w:eastAsia="zh-CN"/>
              </w:rPr>
              <w:t>联系电话：7980098</w:t>
            </w:r>
          </w:p>
          <w:p>
            <w:pPr>
              <w:spacing w:line="240" w:lineRule="exact"/>
              <w:rPr>
                <w:rFonts w:hint="eastAsia" w:ascii="仿宋" w:hAnsi="仿宋" w:eastAsia="仿宋" w:cs="仿宋"/>
                <w:b w:val="0"/>
                <w:bCs w:val="0"/>
                <w:sz w:val="10"/>
                <w:szCs w:val="10"/>
                <w:lang w:val="en-US" w:eastAsia="zh-CN"/>
              </w:rPr>
            </w:pPr>
            <w:r>
              <w:rPr>
                <w:rFonts w:hint="eastAsia" w:ascii="仿宋" w:hAnsi="仿宋" w:eastAsia="仿宋" w:cs="仿宋"/>
                <w:b/>
                <w:bCs/>
                <w:sz w:val="10"/>
                <w:szCs w:val="10"/>
                <w:lang w:val="en-US" w:eastAsia="zh-CN"/>
              </w:rPr>
              <w:t>政策依据：</w:t>
            </w:r>
            <w:r>
              <w:rPr>
                <w:rFonts w:hint="eastAsia" w:ascii="仿宋" w:hAnsi="仿宋" w:eastAsia="仿宋" w:cs="仿宋"/>
                <w:b w:val="0"/>
                <w:bCs w:val="0"/>
                <w:sz w:val="10"/>
                <w:szCs w:val="10"/>
                <w:lang w:val="en-US" w:eastAsia="zh-CN"/>
              </w:rPr>
              <w:t>《乌梁素海流域面源污染综合治理补贴办法（试行）》</w:t>
            </w:r>
          </w:p>
          <w:p>
            <w:pPr>
              <w:spacing w:line="240" w:lineRule="exact"/>
              <w:rPr>
                <w:rFonts w:hint="eastAsia" w:ascii="仿宋" w:hAnsi="仿宋" w:eastAsia="仿宋" w:cs="仿宋"/>
                <w:b w:val="0"/>
                <w:bCs w:val="0"/>
                <w:sz w:val="10"/>
                <w:szCs w:val="10"/>
                <w:lang w:val="en-US" w:eastAsia="zh-CN"/>
              </w:rPr>
            </w:pPr>
            <w:r>
              <w:rPr>
                <w:rFonts w:hint="eastAsia" w:ascii="仿宋" w:hAnsi="仿宋" w:eastAsia="仿宋" w:cs="仿宋"/>
                <w:b/>
                <w:bCs/>
                <w:sz w:val="10"/>
                <w:szCs w:val="10"/>
                <w:lang w:val="en-US" w:eastAsia="zh-CN"/>
              </w:rPr>
              <w:t>补贴对象及补贴范围：</w:t>
            </w:r>
            <w:r>
              <w:rPr>
                <w:rFonts w:hint="eastAsia" w:ascii="仿宋" w:hAnsi="仿宋" w:eastAsia="仿宋" w:cs="仿宋"/>
                <w:b w:val="0"/>
                <w:bCs w:val="0"/>
                <w:sz w:val="10"/>
                <w:szCs w:val="10"/>
                <w:lang w:val="en-US" w:eastAsia="zh-CN"/>
              </w:rPr>
              <w:t>开展病死畜禽无害化处理的规模养殖场（小区、户）、畜禽定点屠宰场（厂）和农牧业产业化龙头企业.大型畜禽养殖场（小区）不列入补贴范围，即：生猪年出栏≥10000头；奶牛存栏≥1000头；肉牛年出栏≥500头；肉羊年出栏≥5000只；蛋鸡存栏≥5万只；肉鸡年出栏≥10万只。</w:t>
            </w:r>
          </w:p>
          <w:p>
            <w:pPr>
              <w:spacing w:line="240" w:lineRule="exact"/>
              <w:rPr>
                <w:rFonts w:hint="eastAsia" w:ascii="仿宋" w:hAnsi="仿宋" w:eastAsia="仿宋" w:cs="仿宋"/>
                <w:b w:val="0"/>
                <w:bCs w:val="0"/>
                <w:sz w:val="10"/>
                <w:szCs w:val="10"/>
                <w:lang w:val="en-US" w:eastAsia="zh-CN"/>
              </w:rPr>
            </w:pPr>
            <w:r>
              <w:rPr>
                <w:rFonts w:hint="eastAsia" w:ascii="仿宋" w:hAnsi="仿宋" w:eastAsia="仿宋" w:cs="仿宋"/>
                <w:b/>
                <w:bCs/>
                <w:sz w:val="10"/>
                <w:szCs w:val="10"/>
                <w:lang w:val="en-US" w:eastAsia="zh-CN"/>
              </w:rPr>
              <w:t>受理单位：</w:t>
            </w:r>
            <w:r>
              <w:rPr>
                <w:rFonts w:hint="eastAsia" w:ascii="仿宋" w:hAnsi="仿宋" w:eastAsia="仿宋" w:cs="仿宋"/>
                <w:b w:val="0"/>
                <w:bCs w:val="0"/>
                <w:sz w:val="10"/>
                <w:szCs w:val="10"/>
                <w:lang w:val="en-US" w:eastAsia="zh-CN"/>
              </w:rPr>
              <w:t>杭锦后旗动物卫生监督所</w:t>
            </w:r>
          </w:p>
          <w:p>
            <w:pPr>
              <w:spacing w:line="240" w:lineRule="exact"/>
              <w:rPr>
                <w:rFonts w:hint="eastAsia" w:ascii="仿宋" w:hAnsi="仿宋" w:eastAsia="仿宋" w:cs="仿宋"/>
                <w:b/>
                <w:bCs/>
                <w:sz w:val="16"/>
                <w:szCs w:val="16"/>
              </w:rPr>
            </w:pPr>
            <w:r>
              <w:rPr>
                <w:rFonts w:hint="eastAsia" w:ascii="仿宋" w:hAnsi="仿宋" w:eastAsia="仿宋" w:cs="仿宋"/>
                <w:b w:val="0"/>
                <w:bCs w:val="0"/>
                <w:sz w:val="10"/>
                <w:szCs w:val="10"/>
                <w:lang w:val="en-US" w:eastAsia="zh-CN"/>
              </w:rPr>
              <w:t>联系电话：7980098</w:t>
            </w:r>
          </w:p>
        </w:tc>
        <w:tc>
          <w:tcPr>
            <w:tcW w:w="288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16"/>
                <w:szCs w:val="16"/>
              </w:rPr>
            </w:pPr>
            <w:r>
              <w:rPr>
                <w:rFonts w:hint="eastAsia" w:ascii="仿宋" w:hAnsi="仿宋" w:eastAsia="仿宋" w:cs="仿宋"/>
                <w:sz w:val="16"/>
                <w:szCs w:val="16"/>
              </w:rPr>
              <w:t>《动物防疫法》、《动物防疫等补助经费管理办法》</w:t>
            </w:r>
          </w:p>
        </w:tc>
        <w:tc>
          <w:tcPr>
            <w:tcW w:w="126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lang w:val="en-US" w:eastAsia="zh-CN"/>
              </w:rPr>
              <w:t>杭锦后旗农牧业和科技局</w:t>
            </w:r>
          </w:p>
        </w:tc>
        <w:tc>
          <w:tcPr>
            <w:tcW w:w="144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 xml:space="preserve">■政府网站 </w:t>
            </w:r>
          </w:p>
          <w:p>
            <w:pPr>
              <w:spacing w:line="240" w:lineRule="exact"/>
              <w:rPr>
                <w:rFonts w:hint="eastAsia" w:ascii="仿宋" w:hAnsi="仿宋" w:eastAsia="仿宋" w:cs="仿宋"/>
                <w:sz w:val="16"/>
                <w:szCs w:val="16"/>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r>
      <w:tr>
        <w:tblPrEx>
          <w:tblCellMar>
            <w:top w:w="0" w:type="dxa"/>
            <w:left w:w="108" w:type="dxa"/>
            <w:bottom w:w="0" w:type="dxa"/>
            <w:right w:w="108" w:type="dxa"/>
          </w:tblCellMar>
        </w:tblPrEx>
        <w:trPr>
          <w:cantSplit/>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6"/>
                <w:szCs w:val="16"/>
                <w:lang w:val="en-US" w:eastAsia="zh-CN"/>
              </w:rPr>
            </w:pPr>
            <w:r>
              <w:rPr>
                <w:rFonts w:hint="eastAsia" w:ascii="仿宋" w:hAnsi="仿宋" w:eastAsia="仿宋" w:cs="仿宋"/>
                <w:color w:val="000000"/>
                <w:sz w:val="16"/>
                <w:szCs w:val="16"/>
                <w:lang w:val="en-US" w:eastAsia="zh-CN"/>
              </w:rPr>
              <w:t>5</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6"/>
                <w:szCs w:val="16"/>
              </w:rPr>
            </w:pPr>
            <w:r>
              <w:rPr>
                <w:rFonts w:hint="eastAsia" w:ascii="仿宋" w:hAnsi="仿宋" w:eastAsia="仿宋" w:cs="仿宋"/>
                <w:sz w:val="16"/>
                <w:szCs w:val="16"/>
              </w:rPr>
              <w:t>动物防疫等补助经费</w:t>
            </w:r>
          </w:p>
        </w:tc>
        <w:tc>
          <w:tcPr>
            <w:tcW w:w="90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强制免疫补助</w:t>
            </w:r>
          </w:p>
        </w:tc>
        <w:tc>
          <w:tcPr>
            <w:tcW w:w="234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b/>
                <w:bCs/>
                <w:sz w:val="16"/>
                <w:szCs w:val="16"/>
                <w:lang w:val="en-US" w:eastAsia="zh-CN"/>
              </w:rPr>
            </w:pPr>
            <w:r>
              <w:rPr>
                <w:rFonts w:hint="eastAsia" w:ascii="仿宋" w:hAnsi="仿宋" w:eastAsia="仿宋" w:cs="仿宋"/>
                <w:b/>
                <w:bCs/>
                <w:sz w:val="16"/>
                <w:szCs w:val="16"/>
              </w:rPr>
              <w:t>政策依据</w:t>
            </w:r>
            <w:r>
              <w:rPr>
                <w:rFonts w:hint="eastAsia" w:ascii="仿宋" w:hAnsi="仿宋" w:eastAsia="仿宋" w:cs="仿宋"/>
                <w:b/>
                <w:bCs/>
                <w:sz w:val="16"/>
                <w:szCs w:val="16"/>
                <w:lang w:val="en-US" w:eastAsia="zh-CN"/>
              </w:rPr>
              <w:t>:</w:t>
            </w:r>
          </w:p>
          <w:p>
            <w:pPr>
              <w:spacing w:line="240" w:lineRule="exact"/>
              <w:rPr>
                <w:rFonts w:hint="eastAsia" w:ascii="仿宋" w:hAnsi="仿宋" w:eastAsia="仿宋" w:cs="仿宋"/>
                <w:sz w:val="16"/>
                <w:szCs w:val="16"/>
              </w:rPr>
            </w:pPr>
            <w:r>
              <w:rPr>
                <w:rFonts w:hint="eastAsia" w:ascii="仿宋" w:hAnsi="仿宋" w:eastAsia="仿宋" w:cs="仿宋"/>
                <w:sz w:val="16"/>
                <w:szCs w:val="16"/>
              </w:rPr>
              <w:t>《动物疫病防控财政支持政策实施指导意见》</w:t>
            </w:r>
          </w:p>
          <w:p>
            <w:pPr>
              <w:spacing w:line="240" w:lineRule="exact"/>
              <w:rPr>
                <w:rFonts w:hint="eastAsia" w:ascii="仿宋" w:hAnsi="仿宋" w:eastAsia="仿宋" w:cs="仿宋"/>
                <w:sz w:val="16"/>
                <w:szCs w:val="16"/>
              </w:rPr>
            </w:pPr>
            <w:r>
              <w:rPr>
                <w:rFonts w:hint="eastAsia" w:ascii="仿宋" w:hAnsi="仿宋" w:eastAsia="仿宋" w:cs="仿宋"/>
                <w:b/>
                <w:bCs/>
                <w:sz w:val="16"/>
                <w:szCs w:val="16"/>
              </w:rPr>
              <w:t>申请指南：</w:t>
            </w:r>
            <w:r>
              <w:rPr>
                <w:rFonts w:hint="eastAsia" w:ascii="仿宋" w:hAnsi="仿宋" w:eastAsia="仿宋" w:cs="仿宋"/>
                <w:sz w:val="16"/>
                <w:szCs w:val="16"/>
              </w:rPr>
              <w:t>补贴对象及补贴</w:t>
            </w:r>
            <w:r>
              <w:rPr>
                <w:rFonts w:hint="eastAsia" w:ascii="仿宋" w:hAnsi="仿宋" w:eastAsia="仿宋" w:cs="仿宋"/>
                <w:b/>
                <w:bCs/>
                <w:sz w:val="16"/>
                <w:szCs w:val="16"/>
              </w:rPr>
              <w:t>范围：</w:t>
            </w:r>
            <w:r>
              <w:rPr>
                <w:rFonts w:hint="eastAsia" w:ascii="仿宋" w:hAnsi="仿宋" w:eastAsia="仿宋" w:cs="仿宋"/>
                <w:sz w:val="16"/>
                <w:szCs w:val="16"/>
              </w:rPr>
              <w:t>杭锦后旗防疫人员</w:t>
            </w:r>
          </w:p>
          <w:p>
            <w:pPr>
              <w:spacing w:line="240" w:lineRule="exact"/>
              <w:rPr>
                <w:rFonts w:hint="eastAsia" w:ascii="仿宋" w:hAnsi="仿宋" w:eastAsia="仿宋" w:cs="仿宋"/>
                <w:sz w:val="16"/>
                <w:szCs w:val="16"/>
              </w:rPr>
            </w:pPr>
            <w:r>
              <w:rPr>
                <w:rFonts w:hint="eastAsia" w:ascii="仿宋" w:hAnsi="仿宋" w:eastAsia="仿宋" w:cs="仿宋"/>
                <w:b/>
                <w:bCs/>
                <w:sz w:val="16"/>
                <w:szCs w:val="16"/>
              </w:rPr>
              <w:t>补贴标准：</w:t>
            </w:r>
            <w:r>
              <w:rPr>
                <w:rFonts w:hint="eastAsia" w:ascii="仿宋" w:hAnsi="仿宋" w:eastAsia="仿宋" w:cs="仿宋"/>
                <w:sz w:val="16"/>
                <w:szCs w:val="16"/>
              </w:rPr>
              <w:t>牛、羊、猪强制免疫以羊单位补贴</w:t>
            </w:r>
          </w:p>
          <w:p>
            <w:pPr>
              <w:spacing w:line="240" w:lineRule="exact"/>
              <w:rPr>
                <w:rFonts w:hint="eastAsia" w:ascii="仿宋" w:hAnsi="仿宋" w:eastAsia="仿宋" w:cs="仿宋"/>
                <w:sz w:val="16"/>
                <w:szCs w:val="16"/>
              </w:rPr>
            </w:pPr>
            <w:r>
              <w:rPr>
                <w:rFonts w:hint="eastAsia" w:ascii="仿宋" w:hAnsi="仿宋" w:eastAsia="仿宋" w:cs="仿宋"/>
                <w:b/>
                <w:bCs/>
                <w:sz w:val="16"/>
                <w:szCs w:val="16"/>
              </w:rPr>
              <w:t>受理单位：</w:t>
            </w:r>
            <w:r>
              <w:rPr>
                <w:rFonts w:hint="eastAsia" w:ascii="仿宋" w:hAnsi="仿宋" w:eastAsia="仿宋" w:cs="仿宋"/>
                <w:sz w:val="16"/>
                <w:szCs w:val="16"/>
              </w:rPr>
              <w:t>杭锦后旗动物疫病预防控制中心</w:t>
            </w:r>
          </w:p>
          <w:p>
            <w:pPr>
              <w:spacing w:line="240" w:lineRule="exact"/>
              <w:rPr>
                <w:rFonts w:hint="eastAsia" w:ascii="仿宋" w:hAnsi="仿宋" w:eastAsia="仿宋" w:cs="仿宋"/>
                <w:sz w:val="16"/>
                <w:szCs w:val="16"/>
                <w:lang w:val="en-US" w:eastAsia="zh-CN"/>
              </w:rPr>
            </w:pPr>
            <w:r>
              <w:rPr>
                <w:rFonts w:hint="eastAsia" w:ascii="仿宋" w:hAnsi="仿宋" w:eastAsia="仿宋" w:cs="仿宋"/>
                <w:sz w:val="16"/>
                <w:szCs w:val="16"/>
              </w:rPr>
              <w:t>联系电话：7980092</w:t>
            </w:r>
          </w:p>
        </w:tc>
        <w:tc>
          <w:tcPr>
            <w:tcW w:w="288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16"/>
                <w:szCs w:val="16"/>
              </w:rPr>
            </w:pPr>
            <w:r>
              <w:rPr>
                <w:rFonts w:hint="eastAsia" w:ascii="仿宋" w:hAnsi="仿宋" w:eastAsia="仿宋" w:cs="仿宋"/>
                <w:sz w:val="16"/>
                <w:szCs w:val="16"/>
              </w:rPr>
              <w:t>《动物防疫法》、《动物防疫等补助经费管理办法》</w:t>
            </w:r>
          </w:p>
        </w:tc>
        <w:tc>
          <w:tcPr>
            <w:tcW w:w="126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lang w:val="en-US" w:eastAsia="zh-CN"/>
              </w:rPr>
              <w:t>杭锦后旗农牧业和科技局</w:t>
            </w:r>
          </w:p>
        </w:tc>
        <w:tc>
          <w:tcPr>
            <w:tcW w:w="144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 xml:space="preserve">■政府网站 </w:t>
            </w:r>
          </w:p>
          <w:p>
            <w:pPr>
              <w:spacing w:line="240" w:lineRule="exact"/>
              <w:rPr>
                <w:rFonts w:hint="eastAsia" w:ascii="仿宋" w:hAnsi="仿宋" w:eastAsia="仿宋" w:cs="仿宋"/>
                <w:sz w:val="16"/>
                <w:szCs w:val="16"/>
              </w:rPr>
            </w:pP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p>
        </w:tc>
      </w:tr>
      <w:tr>
        <w:tblPrEx>
          <w:tblCellMar>
            <w:top w:w="0" w:type="dxa"/>
            <w:left w:w="108" w:type="dxa"/>
            <w:bottom w:w="0" w:type="dxa"/>
            <w:right w:w="108" w:type="dxa"/>
          </w:tblCellMar>
        </w:tblPrEx>
        <w:trPr>
          <w:cantSplit/>
          <w:trHeight w:val="2757" w:hRule="atLeast"/>
        </w:trPr>
        <w:tc>
          <w:tcPr>
            <w:tcW w:w="540"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color w:val="000000"/>
                <w:sz w:val="16"/>
                <w:szCs w:val="16"/>
                <w:lang w:val="en-US" w:eastAsia="zh-CN"/>
              </w:rPr>
            </w:pPr>
            <w:r>
              <w:rPr>
                <w:rFonts w:hint="eastAsia" w:ascii="仿宋" w:hAnsi="仿宋" w:eastAsia="仿宋" w:cs="仿宋"/>
                <w:color w:val="000000"/>
                <w:sz w:val="16"/>
                <w:szCs w:val="16"/>
                <w:lang w:val="en-US" w:eastAsia="zh-CN"/>
              </w:rPr>
              <w:t>6</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6"/>
                <w:szCs w:val="16"/>
              </w:rPr>
            </w:pPr>
            <w:r>
              <w:rPr>
                <w:rFonts w:hint="eastAsia" w:ascii="仿宋" w:hAnsi="仿宋" w:eastAsia="仿宋" w:cs="仿宋"/>
                <w:sz w:val="16"/>
                <w:szCs w:val="16"/>
              </w:rPr>
              <w:t>农业生产发展资金</w:t>
            </w:r>
          </w:p>
        </w:tc>
        <w:tc>
          <w:tcPr>
            <w:tcW w:w="90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sz w:val="16"/>
                <w:szCs w:val="16"/>
              </w:rPr>
            </w:pPr>
            <w:r>
              <w:rPr>
                <w:rFonts w:hint="eastAsia" w:ascii="仿宋" w:hAnsi="仿宋" w:eastAsia="仿宋" w:cs="仿宋"/>
                <w:sz w:val="16"/>
                <w:szCs w:val="16"/>
              </w:rPr>
              <w:t>农机购置补贴</w:t>
            </w:r>
          </w:p>
        </w:tc>
        <w:tc>
          <w:tcPr>
            <w:tcW w:w="2340" w:type="dxa"/>
            <w:tcBorders>
              <w:top w:val="single" w:color="auto" w:sz="4" w:space="0"/>
              <w:left w:val="nil"/>
              <w:bottom w:val="single" w:color="auto" w:sz="4" w:space="0"/>
              <w:right w:val="single" w:color="auto" w:sz="4" w:space="0"/>
            </w:tcBorders>
            <w:vAlign w:val="top"/>
          </w:tcPr>
          <w:p>
            <w:pPr>
              <w:numPr>
                <w:ilvl w:val="0"/>
                <w:numId w:val="4"/>
              </w:numPr>
              <w:spacing w:line="240" w:lineRule="exact"/>
              <w:rPr>
                <w:rFonts w:hint="eastAsia" w:ascii="仿宋" w:hAnsi="仿宋" w:eastAsia="仿宋" w:cs="仿宋"/>
                <w:sz w:val="16"/>
                <w:szCs w:val="16"/>
              </w:rPr>
            </w:pPr>
            <w:r>
              <w:rPr>
                <w:rFonts w:hint="eastAsia" w:ascii="仿宋" w:hAnsi="仿宋" w:eastAsia="仿宋" w:cs="仿宋"/>
                <w:sz w:val="16"/>
                <w:szCs w:val="16"/>
              </w:rPr>
              <w:t xml:space="preserve">《2018-2020年农机购置补贴实施方案》 </w:t>
            </w:r>
          </w:p>
          <w:p>
            <w:pPr>
              <w:numPr>
                <w:ilvl w:val="0"/>
                <w:numId w:val="4"/>
              </w:numPr>
              <w:spacing w:line="240" w:lineRule="exact"/>
              <w:ind w:left="0" w:leftChars="0" w:firstLine="0" w:firstLineChars="0"/>
              <w:rPr>
                <w:rFonts w:hint="eastAsia" w:ascii="仿宋" w:hAnsi="仿宋" w:eastAsia="仿宋" w:cs="仿宋"/>
                <w:sz w:val="16"/>
                <w:szCs w:val="16"/>
              </w:rPr>
            </w:pPr>
            <w:r>
              <w:rPr>
                <w:rFonts w:hint="eastAsia" w:ascii="仿宋" w:hAnsi="仿宋" w:eastAsia="仿宋" w:cs="仿宋"/>
                <w:sz w:val="16"/>
                <w:szCs w:val="16"/>
              </w:rPr>
              <w:t xml:space="preserve">杭锦后旗农机购置补贴受益户名单    </w:t>
            </w:r>
          </w:p>
          <w:p>
            <w:pPr>
              <w:numPr>
                <w:ilvl w:val="0"/>
                <w:numId w:val="4"/>
              </w:numPr>
              <w:spacing w:line="240" w:lineRule="exact"/>
              <w:ind w:left="0" w:leftChars="0" w:firstLine="0" w:firstLineChars="0"/>
              <w:rPr>
                <w:rFonts w:hint="eastAsia" w:ascii="仿宋" w:hAnsi="仿宋" w:eastAsia="仿宋" w:cs="仿宋"/>
                <w:sz w:val="16"/>
                <w:szCs w:val="16"/>
                <w:lang w:val="en-US" w:eastAsia="zh-CN"/>
              </w:rPr>
            </w:pPr>
            <w:r>
              <w:rPr>
                <w:rFonts w:hint="eastAsia" w:ascii="仿宋" w:hAnsi="仿宋" w:eastAsia="仿宋" w:cs="仿宋"/>
                <w:sz w:val="16"/>
                <w:szCs w:val="16"/>
              </w:rPr>
              <w:t>监督电话</w:t>
            </w:r>
            <w:r>
              <w:rPr>
                <w:rFonts w:hint="eastAsia" w:ascii="仿宋" w:hAnsi="仿宋" w:eastAsia="仿宋" w:cs="仿宋"/>
                <w:sz w:val="16"/>
                <w:szCs w:val="16"/>
                <w:lang w:eastAsia="zh-CN"/>
              </w:rPr>
              <w:t>：</w:t>
            </w:r>
            <w:r>
              <w:rPr>
                <w:rFonts w:hint="eastAsia" w:ascii="仿宋" w:hAnsi="仿宋" w:eastAsia="仿宋" w:cs="仿宋"/>
                <w:sz w:val="16"/>
                <w:szCs w:val="16"/>
                <w:lang w:val="en-US" w:eastAsia="zh-CN"/>
              </w:rPr>
              <w:t xml:space="preserve"> 0478-7982003</w:t>
            </w:r>
          </w:p>
          <w:p>
            <w:pPr>
              <w:numPr>
                <w:ilvl w:val="0"/>
                <w:numId w:val="0"/>
              </w:numPr>
              <w:spacing w:line="240" w:lineRule="exact"/>
              <w:ind w:firstLine="1120" w:firstLineChars="700"/>
              <w:rPr>
                <w:rFonts w:hint="eastAsia" w:ascii="仿宋" w:hAnsi="仿宋" w:eastAsia="仿宋" w:cs="仿宋"/>
                <w:sz w:val="16"/>
                <w:szCs w:val="16"/>
                <w:lang w:val="en-US" w:eastAsia="zh-CN"/>
              </w:rPr>
            </w:pPr>
            <w:r>
              <w:rPr>
                <w:rFonts w:hint="eastAsia" w:ascii="仿宋" w:hAnsi="仿宋" w:eastAsia="仿宋" w:cs="仿宋"/>
                <w:sz w:val="16"/>
                <w:szCs w:val="16"/>
                <w:lang w:val="en-US" w:eastAsia="zh-CN"/>
              </w:rPr>
              <w:t>0478-7982004</w:t>
            </w:r>
          </w:p>
        </w:tc>
        <w:tc>
          <w:tcPr>
            <w:tcW w:w="2880" w:type="dxa"/>
            <w:tcBorders>
              <w:top w:val="single" w:color="auto" w:sz="4" w:space="0"/>
              <w:left w:val="nil"/>
              <w:bottom w:val="single" w:color="auto" w:sz="4" w:space="0"/>
              <w:right w:val="single" w:color="auto" w:sz="4" w:space="0"/>
            </w:tcBorders>
            <w:vAlign w:val="top"/>
          </w:tcPr>
          <w:p>
            <w:pPr>
              <w:jc w:val="left"/>
              <w:rPr>
                <w:rFonts w:hint="eastAsia" w:ascii="仿宋" w:hAnsi="仿宋" w:eastAsia="仿宋" w:cs="仿宋"/>
                <w:sz w:val="16"/>
                <w:szCs w:val="16"/>
              </w:rPr>
            </w:pPr>
            <w:r>
              <w:rPr>
                <w:rFonts w:hint="eastAsia" w:ascii="仿宋" w:hAnsi="仿宋" w:eastAsia="仿宋" w:cs="仿宋"/>
                <w:sz w:val="16"/>
                <w:szCs w:val="16"/>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vAlign w:val="top"/>
          </w:tcPr>
          <w:p>
            <w:pPr>
              <w:spacing w:line="240" w:lineRule="exact"/>
              <w:rPr>
                <w:rFonts w:hint="eastAsia" w:ascii="仿宋" w:hAnsi="仿宋" w:eastAsia="仿宋" w:cs="仿宋"/>
                <w:sz w:val="16"/>
                <w:szCs w:val="16"/>
              </w:rPr>
            </w:pPr>
            <w:r>
              <w:rPr>
                <w:rFonts w:hint="eastAsia" w:ascii="仿宋" w:hAnsi="仿宋" w:eastAsia="仿宋" w:cs="仿宋"/>
                <w:sz w:val="16"/>
                <w:szCs w:val="16"/>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16"/>
                <w:szCs w:val="16"/>
                <w:lang w:eastAsia="zh-CN"/>
              </w:rPr>
            </w:pPr>
            <w:r>
              <w:rPr>
                <w:rFonts w:hint="eastAsia" w:ascii="仿宋" w:hAnsi="仿宋" w:eastAsia="仿宋" w:cs="仿宋"/>
                <w:sz w:val="16"/>
                <w:szCs w:val="16"/>
                <w:lang w:eastAsia="zh-CN"/>
              </w:rPr>
              <w:t>杭锦后旗农牧业机械局</w:t>
            </w:r>
          </w:p>
        </w:tc>
        <w:tc>
          <w:tcPr>
            <w:tcW w:w="1440"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16"/>
                <w:szCs w:val="16"/>
              </w:rPr>
            </w:pPr>
            <w:r>
              <w:rPr>
                <w:rFonts w:hint="eastAsia" w:ascii="仿宋" w:hAnsi="仿宋" w:eastAsia="仿宋" w:cs="仿宋"/>
                <w:sz w:val="16"/>
                <w:szCs w:val="16"/>
              </w:rPr>
              <w:t xml:space="preserve">■政府网站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09"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c>
          <w:tcPr>
            <w:tcW w:w="72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w:t>
            </w:r>
          </w:p>
        </w:tc>
        <w:tc>
          <w:tcPr>
            <w:tcW w:w="54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sz w:val="16"/>
                <w:szCs w:val="16"/>
              </w:rPr>
            </w:pPr>
            <w:r>
              <w:rPr>
                <w:rFonts w:hint="eastAsia" w:ascii="仿宋" w:hAnsi="仿宋" w:eastAsia="仿宋" w:cs="仿宋"/>
                <w:color w:val="000000"/>
                <w:sz w:val="16"/>
                <w:szCs w:val="16"/>
              </w:rPr>
              <w:t>　</w:t>
            </w:r>
          </w:p>
        </w:tc>
      </w:tr>
    </w:tbl>
    <w:p>
      <w:pPr>
        <w:jc w:val="both"/>
        <w:rPr>
          <w:b w:val="0"/>
          <w:bCs w:val="0"/>
          <w:sz w:val="16"/>
          <w:szCs w:val="16"/>
          <w:lang w:val="en-US" w:eastAsia="zh-CN"/>
        </w:rPr>
      </w:pPr>
    </w:p>
    <w:p>
      <w:pPr>
        <w:jc w:val="both"/>
        <w:rPr>
          <w:b w:val="0"/>
          <w:bCs w:val="0"/>
          <w:sz w:val="16"/>
          <w:szCs w:val="16"/>
          <w:lang w:val="en-US" w:eastAsia="zh-CN"/>
        </w:rPr>
      </w:pPr>
    </w:p>
    <w:p>
      <w:pPr>
        <w:jc w:val="both"/>
        <w:rPr>
          <w:b w:val="0"/>
          <w:bCs w:val="0"/>
          <w:sz w:val="16"/>
          <w:szCs w:val="16"/>
          <w:lang w:val="en-US" w:eastAsia="zh-CN"/>
        </w:rPr>
      </w:pPr>
    </w:p>
    <w:p>
      <w:pPr>
        <w:jc w:val="both"/>
        <w:rPr>
          <w:b w:val="0"/>
          <w:bCs w:val="0"/>
          <w:sz w:val="16"/>
          <w:szCs w:val="16"/>
          <w:lang w:val="en-US" w:eastAsia="zh-CN"/>
        </w:rPr>
      </w:pPr>
    </w:p>
    <w:p>
      <w:pPr>
        <w:jc w:val="both"/>
        <w:rPr>
          <w:b w:val="0"/>
          <w:bCs w:val="0"/>
          <w:sz w:val="16"/>
          <w:szCs w:val="16"/>
          <w:lang w:val="en-US" w:eastAsia="zh-CN"/>
        </w:rPr>
      </w:pPr>
    </w:p>
    <w:p>
      <w:pPr>
        <w:pStyle w:val="2"/>
        <w:jc w:val="center"/>
        <w:rPr>
          <w:rFonts w:eastAsia="方正小标宋_GBK"/>
          <w:b w:val="0"/>
          <w:bCs w:val="0"/>
          <w:color w:val="auto"/>
          <w:sz w:val="28"/>
          <w:szCs w:val="28"/>
          <w:highlight w:val="none"/>
        </w:rPr>
      </w:pPr>
      <w:bookmarkStart w:id="47" w:name="_Toc13662_WPSOffice_Level1"/>
      <w:bookmarkStart w:id="48" w:name="_Toc11975"/>
      <w:r>
        <w:rPr>
          <w:rFonts w:hint="eastAsia" w:ascii="方正小标宋_GBK" w:hAnsi="方正小标宋_GBK" w:eastAsia="方正小标宋_GBK"/>
          <w:b w:val="0"/>
          <w:bCs w:val="0"/>
          <w:sz w:val="30"/>
          <w:lang w:val="en-US" w:eastAsia="zh-CN"/>
        </w:rPr>
        <w:t>（二十）公共文化服务领域基层政务公开标准目录</w:t>
      </w:r>
      <w:bookmarkEnd w:id="47"/>
      <w:bookmarkEnd w:id="48"/>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73"/>
        <w:gridCol w:w="1367"/>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b w:val="0"/>
                <w:bCs w:val="0"/>
                <w:color w:val="000000"/>
                <w:kern w:val="0"/>
                <w:sz w:val="22"/>
              </w:rPr>
            </w:pPr>
          </w:p>
        </w:tc>
        <w:tc>
          <w:tcPr>
            <w:tcW w:w="973"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367"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0" w:hRule="atLeast"/>
          <w:tblHeader/>
        </w:trPr>
        <w:tc>
          <w:tcPr>
            <w:tcW w:w="540" w:type="dxa"/>
            <w:vAlign w:val="center"/>
          </w:tcPr>
          <w:p>
            <w:pPr>
              <w:widowControl/>
              <w:jc w:val="center"/>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1</w:t>
            </w:r>
          </w:p>
        </w:tc>
        <w:tc>
          <w:tcPr>
            <w:tcW w:w="973" w:type="dxa"/>
            <w:vAlign w:val="center"/>
          </w:tcPr>
          <w:p>
            <w:pPr>
              <w:widowControl/>
              <w:spacing w:line="28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行政许可</w:t>
            </w:r>
          </w:p>
        </w:tc>
        <w:tc>
          <w:tcPr>
            <w:tcW w:w="1367" w:type="dxa"/>
            <w:vAlign w:val="center"/>
          </w:tcPr>
          <w:p>
            <w:pPr>
              <w:widowControl/>
              <w:spacing w:line="28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互联网上网服务营业场所经营许可</w:t>
            </w:r>
          </w:p>
        </w:tc>
        <w:tc>
          <w:tcPr>
            <w:tcW w:w="1620" w:type="dxa"/>
            <w:vAlign w:val="center"/>
          </w:tcPr>
          <w:p>
            <w:pPr>
              <w:widowControl/>
              <w:spacing w:line="28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1.办事指南：主要包括事项名称、设定依据、申请条件、办理材料、办理地点、办理时间、联系电话、办理流程、办理期限、申请行政许可需要提交的全部材料目录及办理情况;2.行政许可决定。</w:t>
            </w:r>
          </w:p>
        </w:tc>
        <w:tc>
          <w:tcPr>
            <w:tcW w:w="1980" w:type="dxa"/>
            <w:vAlign w:val="center"/>
          </w:tcPr>
          <w:p>
            <w:pPr>
              <w:widowControl/>
              <w:spacing w:line="28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《行政许可法》、《政府信息公开条例》、《互联网上网服务营业场所管理条例》</w:t>
            </w:r>
          </w:p>
        </w:tc>
        <w:tc>
          <w:tcPr>
            <w:tcW w:w="1800" w:type="dxa"/>
            <w:vAlign w:val="center"/>
          </w:tcPr>
          <w:p>
            <w:pPr>
              <w:widowControl/>
              <w:spacing w:line="28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信息形成或变更之日起20个工作日内公开</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杭锦后旗文体旅游广电局</w:t>
            </w:r>
          </w:p>
        </w:tc>
        <w:tc>
          <w:tcPr>
            <w:tcW w:w="2340" w:type="dxa"/>
            <w:vAlign w:val="center"/>
          </w:tcPr>
          <w:p>
            <w:pPr>
              <w:widowControl/>
              <w:spacing w:line="28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■政府网站</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w:t>
            </w:r>
          </w:p>
        </w:tc>
        <w:tc>
          <w:tcPr>
            <w:tcW w:w="900" w:type="dxa"/>
            <w:vAlign w:val="center"/>
          </w:tcPr>
          <w:p>
            <w:pPr>
              <w:widowControl/>
              <w:spacing w:line="28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 </w:t>
            </w:r>
          </w:p>
        </w:tc>
        <w:tc>
          <w:tcPr>
            <w:tcW w:w="540" w:type="dxa"/>
            <w:vAlign w:val="center"/>
          </w:tcPr>
          <w:p>
            <w:pPr>
              <w:widowControl/>
              <w:spacing w:line="28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w:t>
            </w:r>
          </w:p>
        </w:tc>
        <w:tc>
          <w:tcPr>
            <w:tcW w:w="720" w:type="dxa"/>
            <w:vAlign w:val="center"/>
          </w:tcPr>
          <w:p>
            <w:pPr>
              <w:widowControl/>
              <w:spacing w:line="280" w:lineRule="exact"/>
              <w:textAlignment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4" w:hRule="atLeas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i w:val="0"/>
                <w:caps w:val="0"/>
                <w:color w:val="000000"/>
                <w:spacing w:val="0"/>
                <w:kern w:val="0"/>
                <w:sz w:val="16"/>
                <w:szCs w:val="16"/>
                <w:lang w:val="en-US" w:eastAsia="zh-CN" w:bidi="ar"/>
              </w:rPr>
              <w:t>2</w:t>
            </w:r>
          </w:p>
        </w:tc>
        <w:tc>
          <w:tcPr>
            <w:tcW w:w="973"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i w:val="0"/>
                <w:caps w:val="0"/>
                <w:color w:val="000000"/>
                <w:spacing w:val="0"/>
                <w:kern w:val="0"/>
                <w:sz w:val="16"/>
                <w:szCs w:val="16"/>
                <w:lang w:val="en-US" w:eastAsia="zh-CN" w:bidi="ar"/>
              </w:rPr>
              <w:t>行政许可</w:t>
            </w:r>
          </w:p>
        </w:tc>
        <w:tc>
          <w:tcPr>
            <w:tcW w:w="1367"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i w:val="0"/>
                <w:caps w:val="0"/>
                <w:color w:val="000000"/>
                <w:spacing w:val="0"/>
                <w:kern w:val="0"/>
                <w:sz w:val="16"/>
                <w:szCs w:val="16"/>
                <w:lang w:val="en-US" w:eastAsia="zh-CN" w:bidi="ar"/>
              </w:rPr>
              <w:t>营业性演出审批</w:t>
            </w:r>
          </w:p>
        </w:tc>
        <w:tc>
          <w:tcPr>
            <w:tcW w:w="1620" w:type="dxa"/>
            <w:vAlign w:val="center"/>
          </w:tcPr>
          <w:p>
            <w:pPr>
              <w:widowControl/>
              <w:spacing w:line="280" w:lineRule="exact"/>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i w:val="0"/>
                <w:caps w:val="0"/>
                <w:color w:val="000000"/>
                <w:spacing w:val="0"/>
                <w:kern w:val="0"/>
                <w:sz w:val="16"/>
                <w:szCs w:val="16"/>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i w:val="0"/>
                <w:caps w:val="0"/>
                <w:color w:val="000000"/>
                <w:spacing w:val="0"/>
                <w:kern w:val="0"/>
                <w:sz w:val="16"/>
                <w:szCs w:val="16"/>
                <w:lang w:val="en-US" w:eastAsia="zh-CN" w:bidi="ar"/>
              </w:rPr>
              <w:t>《行政许可法》、《政府信息公开条例》、《营业性演出管理条例》、《文化部关于落实“先照后证”改进文化市场行政审批工作的通知》</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i w:val="0"/>
                <w:caps w:val="0"/>
                <w:color w:val="000000"/>
                <w:spacing w:val="0"/>
                <w:kern w:val="0"/>
                <w:sz w:val="16"/>
                <w:szCs w:val="16"/>
                <w:lang w:val="en-US" w:eastAsia="zh-CN" w:bidi="ar"/>
              </w:rPr>
              <w:t>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aps w:val="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i w:val="0"/>
                <w:caps w:val="0"/>
                <w:color w:val="000000"/>
                <w:spacing w:val="0"/>
                <w:kern w:val="0"/>
                <w:sz w:val="16"/>
                <w:szCs w:val="16"/>
                <w:lang w:val="en-US" w:eastAsia="zh-CN" w:bidi="ar"/>
              </w:rPr>
              <w:t> </w:t>
            </w:r>
          </w:p>
        </w:tc>
      </w:tr>
    </w:tbl>
    <w:p>
      <w:pPr>
        <w:rPr>
          <w:b w:val="0"/>
          <w:bCs w:val="0"/>
          <w:sz w:val="20"/>
          <w:szCs w:val="22"/>
        </w:rPr>
      </w:pPr>
    </w:p>
    <w:p>
      <w:pPr>
        <w:rPr>
          <w:b w:val="0"/>
          <w:bCs w:val="0"/>
          <w:sz w:val="20"/>
          <w:szCs w:val="22"/>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3</w:t>
            </w:r>
          </w:p>
        </w:tc>
        <w:tc>
          <w:tcPr>
            <w:tcW w:w="90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行政许可</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娱乐场所经营许可</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《行政许可法》；《政府信息公开条例》</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4</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行政许可</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县级文物保护单位和未核定为文物保护单位的不可移动文物修缮审批</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《行政许可法》；《政府信息公开条例》</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bl>
    <w:p>
      <w:pPr>
        <w:rPr>
          <w:b w:val="0"/>
          <w:bCs w:val="0"/>
          <w:sz w:val="20"/>
          <w:szCs w:val="22"/>
        </w:rPr>
      </w:pPr>
    </w:p>
    <w:p>
      <w:pPr>
        <w:rPr>
          <w:b w:val="0"/>
          <w:bCs w:val="0"/>
          <w:sz w:val="20"/>
          <w:szCs w:val="22"/>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5</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公共服务</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公共文化机构免费开放信息</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1.机构名称；</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2.开放时间；</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3.机构地址；</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4.联系电话；</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5.临时停止开放信息。</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8"/>
                <w:szCs w:val="18"/>
                <w:lang w:val="en-US" w:eastAsia="zh-CN" w:bidi="ar"/>
              </w:rPr>
            </w:pPr>
            <w:r>
              <w:rPr>
                <w:rFonts w:hint="eastAsia" w:ascii="仿宋" w:hAnsi="仿宋" w:eastAsia="仿宋" w:cs="仿宋"/>
                <w:b w:val="0"/>
                <w:bCs w:val="0"/>
                <w:i w:val="0"/>
                <w:caps w:val="0"/>
                <w:color w:val="000000"/>
                <w:spacing w:val="0"/>
                <w:kern w:val="0"/>
                <w:sz w:val="18"/>
                <w:szCs w:val="18"/>
                <w:lang w:val="en-US" w:eastAsia="zh-CN" w:bidi="ar"/>
              </w:rPr>
              <w:t>6</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公共服务</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组织开展群众文化活动</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1.机构名称；</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2.开放时间；</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3.机构地址；</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4.联系电话；</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5.临时停止活动信息。</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《政府信息公开条例》、《文化馆服务标准》</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bl>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7</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公共服务</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下基层辅导、演出、展览和指导基层群众文化活动</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1.活动时间；</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2.活动单位；</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3.活动地址；</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4.联系电话；</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5.临时停止活动信息。</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《政府信息公开条例》、《文化馆服务标准》</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8</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公共服务</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举办各类展览、讲座信息</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1.活动时间；</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2.活动单位；</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3.活动地址；</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4.联系电话；</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5.临时停止活动信息。</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《政府信息公开条例》、《乡镇综合文化站管理办法》</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9</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公共服务</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辅导和培训基层文化骨干</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1.培训时间；</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2.培训单位；</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3.培训地址；</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4.联系电话；</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5.临时停止活动信息。</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《政府信息公开条例》、《乡镇综合文化站管理办法》</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10</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公共服务</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文博单位名录</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文物保护管理机构和博物馆名录</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bl>
    <w:p>
      <w:pPr>
        <w:rPr>
          <w:b w:val="0"/>
          <w:bCs w:val="0"/>
          <w:sz w:val="20"/>
          <w:szCs w:val="22"/>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11</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对互联网上网服务营业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12</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对娱乐场所违法行为的行政处罚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bl>
    <w:p>
      <w:pPr>
        <w:rPr>
          <w:b w:val="0"/>
          <w:bCs w:val="0"/>
        </w:rPr>
      </w:pPr>
    </w:p>
    <w:p>
      <w:pPr>
        <w:rPr>
          <w:b w:val="0"/>
          <w:bCs w:val="0"/>
        </w:rPr>
      </w:pPr>
    </w:p>
    <w:p>
      <w:pPr>
        <w:rPr>
          <w:b w:val="0"/>
          <w:bCs w:val="0"/>
        </w:rPr>
      </w:pPr>
    </w:p>
    <w:p>
      <w:pPr>
        <w:rPr>
          <w:b w:val="0"/>
          <w:bCs w:val="0"/>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2" w:hRule="atLeas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13</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对娱乐场所违法行为的行政处罚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   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14</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对艺术品经营违法行为的行政处罚</w:t>
            </w:r>
          </w:p>
        </w:tc>
        <w:tc>
          <w:tcPr>
            <w:tcW w:w="1620" w:type="dxa"/>
            <w:vAlign w:val="center"/>
          </w:tcPr>
          <w:p>
            <w:pPr>
              <w:keepNext w:val="0"/>
              <w:keepLines w:val="0"/>
              <w:widowControl/>
              <w:numPr>
                <w:ilvl w:val="0"/>
                <w:numId w:val="5"/>
              </w:numPr>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主体信息；</w:t>
            </w:r>
          </w:p>
          <w:p>
            <w:pPr>
              <w:keepNext w:val="0"/>
              <w:keepLines w:val="0"/>
              <w:widowControl/>
              <w:numPr>
                <w:ilvl w:val="0"/>
                <w:numId w:val="5"/>
              </w:numPr>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案    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bl>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15</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对网络游戏运营单位违法行为的行政处罚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16</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对社会艺术水平考级活动违法行为的行政处罚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bl>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29" w:hRule="atLeas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17</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对互联网文化单位违法行为的行政处罚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9" w:hRule="atLeas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18</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对擅自在文物保护单位的保护范围内进行建设工程或者爆破、钻探、挖掘等作业的行为进行处罚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bl>
    <w:p>
      <w:pPr>
        <w:rPr>
          <w:b w:val="0"/>
          <w:bCs w:val="0"/>
          <w:sz w:val="20"/>
          <w:szCs w:val="22"/>
        </w:rPr>
      </w:pPr>
    </w:p>
    <w:p>
      <w:pPr>
        <w:rPr>
          <w:b w:val="0"/>
          <w:bCs w:val="0"/>
          <w:sz w:val="20"/>
          <w:szCs w:val="22"/>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jc w:val="left"/>
              <w:rPr>
                <w:rFonts w:hint="default" w:eastAsia="宋体"/>
                <w:b w:val="0"/>
                <w:bCs w:val="0"/>
                <w:color w:val="000000"/>
                <w:kern w:val="0"/>
                <w:sz w:val="22"/>
                <w:lang w:val="en-US" w:eastAsia="zh-CN"/>
              </w:rPr>
            </w:pPr>
            <w:r>
              <w:rPr>
                <w:rFonts w:hint="eastAsia"/>
                <w:b w:val="0"/>
                <w:bCs w:val="0"/>
                <w:color w:val="000000"/>
                <w:kern w:val="0"/>
                <w:sz w:val="22"/>
                <w:lang w:val="en-US" w:eastAsia="zh-CN"/>
              </w:rPr>
              <w:t>19</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对在文物保护单位的建设控制地带内进行建设工程，其工程设计方案未经文物行政部门同意、报城乡建设规划部门批准，对文物保护单位的历史风貌造成破坏的行为进行处罚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left"/>
              <w:rPr>
                <w:rFonts w:hint="eastAsia" w:ascii="黑体" w:hAnsi="宋体" w:eastAsia="黑体" w:cs="宋体"/>
                <w:b w:val="0"/>
                <w:bCs w:val="0"/>
                <w:color w:val="000000"/>
                <w:kern w:val="0"/>
                <w:sz w:val="22"/>
              </w:rPr>
            </w:pPr>
            <w:r>
              <w:rPr>
                <w:rFonts w:hint="eastAsia" w:ascii="仿宋" w:hAnsi="仿宋" w:eastAsia="仿宋" w:cs="仿宋"/>
                <w:b w:val="0"/>
                <w:bCs w:val="0"/>
                <w:i w:val="0"/>
                <w:caps w:val="0"/>
                <w:color w:val="000000"/>
                <w:spacing w:val="0"/>
                <w:kern w:val="0"/>
                <w:sz w:val="18"/>
                <w:szCs w:val="18"/>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20</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对擅自迁移、拆除不可移动文物的行为进行处罚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bl>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21</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对擅自修缮不可移动文物，明显改变文物原状的行为进行处罚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22</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对擅自在原址重建已全部毁坏的不可移动文物，造成文物破坏的行为进行处罚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23</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对施工单位未取得文物保护工程资质证书，擅自从事文物修缮、迁移、重建的行为进行处罚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bl>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24</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对转让或者抵押国有不可移动文物的行为进行处罚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25</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对将国有不可移动文物作为企业资产经营的行为进行处罚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8"/>
                <w:szCs w:val="18"/>
                <w:lang w:val="en-US" w:eastAsia="zh-CN" w:bidi="ar"/>
              </w:rPr>
              <w:t>26</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对将非国有不可移动文物转让或者抵押给外国人的行为进行处罚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bl>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27</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对擅自改变国有文物保护单位用途的行为进行处罚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28</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对文物收藏单位未按照国家有关规定配备防火、防盗、防自然损坏的设施的行为进行处罚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29</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对将国有馆藏文物赠与、出租或者出售给其他单位、个人的行为进行处罚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bl>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30</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对违法借用、交换、处置国有馆藏文物的行为进行处罚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31</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对违法挪用或者侵占依法调拨、交换、出借文物所得补偿费用的行为进行处罚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32</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对发现文物隐匿不报，或者拒不上交的行为进行处罚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bl>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33</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对未按照规定移交拣选文物的行为进行处罚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34</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对未取得相应等级的文物保护工程资质证书，擅自承担文物保护单位的修缮、迁移、重建工程逾期不改正，或者造成严重后果的行为进行处罚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35</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对未取得资质证书，擅自从事馆藏文物的修复、复制、拓印活动的行为进行处罚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bl>
    <w:p>
      <w:pPr>
        <w:rPr>
          <w:b w:val="0"/>
          <w:bCs w:val="0"/>
          <w:sz w:val="20"/>
          <w:szCs w:val="22"/>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36</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对擅自修复、复制、拓印馆藏珍贵文物的行为进行处罚</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37</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行政处罚</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对擅自从事互联网上网服务经营活动场所的查封，专用工具、设备的扣押</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1.主体信息；</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2.案由；</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3.处罚依据；</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4.处罚结果。</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执法决定信息在决定作出之日起7个工作日内公开，其他相关信息形成或变更之日起20个工作日内公开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杭锦后旗文体旅游广电局</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default" w:ascii="仿宋" w:hAnsi="仿宋" w:eastAsia="仿宋" w:cs="仿宋"/>
                <w:b w:val="0"/>
                <w:bCs w:val="0"/>
                <w:i w:val="0"/>
                <w:caps w:val="0"/>
                <w:color w:val="000000"/>
                <w:spacing w:val="0"/>
                <w:kern w:val="0"/>
                <w:sz w:val="16"/>
                <w:szCs w:val="16"/>
                <w:lang w:val="en-US" w:eastAsia="zh-CN" w:bidi="ar"/>
              </w:rPr>
              <w:t>■</w:t>
            </w: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38</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公共服务</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组织开展群众文化活动</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1.机构名称；</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2.开放时间；</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3.机构地址；</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4.联系电话；</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5.临时停止活动信息。</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《政府信息公开条例》、《文化馆服务标准》</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文联</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23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6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34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6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b w:val="0"/>
                <w:bCs w:val="0"/>
                <w:color w:val="000000"/>
                <w:kern w:val="0"/>
                <w:sz w:val="22"/>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44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620" w:type="dxa"/>
            <w:vMerge w:val="continue"/>
            <w:vAlign w:val="center"/>
          </w:tcPr>
          <w:p>
            <w:pPr>
              <w:widowControl/>
              <w:jc w:val="left"/>
              <w:rPr>
                <w:rFonts w:ascii="黑体" w:hAnsi="宋体" w:eastAsia="黑体" w:cs="宋体"/>
                <w:b w:val="0"/>
                <w:bCs w:val="0"/>
                <w:color w:val="000000"/>
                <w:kern w:val="0"/>
                <w:sz w:val="22"/>
              </w:rPr>
            </w:pPr>
          </w:p>
        </w:tc>
        <w:tc>
          <w:tcPr>
            <w:tcW w:w="198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left"/>
              <w:rPr>
                <w:rFonts w:ascii="黑体" w:hAnsi="宋体" w:eastAsia="黑体" w:cs="宋体"/>
                <w:b w:val="0"/>
                <w:bCs w:val="0"/>
                <w:color w:val="000000"/>
                <w:kern w:val="0"/>
                <w:sz w:val="22"/>
              </w:rPr>
            </w:pPr>
          </w:p>
        </w:tc>
        <w:tc>
          <w:tcPr>
            <w:tcW w:w="2340" w:type="dxa"/>
            <w:vMerge w:val="continue"/>
            <w:vAlign w:val="center"/>
          </w:tcPr>
          <w:p>
            <w:pPr>
              <w:widowControl/>
              <w:jc w:val="left"/>
              <w:rPr>
                <w:rFonts w:ascii="黑体" w:hAnsi="宋体" w:eastAsia="黑体" w:cs="宋体"/>
                <w:b w:val="0"/>
                <w:bCs w:val="0"/>
                <w:kern w:val="0"/>
                <w:sz w:val="22"/>
              </w:rPr>
            </w:pP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90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39</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公共服务</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下基层采风创作、演出、展览和指导基层群众文化活动。</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1.活动时间；</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2.活动单位；</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3.活动地址；</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4.联系电话；</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5.临时停止活动信息。</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《政府信息公开条例》、《文化馆服务标准》</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文联</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40</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公共服务</w:t>
            </w:r>
          </w:p>
        </w:tc>
        <w:tc>
          <w:tcPr>
            <w:tcW w:w="14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举办各类展览、讲座信息</w:t>
            </w:r>
          </w:p>
        </w:tc>
        <w:tc>
          <w:tcPr>
            <w:tcW w:w="16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1.活动时间；</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2.活动单位；</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3.活动地址；</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4.联系电话；</w:t>
            </w:r>
            <w:r>
              <w:rPr>
                <w:rFonts w:hint="eastAsia" w:ascii="仿宋" w:hAnsi="仿宋" w:eastAsia="仿宋" w:cs="仿宋"/>
                <w:b w:val="0"/>
                <w:bCs w:val="0"/>
                <w:i w:val="0"/>
                <w:caps w:val="0"/>
                <w:color w:val="000000"/>
                <w:spacing w:val="0"/>
                <w:kern w:val="0"/>
                <w:sz w:val="16"/>
                <w:szCs w:val="16"/>
                <w:lang w:val="en-US" w:eastAsia="zh-CN" w:bidi="ar"/>
              </w:rPr>
              <w:br w:type="textWrapping"/>
            </w:r>
            <w:r>
              <w:rPr>
                <w:rFonts w:hint="eastAsia" w:ascii="仿宋" w:hAnsi="仿宋" w:eastAsia="仿宋" w:cs="仿宋"/>
                <w:b w:val="0"/>
                <w:bCs w:val="0"/>
                <w:i w:val="0"/>
                <w:caps w:val="0"/>
                <w:color w:val="000000"/>
                <w:spacing w:val="0"/>
                <w:kern w:val="0"/>
                <w:sz w:val="16"/>
                <w:szCs w:val="16"/>
                <w:lang w:val="en-US" w:eastAsia="zh-CN" w:bidi="ar"/>
              </w:rPr>
              <w:t>5.临时停止活动信息。</w:t>
            </w:r>
          </w:p>
        </w:tc>
        <w:tc>
          <w:tcPr>
            <w:tcW w:w="198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《政府信息公开条例》、《乡镇综合文化站管理办法》</w:t>
            </w:r>
          </w:p>
        </w:tc>
        <w:tc>
          <w:tcPr>
            <w:tcW w:w="18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信息形成或变更之日起20个工作日内公开</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文联</w:t>
            </w:r>
          </w:p>
        </w:tc>
        <w:tc>
          <w:tcPr>
            <w:tcW w:w="23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■政府网站</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90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　</w:t>
            </w:r>
          </w:p>
        </w:tc>
        <w:tc>
          <w:tcPr>
            <w:tcW w:w="54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r>
              <w:rPr>
                <w:rFonts w:hint="eastAsia" w:ascii="仿宋" w:hAnsi="仿宋" w:eastAsia="仿宋" w:cs="仿宋"/>
                <w:b w:val="0"/>
                <w:bCs w:val="0"/>
                <w:i w:val="0"/>
                <w:caps w:val="0"/>
                <w:color w:val="000000"/>
                <w:spacing w:val="0"/>
                <w:kern w:val="0"/>
                <w:sz w:val="16"/>
                <w:szCs w:val="16"/>
                <w:lang w:val="en-US" w:eastAsia="zh-CN" w:bidi="ar"/>
              </w:rPr>
              <w:t>√</w:t>
            </w:r>
          </w:p>
        </w:tc>
        <w:tc>
          <w:tcPr>
            <w:tcW w:w="720"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bCs w:val="0"/>
                <w:i w:val="0"/>
                <w:caps w:val="0"/>
                <w:color w:val="000000"/>
                <w:spacing w:val="0"/>
                <w:kern w:val="0"/>
                <w:sz w:val="16"/>
                <w:szCs w:val="16"/>
                <w:lang w:val="en-US" w:eastAsia="zh-CN" w:bidi="ar"/>
              </w:rPr>
            </w:pPr>
          </w:p>
        </w:tc>
      </w:tr>
    </w:tbl>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p>
      <w:pPr>
        <w:pStyle w:val="2"/>
        <w:jc w:val="center"/>
        <w:rPr>
          <w:rFonts w:hint="eastAsia" w:ascii="方正小标宋_GBK" w:hAnsi="方正小标宋_GBK" w:eastAsia="方正小标宋_GBK"/>
          <w:b w:val="0"/>
          <w:bCs w:val="0"/>
          <w:sz w:val="30"/>
          <w:lang w:val="en-US" w:eastAsia="zh-CN"/>
        </w:rPr>
      </w:pPr>
      <w:bookmarkStart w:id="49" w:name="_Toc16732"/>
      <w:bookmarkStart w:id="50" w:name="_Toc3301_WPSOffice_Level1"/>
      <w:r>
        <w:rPr>
          <w:rFonts w:hint="eastAsia" w:ascii="方正小标宋_GBK" w:hAnsi="方正小标宋_GBK" w:eastAsia="方正小标宋_GBK"/>
          <w:b w:val="0"/>
          <w:bCs w:val="0"/>
          <w:sz w:val="30"/>
          <w:lang w:val="en-US" w:eastAsia="zh-CN"/>
        </w:rPr>
        <w:t>(二十一）卫生健康领域基层政务公开标准目录</w:t>
      </w:r>
      <w:bookmarkEnd w:id="49"/>
      <w:bookmarkEnd w:id="50"/>
    </w:p>
    <w:tbl>
      <w:tblPr>
        <w:tblStyle w:val="6"/>
        <w:tblW w:w="15588" w:type="dxa"/>
        <w:tblInd w:w="-8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1908"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414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44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7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108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316"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04"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b w:val="0"/>
                <w:bCs w:val="0"/>
                <w:color w:val="000000"/>
                <w:kern w:val="0"/>
                <w:sz w:val="22"/>
              </w:rPr>
            </w:pP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一级事项</w:t>
            </w:r>
          </w:p>
        </w:tc>
        <w:tc>
          <w:tcPr>
            <w:tcW w:w="1188"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414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1440" w:type="dxa"/>
            <w:vMerge w:val="continue"/>
            <w:vAlign w:val="center"/>
          </w:tcPr>
          <w:p>
            <w:pPr>
              <w:widowControl/>
              <w:jc w:val="left"/>
              <w:rPr>
                <w:rFonts w:ascii="黑体" w:hAnsi="宋体" w:eastAsia="黑体" w:cs="宋体"/>
                <w:b w:val="0"/>
                <w:bCs w:val="0"/>
                <w:color w:val="000000"/>
                <w:kern w:val="0"/>
                <w:sz w:val="22"/>
              </w:rPr>
            </w:pPr>
          </w:p>
        </w:tc>
        <w:tc>
          <w:tcPr>
            <w:tcW w:w="720" w:type="dxa"/>
            <w:vMerge w:val="continue"/>
            <w:vAlign w:val="center"/>
          </w:tcPr>
          <w:p>
            <w:pPr>
              <w:widowControl/>
              <w:jc w:val="left"/>
              <w:rPr>
                <w:rFonts w:ascii="黑体" w:hAnsi="宋体" w:eastAsia="黑体" w:cs="宋体"/>
                <w:b w:val="0"/>
                <w:bCs w:val="0"/>
                <w:color w:val="000000"/>
                <w:kern w:val="0"/>
                <w:sz w:val="22"/>
              </w:rPr>
            </w:pPr>
          </w:p>
        </w:tc>
        <w:tc>
          <w:tcPr>
            <w:tcW w:w="1080" w:type="dxa"/>
            <w:vMerge w:val="continue"/>
            <w:vAlign w:val="center"/>
          </w:tcPr>
          <w:p>
            <w:pPr>
              <w:widowControl/>
              <w:jc w:val="left"/>
              <w:rPr>
                <w:rFonts w:ascii="黑体" w:hAnsi="宋体" w:eastAsia="黑体" w:cs="宋体"/>
                <w:b w:val="0"/>
                <w:bCs w:val="0"/>
                <w:kern w:val="0"/>
                <w:sz w:val="22"/>
              </w:rPr>
            </w:pP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96"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664"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32" w:hRule="atLeast"/>
        </w:trPr>
        <w:tc>
          <w:tcPr>
            <w:tcW w:w="540" w:type="dxa"/>
            <w:vMerge w:val="restart"/>
            <w:vAlign w:val="center"/>
          </w:tcPr>
          <w:p>
            <w:pPr>
              <w:jc w:val="cente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1</w:t>
            </w:r>
          </w:p>
        </w:tc>
        <w:tc>
          <w:tcPr>
            <w:tcW w:w="720" w:type="dxa"/>
            <w:vMerge w:val="restart"/>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行政许可类事项</w:t>
            </w:r>
          </w:p>
        </w:tc>
        <w:tc>
          <w:tcPr>
            <w:tcW w:w="1188" w:type="dxa"/>
            <w:vMerge w:val="restart"/>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母婴保健技术服务机构执业许可（包括计划生育技术服务机构执业许可）（权限内）</w:t>
            </w:r>
          </w:p>
        </w:tc>
        <w:tc>
          <w:tcPr>
            <w:tcW w:w="4140" w:type="dxa"/>
            <w:vAlign w:val="center"/>
          </w:tcPr>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1.法律法规和政策文件</w:t>
            </w:r>
            <w:r>
              <w:rPr>
                <w:rFonts w:hint="eastAsia" w:ascii="仿宋_GB2312" w:hAnsi="宋体" w:eastAsia="仿宋_GB2312" w:cs="宋体"/>
                <w:b w:val="0"/>
                <w:bCs w:val="0"/>
                <w:color w:val="000000"/>
                <w:sz w:val="16"/>
                <w:szCs w:val="16"/>
              </w:rPr>
              <w:t>；</w:t>
            </w:r>
          </w:p>
          <w:p>
            <w:pP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2.</w:t>
            </w:r>
            <w:r>
              <w:rPr>
                <w:rFonts w:hint="eastAsia" w:ascii="仿宋_GB2312" w:hAnsi="宋体" w:eastAsia="仿宋_GB2312"/>
                <w:b w:val="0"/>
                <w:bCs w:val="0"/>
                <w:color w:val="000000"/>
                <w:sz w:val="16"/>
                <w:szCs w:val="16"/>
              </w:rPr>
              <w:t>办事指南，包括：适用范围、事项审查类型、项目信息（项目名称、审批类别、项目编码）、办理依据、受理机构、决定机构、审批数量、办理条件、申请材料、申请接收、办理基本流程、办理方式、审批时限、审批结果、结果送达、申请人权利和义务、咨询途径、监督和投诉渠道、办公地址和时间、公开查询方式等</w:t>
            </w:r>
          </w:p>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3.过程信息，各地可根据实际情况适当公开受理、审核、审批、送达等相关信息</w:t>
            </w:r>
          </w:p>
        </w:tc>
        <w:tc>
          <w:tcPr>
            <w:tcW w:w="1800" w:type="dxa"/>
            <w:vMerge w:val="restart"/>
            <w:vAlign w:val="center"/>
          </w:tcPr>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《行政许可法》、《母婴保健法》、《计划生育技术服务管理条例》、《母婴保健法实施办法》、《国务院关于第六批取消和调整行政审批项目的决定》</w:t>
            </w:r>
          </w:p>
        </w:tc>
        <w:tc>
          <w:tcPr>
            <w:tcW w:w="1440" w:type="dxa"/>
            <w:vAlign w:val="center"/>
          </w:tcPr>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自信息形成或者变更之日起20个工作日内予以公开</w:t>
            </w:r>
          </w:p>
        </w:tc>
        <w:tc>
          <w:tcPr>
            <w:tcW w:w="72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xml:space="preserve"> </w:t>
            </w:r>
          </w:p>
        </w:tc>
        <w:tc>
          <w:tcPr>
            <w:tcW w:w="72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1" w:hRule="atLeast"/>
        </w:trPr>
        <w:tc>
          <w:tcPr>
            <w:tcW w:w="540" w:type="dxa"/>
            <w:vMerge w:val="continue"/>
            <w:vAlign w:val="center"/>
          </w:tcPr>
          <w:p>
            <w:pPr>
              <w:rPr>
                <w:rFonts w:ascii="仿宋_GB2312" w:hAnsi="宋体" w:eastAsia="仿宋_GB2312" w:cs="宋体"/>
                <w:b w:val="0"/>
                <w:bCs w:val="0"/>
                <w:color w:val="000000"/>
                <w:sz w:val="16"/>
                <w:szCs w:val="16"/>
              </w:rPr>
            </w:pPr>
          </w:p>
        </w:tc>
        <w:tc>
          <w:tcPr>
            <w:tcW w:w="720" w:type="dxa"/>
            <w:vMerge w:val="continue"/>
            <w:vAlign w:val="center"/>
          </w:tcPr>
          <w:p>
            <w:pPr>
              <w:rPr>
                <w:rFonts w:ascii="仿宋_GB2312" w:hAnsi="宋体" w:eastAsia="仿宋_GB2312" w:cs="宋体"/>
                <w:b w:val="0"/>
                <w:bCs w:val="0"/>
                <w:color w:val="000000"/>
                <w:sz w:val="16"/>
                <w:szCs w:val="16"/>
              </w:rPr>
            </w:pPr>
          </w:p>
        </w:tc>
        <w:tc>
          <w:tcPr>
            <w:tcW w:w="1188" w:type="dxa"/>
            <w:vMerge w:val="continue"/>
            <w:vAlign w:val="center"/>
          </w:tcPr>
          <w:p>
            <w:pPr>
              <w:rPr>
                <w:rFonts w:ascii="仿宋_GB2312" w:hAnsi="宋体" w:eastAsia="仿宋_GB2312" w:cs="宋体"/>
                <w:b w:val="0"/>
                <w:bCs w:val="0"/>
                <w:color w:val="000000"/>
                <w:sz w:val="16"/>
                <w:szCs w:val="16"/>
              </w:rPr>
            </w:pPr>
          </w:p>
        </w:tc>
        <w:tc>
          <w:tcPr>
            <w:tcW w:w="4140" w:type="dxa"/>
            <w:vAlign w:val="center"/>
          </w:tcPr>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结果信息——母婴保健技术服务执业许可证信息</w:t>
            </w:r>
          </w:p>
        </w:tc>
        <w:tc>
          <w:tcPr>
            <w:tcW w:w="1800" w:type="dxa"/>
            <w:vMerge w:val="continue"/>
            <w:vAlign w:val="center"/>
          </w:tcPr>
          <w:p>
            <w:pPr>
              <w:rPr>
                <w:rFonts w:ascii="仿宋_GB2312" w:hAnsi="宋体" w:eastAsia="仿宋_GB2312" w:cs="宋体"/>
                <w:b w:val="0"/>
                <w:bCs w:val="0"/>
                <w:color w:val="000000"/>
                <w:sz w:val="16"/>
                <w:szCs w:val="16"/>
              </w:rPr>
            </w:pPr>
          </w:p>
        </w:tc>
        <w:tc>
          <w:tcPr>
            <w:tcW w:w="1440" w:type="dxa"/>
            <w:vAlign w:val="center"/>
          </w:tcPr>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自信息形成或者变更之日起7个工作日内予以公开</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4" w:hRule="atLeast"/>
        </w:trPr>
        <w:tc>
          <w:tcPr>
            <w:tcW w:w="540" w:type="dxa"/>
            <w:vMerge w:val="restart"/>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2</w:t>
            </w:r>
          </w:p>
        </w:tc>
        <w:tc>
          <w:tcPr>
            <w:tcW w:w="720" w:type="dxa"/>
            <w:vMerge w:val="restart"/>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行政许可类事项</w:t>
            </w:r>
          </w:p>
        </w:tc>
        <w:tc>
          <w:tcPr>
            <w:tcW w:w="1188" w:type="dxa"/>
            <w:vMerge w:val="restart"/>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母婴保健服务人员资格认定（包括计划生育技术服务人员合格证）（权限内）</w:t>
            </w:r>
          </w:p>
        </w:tc>
        <w:tc>
          <w:tcPr>
            <w:tcW w:w="41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1.法律法规和政策文件</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2.办事指南，包括：适用范围、事项审查类型、项目信息（项目名称、审批类别、项目编码）、办理依据、受理机构、决定机构、审批数量、办理条件、申请材料、申请接收、办理基本流程、办理方式、审批时限、审批结果、结果送达、申请人权利和义务、咨询途径、监督和投诉渠道、办公地址和时间、公开查询方式等</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3.过程信息，各地可根据实际情况适当公开受理、审核、审批、送达等相关信息</w:t>
            </w:r>
          </w:p>
        </w:tc>
        <w:tc>
          <w:tcPr>
            <w:tcW w:w="1800" w:type="dxa"/>
            <w:vMerge w:val="restart"/>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《行政许可法》、《母婴保健法》、《计划生育技术服务管理条例》、《母婴保健法实施办法》、《计划生育技术服务管理条例实施细则》</w:t>
            </w:r>
          </w:p>
        </w:tc>
        <w:tc>
          <w:tcPr>
            <w:tcW w:w="14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自信息形成或者变更之日起20个工作日内予以公开</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7" w:hRule="atLeast"/>
        </w:trPr>
        <w:tc>
          <w:tcPr>
            <w:tcW w:w="540" w:type="dxa"/>
            <w:vMerge w:val="continue"/>
            <w:vAlign w:val="center"/>
          </w:tcPr>
          <w:p>
            <w:pPr>
              <w:rPr>
                <w:rFonts w:ascii="仿宋_GB2312" w:hAnsi="宋体" w:eastAsia="仿宋_GB2312"/>
                <w:b w:val="0"/>
                <w:bCs w:val="0"/>
                <w:color w:val="000000"/>
                <w:sz w:val="16"/>
                <w:szCs w:val="16"/>
              </w:rPr>
            </w:pPr>
          </w:p>
        </w:tc>
        <w:tc>
          <w:tcPr>
            <w:tcW w:w="720" w:type="dxa"/>
            <w:vMerge w:val="continue"/>
            <w:vAlign w:val="center"/>
          </w:tcPr>
          <w:p>
            <w:pPr>
              <w:rPr>
                <w:rFonts w:ascii="仿宋_GB2312" w:hAnsi="宋体" w:eastAsia="仿宋_GB2312"/>
                <w:b w:val="0"/>
                <w:bCs w:val="0"/>
                <w:color w:val="000000"/>
                <w:sz w:val="16"/>
                <w:szCs w:val="16"/>
              </w:rPr>
            </w:pPr>
          </w:p>
        </w:tc>
        <w:tc>
          <w:tcPr>
            <w:tcW w:w="1188" w:type="dxa"/>
            <w:vMerge w:val="continue"/>
            <w:vAlign w:val="center"/>
          </w:tcPr>
          <w:p>
            <w:pPr>
              <w:rPr>
                <w:rFonts w:ascii="仿宋_GB2312" w:hAnsi="宋体" w:eastAsia="仿宋_GB2312"/>
                <w:b w:val="0"/>
                <w:bCs w:val="0"/>
                <w:color w:val="000000"/>
                <w:sz w:val="16"/>
                <w:szCs w:val="16"/>
              </w:rPr>
            </w:pPr>
          </w:p>
        </w:tc>
        <w:tc>
          <w:tcPr>
            <w:tcW w:w="41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结果信息，包括姓名、性别、类别、执业地点、证书编码、主要执业机构、发证（批准）机关等相关信息</w:t>
            </w:r>
          </w:p>
        </w:tc>
        <w:tc>
          <w:tcPr>
            <w:tcW w:w="1800" w:type="dxa"/>
            <w:vMerge w:val="continue"/>
            <w:vAlign w:val="center"/>
          </w:tcPr>
          <w:p>
            <w:pPr>
              <w:rPr>
                <w:rFonts w:ascii="仿宋_GB2312" w:hAnsi="宋体" w:eastAsia="仿宋_GB2312"/>
                <w:b w:val="0"/>
                <w:bCs w:val="0"/>
                <w:color w:val="000000"/>
                <w:sz w:val="16"/>
                <w:szCs w:val="16"/>
              </w:rPr>
            </w:pPr>
          </w:p>
        </w:tc>
        <w:tc>
          <w:tcPr>
            <w:tcW w:w="14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自信息形成或者变更之日起7个工作日内予以公开</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0" w:hRule="atLeast"/>
        </w:trPr>
        <w:tc>
          <w:tcPr>
            <w:tcW w:w="540" w:type="dxa"/>
            <w:vMerge w:val="restart"/>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3</w:t>
            </w:r>
          </w:p>
        </w:tc>
        <w:tc>
          <w:tcPr>
            <w:tcW w:w="720" w:type="dxa"/>
            <w:vMerge w:val="restart"/>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行政许可类事项</w:t>
            </w:r>
          </w:p>
        </w:tc>
        <w:tc>
          <w:tcPr>
            <w:tcW w:w="1188" w:type="dxa"/>
            <w:vMerge w:val="restart"/>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医疗机构设置审批（含港澳台，外商独资除外）（权限内）</w:t>
            </w:r>
          </w:p>
        </w:tc>
        <w:tc>
          <w:tcPr>
            <w:tcW w:w="41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1.法律法规和政策文件</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3.过程信息，各地可根据实际情况适当公开受理、审核、审批、送达等相关信息</w:t>
            </w:r>
          </w:p>
        </w:tc>
        <w:tc>
          <w:tcPr>
            <w:tcW w:w="1800" w:type="dxa"/>
            <w:vMerge w:val="restart"/>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《行政许可法》、《中医药法》、《医疗机构管理条例》、《国务院关于取消和下放50项行政审批项目等事项的决定》、《医疗机构管理条例实施细则》、《医疗美容服务管理办法》</w:t>
            </w:r>
          </w:p>
        </w:tc>
        <w:tc>
          <w:tcPr>
            <w:tcW w:w="14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自信息形成或者变更之日起20个工作日内予以公开</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trPr>
        <w:tc>
          <w:tcPr>
            <w:tcW w:w="540" w:type="dxa"/>
            <w:vMerge w:val="continue"/>
            <w:vAlign w:val="center"/>
          </w:tcPr>
          <w:p>
            <w:pPr>
              <w:rPr>
                <w:rFonts w:ascii="仿宋_GB2312" w:hAnsi="宋体" w:eastAsia="仿宋_GB2312"/>
                <w:b w:val="0"/>
                <w:bCs w:val="0"/>
                <w:color w:val="000000"/>
                <w:sz w:val="16"/>
                <w:szCs w:val="16"/>
              </w:rPr>
            </w:pPr>
          </w:p>
        </w:tc>
        <w:tc>
          <w:tcPr>
            <w:tcW w:w="720" w:type="dxa"/>
            <w:vMerge w:val="continue"/>
            <w:vAlign w:val="center"/>
          </w:tcPr>
          <w:p>
            <w:pPr>
              <w:rPr>
                <w:rFonts w:ascii="仿宋_GB2312" w:hAnsi="宋体" w:eastAsia="仿宋_GB2312"/>
                <w:b w:val="0"/>
                <w:bCs w:val="0"/>
                <w:color w:val="000000"/>
                <w:sz w:val="16"/>
                <w:szCs w:val="16"/>
              </w:rPr>
            </w:pPr>
          </w:p>
        </w:tc>
        <w:tc>
          <w:tcPr>
            <w:tcW w:w="1188" w:type="dxa"/>
            <w:vMerge w:val="continue"/>
            <w:vAlign w:val="center"/>
          </w:tcPr>
          <w:p>
            <w:pPr>
              <w:rPr>
                <w:rFonts w:ascii="仿宋_GB2312" w:hAnsi="宋体" w:eastAsia="仿宋_GB2312"/>
                <w:b w:val="0"/>
                <w:bCs w:val="0"/>
                <w:color w:val="000000"/>
                <w:sz w:val="16"/>
                <w:szCs w:val="16"/>
              </w:rPr>
            </w:pPr>
          </w:p>
        </w:tc>
        <w:tc>
          <w:tcPr>
            <w:tcW w:w="41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结果信息——设置审批结果信息</w:t>
            </w:r>
          </w:p>
        </w:tc>
        <w:tc>
          <w:tcPr>
            <w:tcW w:w="1800" w:type="dxa"/>
            <w:vMerge w:val="continue"/>
            <w:vAlign w:val="center"/>
          </w:tcPr>
          <w:p>
            <w:pPr>
              <w:rPr>
                <w:rFonts w:ascii="仿宋_GB2312" w:hAnsi="宋体" w:eastAsia="仿宋_GB2312"/>
                <w:b w:val="0"/>
                <w:bCs w:val="0"/>
                <w:color w:val="000000"/>
                <w:sz w:val="16"/>
                <w:szCs w:val="16"/>
              </w:rPr>
            </w:pPr>
          </w:p>
        </w:tc>
        <w:tc>
          <w:tcPr>
            <w:tcW w:w="14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自信息形成或者变更之日起7个工作日内予以公开</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5" w:hRule="atLeast"/>
        </w:trPr>
        <w:tc>
          <w:tcPr>
            <w:tcW w:w="540" w:type="dxa"/>
            <w:vMerge w:val="restart"/>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4</w:t>
            </w:r>
          </w:p>
        </w:tc>
        <w:tc>
          <w:tcPr>
            <w:tcW w:w="720" w:type="dxa"/>
            <w:vMerge w:val="restart"/>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行政许可类事项</w:t>
            </w:r>
          </w:p>
        </w:tc>
        <w:tc>
          <w:tcPr>
            <w:tcW w:w="1188" w:type="dxa"/>
            <w:vMerge w:val="restart"/>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医疗机构执业登记（人体器官移植除外）（权限内）</w:t>
            </w:r>
          </w:p>
        </w:tc>
        <w:tc>
          <w:tcPr>
            <w:tcW w:w="41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1.法律法规和政策文件</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3.过程信息，各地可根据实际情况适当公开受理、审核、审批、送达等相关信息</w:t>
            </w:r>
          </w:p>
        </w:tc>
        <w:tc>
          <w:tcPr>
            <w:tcW w:w="1800" w:type="dxa"/>
            <w:vMerge w:val="restart"/>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《行政许可法》、《医疗机构管理条例》、《医疗机构管理条例实施细则》、《医疗美容服务管理办法》</w:t>
            </w:r>
          </w:p>
        </w:tc>
        <w:tc>
          <w:tcPr>
            <w:tcW w:w="14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自信息形成或者变更之日起20个工作日内予以公开</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8" w:hRule="atLeast"/>
        </w:trPr>
        <w:tc>
          <w:tcPr>
            <w:tcW w:w="540" w:type="dxa"/>
            <w:vMerge w:val="continue"/>
            <w:vAlign w:val="center"/>
          </w:tcPr>
          <w:p>
            <w:pPr>
              <w:rPr>
                <w:rFonts w:ascii="仿宋_GB2312" w:hAnsi="宋体" w:eastAsia="仿宋_GB2312"/>
                <w:b w:val="0"/>
                <w:bCs w:val="0"/>
                <w:color w:val="000000"/>
                <w:sz w:val="16"/>
                <w:szCs w:val="16"/>
              </w:rPr>
            </w:pPr>
          </w:p>
        </w:tc>
        <w:tc>
          <w:tcPr>
            <w:tcW w:w="720" w:type="dxa"/>
            <w:vMerge w:val="continue"/>
            <w:vAlign w:val="center"/>
          </w:tcPr>
          <w:p>
            <w:pPr>
              <w:rPr>
                <w:rFonts w:ascii="仿宋_GB2312" w:hAnsi="宋体" w:eastAsia="仿宋_GB2312"/>
                <w:b w:val="0"/>
                <w:bCs w:val="0"/>
                <w:color w:val="000000"/>
                <w:sz w:val="16"/>
                <w:szCs w:val="16"/>
              </w:rPr>
            </w:pPr>
          </w:p>
        </w:tc>
        <w:tc>
          <w:tcPr>
            <w:tcW w:w="1188" w:type="dxa"/>
            <w:vMerge w:val="continue"/>
            <w:vAlign w:val="center"/>
          </w:tcPr>
          <w:p>
            <w:pPr>
              <w:rPr>
                <w:rFonts w:ascii="仿宋_GB2312" w:hAnsi="宋体" w:eastAsia="仿宋_GB2312"/>
                <w:b w:val="0"/>
                <w:bCs w:val="0"/>
                <w:color w:val="000000"/>
                <w:sz w:val="16"/>
                <w:szCs w:val="16"/>
              </w:rPr>
            </w:pPr>
          </w:p>
        </w:tc>
        <w:tc>
          <w:tcPr>
            <w:tcW w:w="41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结果信息——医疗机构名称、地址、诊疗科目、法定代表人、主要负责人、登记号、医疗机构执业许可证有效期限、审批机关</w:t>
            </w:r>
          </w:p>
        </w:tc>
        <w:tc>
          <w:tcPr>
            <w:tcW w:w="1800" w:type="dxa"/>
            <w:vMerge w:val="continue"/>
            <w:vAlign w:val="center"/>
          </w:tcPr>
          <w:p>
            <w:pPr>
              <w:rPr>
                <w:rFonts w:ascii="仿宋_GB2312" w:hAnsi="宋体" w:eastAsia="仿宋_GB2312"/>
                <w:b w:val="0"/>
                <w:bCs w:val="0"/>
                <w:color w:val="000000"/>
                <w:sz w:val="16"/>
                <w:szCs w:val="16"/>
              </w:rPr>
            </w:pPr>
          </w:p>
        </w:tc>
        <w:tc>
          <w:tcPr>
            <w:tcW w:w="14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自信息形成或者变更之日起7个工作日内予以公开</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4" w:hRule="atLeast"/>
        </w:trPr>
        <w:tc>
          <w:tcPr>
            <w:tcW w:w="540" w:type="dxa"/>
            <w:vMerge w:val="restart"/>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5</w:t>
            </w:r>
          </w:p>
        </w:tc>
        <w:tc>
          <w:tcPr>
            <w:tcW w:w="720" w:type="dxa"/>
            <w:vMerge w:val="restart"/>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01 行政许可类事项</w:t>
            </w:r>
          </w:p>
        </w:tc>
        <w:tc>
          <w:tcPr>
            <w:tcW w:w="1188" w:type="dxa"/>
            <w:vMerge w:val="restart"/>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医师执业注册（权限内）</w:t>
            </w:r>
          </w:p>
        </w:tc>
        <w:tc>
          <w:tcPr>
            <w:tcW w:w="41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1.法律法规和政策文件</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3.过程信息，各地可根据实际情况适当公开受理、审核、审批、送达等相关信息</w:t>
            </w:r>
          </w:p>
        </w:tc>
        <w:tc>
          <w:tcPr>
            <w:tcW w:w="1800" w:type="dxa"/>
            <w:vMerge w:val="restart"/>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《行政许可法》、《执业医师法》、《医师执业注册管理办法》</w:t>
            </w:r>
          </w:p>
        </w:tc>
        <w:tc>
          <w:tcPr>
            <w:tcW w:w="14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自信息形成或者变更之日起20个工作日内予以公开</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trPr>
        <w:tc>
          <w:tcPr>
            <w:tcW w:w="540" w:type="dxa"/>
            <w:vMerge w:val="continue"/>
            <w:vAlign w:val="center"/>
          </w:tcPr>
          <w:p>
            <w:pPr>
              <w:rPr>
                <w:rFonts w:ascii="仿宋_GB2312" w:hAnsi="宋体" w:eastAsia="仿宋_GB2312"/>
                <w:b w:val="0"/>
                <w:bCs w:val="0"/>
                <w:color w:val="000000"/>
                <w:sz w:val="16"/>
                <w:szCs w:val="16"/>
              </w:rPr>
            </w:pPr>
          </w:p>
        </w:tc>
        <w:tc>
          <w:tcPr>
            <w:tcW w:w="720" w:type="dxa"/>
            <w:vMerge w:val="continue"/>
            <w:vAlign w:val="center"/>
          </w:tcPr>
          <w:p>
            <w:pPr>
              <w:rPr>
                <w:rFonts w:ascii="仿宋_GB2312" w:hAnsi="宋体" w:eastAsia="仿宋_GB2312"/>
                <w:b w:val="0"/>
                <w:bCs w:val="0"/>
                <w:color w:val="000000"/>
                <w:sz w:val="16"/>
                <w:szCs w:val="16"/>
              </w:rPr>
            </w:pPr>
          </w:p>
        </w:tc>
        <w:tc>
          <w:tcPr>
            <w:tcW w:w="1188" w:type="dxa"/>
            <w:vMerge w:val="continue"/>
            <w:vAlign w:val="center"/>
          </w:tcPr>
          <w:p>
            <w:pPr>
              <w:rPr>
                <w:rFonts w:ascii="仿宋_GB2312" w:hAnsi="宋体" w:eastAsia="仿宋_GB2312"/>
                <w:b w:val="0"/>
                <w:bCs w:val="0"/>
                <w:color w:val="000000"/>
                <w:sz w:val="16"/>
                <w:szCs w:val="16"/>
              </w:rPr>
            </w:pPr>
          </w:p>
        </w:tc>
        <w:tc>
          <w:tcPr>
            <w:tcW w:w="41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结果信息，包括姓名、性别、类别、执业地点、证书编码、主要执业机构、发证（批准）机关等相关信息</w:t>
            </w:r>
          </w:p>
        </w:tc>
        <w:tc>
          <w:tcPr>
            <w:tcW w:w="1800" w:type="dxa"/>
            <w:vMerge w:val="continue"/>
            <w:vAlign w:val="center"/>
          </w:tcPr>
          <w:p>
            <w:pPr>
              <w:jc w:val="center"/>
              <w:rPr>
                <w:rFonts w:ascii="仿宋_GB2312" w:hAnsi="宋体" w:eastAsia="仿宋_GB2312"/>
                <w:b w:val="0"/>
                <w:bCs w:val="0"/>
                <w:color w:val="000000"/>
                <w:sz w:val="16"/>
                <w:szCs w:val="16"/>
              </w:rPr>
            </w:pPr>
          </w:p>
        </w:tc>
        <w:tc>
          <w:tcPr>
            <w:tcW w:w="14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自信息形成或者变更之日起7个工作日内予以公开</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4" w:hRule="atLeast"/>
        </w:trPr>
        <w:tc>
          <w:tcPr>
            <w:tcW w:w="54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6</w:t>
            </w:r>
          </w:p>
        </w:tc>
        <w:tc>
          <w:tcPr>
            <w:tcW w:w="72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行政许可类事项</w:t>
            </w:r>
          </w:p>
        </w:tc>
        <w:tc>
          <w:tcPr>
            <w:tcW w:w="1188"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护士执业注册（权限内）</w:t>
            </w:r>
          </w:p>
        </w:tc>
        <w:tc>
          <w:tcPr>
            <w:tcW w:w="4140" w:type="dxa"/>
            <w:vAlign w:val="center"/>
          </w:tcPr>
          <w:p>
            <w:pPr>
              <w:widowControl/>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1.法律法规和政策文件</w:t>
            </w:r>
          </w:p>
          <w:p>
            <w:pPr>
              <w:widowControl/>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3.过程信息，各地可根据实际情况适当公开受理、审核、审批、送达等相关信息</w:t>
            </w:r>
          </w:p>
        </w:tc>
        <w:tc>
          <w:tcPr>
            <w:tcW w:w="1800" w:type="dxa"/>
            <w:vMerge w:val="restart"/>
            <w:vAlign w:val="center"/>
          </w:tcPr>
          <w:p>
            <w:pPr>
              <w:widowControl/>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《行政许可法》、《护士条例》、《国务院关于取消和下放一批行政许可事项的决定》、《国家卫生健康委关于做好下放护士执业注册审批有关工作的通知》、《护士执业注册管理办法》</w:t>
            </w:r>
          </w:p>
        </w:tc>
        <w:tc>
          <w:tcPr>
            <w:tcW w:w="14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自信息形成或者变更之日起20个工作日内予以公开</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widowControl/>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8" w:hRule="atLeast"/>
        </w:trPr>
        <w:tc>
          <w:tcPr>
            <w:tcW w:w="540" w:type="dxa"/>
            <w:vMerge w:val="continue"/>
            <w:vAlign w:val="center"/>
          </w:tcPr>
          <w:p>
            <w:pPr>
              <w:widowControl/>
              <w:jc w:val="left"/>
              <w:rPr>
                <w:rFonts w:ascii="宋体" w:hAnsi="宋体" w:cs="宋体"/>
                <w:b w:val="0"/>
                <w:bCs w:val="0"/>
                <w:color w:val="000000"/>
                <w:kern w:val="0"/>
                <w:sz w:val="16"/>
                <w:szCs w:val="16"/>
              </w:rPr>
            </w:pPr>
          </w:p>
        </w:tc>
        <w:tc>
          <w:tcPr>
            <w:tcW w:w="720" w:type="dxa"/>
            <w:vMerge w:val="continue"/>
            <w:vAlign w:val="center"/>
          </w:tcPr>
          <w:p>
            <w:pPr>
              <w:widowControl/>
              <w:jc w:val="left"/>
              <w:rPr>
                <w:rFonts w:ascii="宋体" w:hAnsi="宋体" w:cs="宋体"/>
                <w:b w:val="0"/>
                <w:bCs w:val="0"/>
                <w:color w:val="000000"/>
                <w:kern w:val="0"/>
                <w:sz w:val="16"/>
                <w:szCs w:val="16"/>
              </w:rPr>
            </w:pPr>
          </w:p>
        </w:tc>
        <w:tc>
          <w:tcPr>
            <w:tcW w:w="1188" w:type="dxa"/>
            <w:vMerge w:val="continue"/>
            <w:vAlign w:val="center"/>
          </w:tcPr>
          <w:p>
            <w:pPr>
              <w:widowControl/>
              <w:jc w:val="left"/>
              <w:rPr>
                <w:rFonts w:ascii="宋体" w:hAnsi="宋体" w:cs="宋体"/>
                <w:b w:val="0"/>
                <w:bCs w:val="0"/>
                <w:color w:val="000000"/>
                <w:kern w:val="0"/>
                <w:sz w:val="16"/>
                <w:szCs w:val="16"/>
              </w:rPr>
            </w:pPr>
          </w:p>
        </w:tc>
        <w:tc>
          <w:tcPr>
            <w:tcW w:w="4140" w:type="dxa"/>
            <w:vAlign w:val="center"/>
          </w:tcPr>
          <w:p>
            <w:pPr>
              <w:widowControl/>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结果信息，包括姓名、性别、类别、执业地点、证书编码、主要执业机构、发证（批准）机关等相关信息</w:t>
            </w:r>
          </w:p>
        </w:tc>
        <w:tc>
          <w:tcPr>
            <w:tcW w:w="1800" w:type="dxa"/>
            <w:vMerge w:val="continue"/>
            <w:vAlign w:val="center"/>
          </w:tcPr>
          <w:p>
            <w:pPr>
              <w:widowControl/>
              <w:jc w:val="left"/>
              <w:rPr>
                <w:rFonts w:ascii="仿宋_GB2312" w:hAnsi="宋体" w:eastAsia="仿宋_GB2312"/>
                <w:b w:val="0"/>
                <w:bCs w:val="0"/>
                <w:color w:val="000000"/>
                <w:sz w:val="16"/>
                <w:szCs w:val="16"/>
              </w:rPr>
            </w:pPr>
          </w:p>
        </w:tc>
        <w:tc>
          <w:tcPr>
            <w:tcW w:w="14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自信息形成或者变更之日起7个工作日内予以公开</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widowControl/>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8" w:hRule="atLeast"/>
        </w:trPr>
        <w:tc>
          <w:tcPr>
            <w:tcW w:w="54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7</w:t>
            </w:r>
          </w:p>
        </w:tc>
        <w:tc>
          <w:tcPr>
            <w:tcW w:w="72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行政许可类事项</w:t>
            </w:r>
          </w:p>
        </w:tc>
        <w:tc>
          <w:tcPr>
            <w:tcW w:w="1188"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饮用水供水单位卫生许可（权限内）</w:t>
            </w:r>
          </w:p>
        </w:tc>
        <w:tc>
          <w:tcPr>
            <w:tcW w:w="4140" w:type="dxa"/>
            <w:vAlign w:val="center"/>
          </w:tcPr>
          <w:p>
            <w:pPr>
              <w:widowControl/>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1.法律法规和政策文件</w:t>
            </w:r>
          </w:p>
          <w:p>
            <w:pPr>
              <w:widowControl/>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3.过程信息，各地可根据实际情况适当公开受理、审核、审批、送达等相关信息</w:t>
            </w:r>
          </w:p>
        </w:tc>
        <w:tc>
          <w:tcPr>
            <w:tcW w:w="1800" w:type="dxa"/>
            <w:vMerge w:val="restart"/>
            <w:vAlign w:val="center"/>
          </w:tcPr>
          <w:p>
            <w:pPr>
              <w:widowControl/>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《行政许可法》、《传染病防治法》、《传染病防治法实施办法》、《国务院对确需保留的行政审批项目设定行政许可的决定》、《生活饮用水卫生监督管理办法》</w:t>
            </w:r>
          </w:p>
        </w:tc>
        <w:tc>
          <w:tcPr>
            <w:tcW w:w="14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自信息形成或者变更之日起20个工作日内予以公开</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widowControl/>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trPr>
        <w:tc>
          <w:tcPr>
            <w:tcW w:w="540" w:type="dxa"/>
            <w:vMerge w:val="continue"/>
            <w:vAlign w:val="center"/>
          </w:tcPr>
          <w:p>
            <w:pPr>
              <w:widowControl/>
              <w:jc w:val="left"/>
              <w:rPr>
                <w:rFonts w:ascii="仿宋_GB2312" w:hAnsi="宋体" w:eastAsia="仿宋_GB2312"/>
                <w:b w:val="0"/>
                <w:bCs w:val="0"/>
                <w:color w:val="000000"/>
                <w:sz w:val="16"/>
                <w:szCs w:val="16"/>
              </w:rPr>
            </w:pPr>
          </w:p>
        </w:tc>
        <w:tc>
          <w:tcPr>
            <w:tcW w:w="720" w:type="dxa"/>
            <w:vMerge w:val="continue"/>
            <w:vAlign w:val="center"/>
          </w:tcPr>
          <w:p>
            <w:pPr>
              <w:widowControl/>
              <w:jc w:val="left"/>
              <w:rPr>
                <w:rFonts w:ascii="仿宋_GB2312" w:hAnsi="宋体" w:eastAsia="仿宋_GB2312"/>
                <w:b w:val="0"/>
                <w:bCs w:val="0"/>
                <w:color w:val="000000"/>
                <w:sz w:val="16"/>
                <w:szCs w:val="16"/>
              </w:rPr>
            </w:pPr>
          </w:p>
        </w:tc>
        <w:tc>
          <w:tcPr>
            <w:tcW w:w="1188" w:type="dxa"/>
            <w:vMerge w:val="continue"/>
            <w:vAlign w:val="center"/>
          </w:tcPr>
          <w:p>
            <w:pPr>
              <w:widowControl/>
              <w:jc w:val="left"/>
              <w:rPr>
                <w:rFonts w:ascii="仿宋_GB2312" w:hAnsi="宋体" w:eastAsia="仿宋_GB2312"/>
                <w:b w:val="0"/>
                <w:bCs w:val="0"/>
                <w:color w:val="000000"/>
                <w:sz w:val="16"/>
                <w:szCs w:val="16"/>
              </w:rPr>
            </w:pPr>
          </w:p>
        </w:tc>
        <w:tc>
          <w:tcPr>
            <w:tcW w:w="4140" w:type="dxa"/>
            <w:vAlign w:val="center"/>
          </w:tcPr>
          <w:p>
            <w:pPr>
              <w:widowControl/>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结果信息——卫生许可证信息</w:t>
            </w:r>
          </w:p>
        </w:tc>
        <w:tc>
          <w:tcPr>
            <w:tcW w:w="1800" w:type="dxa"/>
            <w:vMerge w:val="continue"/>
            <w:vAlign w:val="center"/>
          </w:tcPr>
          <w:p>
            <w:pPr>
              <w:widowControl/>
              <w:jc w:val="left"/>
              <w:rPr>
                <w:rFonts w:ascii="仿宋_GB2312" w:hAnsi="宋体" w:eastAsia="仿宋_GB2312"/>
                <w:b w:val="0"/>
                <w:bCs w:val="0"/>
                <w:color w:val="000000"/>
                <w:sz w:val="16"/>
                <w:szCs w:val="16"/>
              </w:rPr>
            </w:pPr>
          </w:p>
        </w:tc>
        <w:tc>
          <w:tcPr>
            <w:tcW w:w="14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自信息形成或者变更之日起7个工作日内予以公开</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widowControl/>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0" w:hRule="atLeast"/>
        </w:trPr>
        <w:tc>
          <w:tcPr>
            <w:tcW w:w="54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8</w:t>
            </w:r>
          </w:p>
        </w:tc>
        <w:tc>
          <w:tcPr>
            <w:tcW w:w="72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行政许可类事项</w:t>
            </w:r>
          </w:p>
        </w:tc>
        <w:tc>
          <w:tcPr>
            <w:tcW w:w="1188" w:type="dxa"/>
            <w:vMerge w:val="restart"/>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公共场所卫生许可</w:t>
            </w:r>
          </w:p>
        </w:tc>
        <w:tc>
          <w:tcPr>
            <w:tcW w:w="41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1.法律法规和政策文件</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《行政许可法》、《公共场所卫生管理条例》、《国务院关于整合调整餐饮服务场所的公共场所卫生许可证和食品经营许可的决定》、《公共场所卫生管理条例实施细则》</w:t>
            </w:r>
          </w:p>
        </w:tc>
        <w:tc>
          <w:tcPr>
            <w:tcW w:w="14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自信息形成或者变更之日起20个工作日内予以公开</w:t>
            </w:r>
          </w:p>
        </w:tc>
        <w:tc>
          <w:tcPr>
            <w:tcW w:w="72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Merge w:val="restart"/>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4" w:hRule="atLeast"/>
        </w:trPr>
        <w:tc>
          <w:tcPr>
            <w:tcW w:w="540" w:type="dxa"/>
            <w:vMerge w:val="continue"/>
            <w:vAlign w:val="center"/>
          </w:tcPr>
          <w:p>
            <w:pPr>
              <w:widowControl/>
              <w:rPr>
                <w:rFonts w:ascii="仿宋_GB2312" w:hAnsi="宋体" w:eastAsia="仿宋_GB2312"/>
                <w:b w:val="0"/>
                <w:bCs w:val="0"/>
                <w:color w:val="000000"/>
                <w:sz w:val="16"/>
                <w:szCs w:val="16"/>
              </w:rPr>
            </w:pPr>
          </w:p>
        </w:tc>
        <w:tc>
          <w:tcPr>
            <w:tcW w:w="720" w:type="dxa"/>
            <w:vMerge w:val="continue"/>
            <w:vAlign w:val="center"/>
          </w:tcPr>
          <w:p>
            <w:pPr>
              <w:widowControl/>
              <w:rPr>
                <w:rFonts w:ascii="仿宋_GB2312" w:hAnsi="宋体" w:eastAsia="仿宋_GB2312"/>
                <w:b w:val="0"/>
                <w:bCs w:val="0"/>
                <w:color w:val="000000"/>
                <w:sz w:val="16"/>
                <w:szCs w:val="16"/>
              </w:rPr>
            </w:pPr>
          </w:p>
        </w:tc>
        <w:tc>
          <w:tcPr>
            <w:tcW w:w="1188" w:type="dxa"/>
            <w:vMerge w:val="continue"/>
            <w:vAlign w:val="center"/>
          </w:tcPr>
          <w:p>
            <w:pPr>
              <w:widowControl/>
              <w:rPr>
                <w:rFonts w:ascii="仿宋_GB2312" w:hAnsi="宋体" w:eastAsia="仿宋_GB2312"/>
                <w:b w:val="0"/>
                <w:bCs w:val="0"/>
                <w:color w:val="000000"/>
                <w:sz w:val="16"/>
                <w:szCs w:val="16"/>
              </w:rPr>
            </w:pPr>
          </w:p>
        </w:tc>
        <w:tc>
          <w:tcPr>
            <w:tcW w:w="41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结果信息——卫生许可证信息</w:t>
            </w:r>
          </w:p>
        </w:tc>
        <w:tc>
          <w:tcPr>
            <w:tcW w:w="1800" w:type="dxa"/>
            <w:vMerge w:val="continue"/>
            <w:vAlign w:val="center"/>
          </w:tcPr>
          <w:p>
            <w:pPr>
              <w:widowControl/>
              <w:rPr>
                <w:rFonts w:ascii="仿宋_GB2312" w:hAnsi="宋体" w:eastAsia="仿宋_GB2312"/>
                <w:b w:val="0"/>
                <w:bCs w:val="0"/>
                <w:color w:val="000000"/>
                <w:sz w:val="16"/>
                <w:szCs w:val="16"/>
              </w:rPr>
            </w:pPr>
          </w:p>
        </w:tc>
        <w:tc>
          <w:tcPr>
            <w:tcW w:w="14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自信息形成或者变更之日起7个工作日内予以公开</w:t>
            </w:r>
          </w:p>
        </w:tc>
        <w:tc>
          <w:tcPr>
            <w:tcW w:w="720" w:type="dxa"/>
            <w:vMerge w:val="continue"/>
            <w:vAlign w:val="center"/>
          </w:tcPr>
          <w:p>
            <w:pPr>
              <w:widowControl/>
              <w:rPr>
                <w:rFonts w:ascii="仿宋_GB2312" w:hAnsi="宋体" w:eastAsia="仿宋_GB2312"/>
                <w:b w:val="0"/>
                <w:bCs w:val="0"/>
                <w:color w:val="000000"/>
                <w:sz w:val="16"/>
                <w:szCs w:val="16"/>
              </w:rPr>
            </w:pPr>
          </w:p>
        </w:tc>
        <w:tc>
          <w:tcPr>
            <w:tcW w:w="1080" w:type="dxa"/>
            <w:vMerge w:val="continue"/>
            <w:vAlign w:val="center"/>
          </w:tcPr>
          <w:p>
            <w:pPr>
              <w:widowControl/>
              <w:rPr>
                <w:rFonts w:ascii="仿宋_GB2312" w:hAnsi="宋体" w:eastAsia="仿宋_GB2312"/>
                <w:b w:val="0"/>
                <w:bCs w:val="0"/>
                <w:color w:val="000000"/>
                <w:sz w:val="16"/>
                <w:szCs w:val="16"/>
              </w:rPr>
            </w:pPr>
          </w:p>
        </w:tc>
        <w:tc>
          <w:tcPr>
            <w:tcW w:w="720" w:type="dxa"/>
            <w:vAlign w:val="center"/>
          </w:tcPr>
          <w:p>
            <w:pPr>
              <w:widowControl/>
              <w:rPr>
                <w:rFonts w:ascii="仿宋_GB2312" w:hAnsi="宋体" w:eastAsia="仿宋_GB2312"/>
                <w:b w:val="0"/>
                <w:bCs w:val="0"/>
                <w:color w:val="000000"/>
                <w:sz w:val="16"/>
                <w:szCs w:val="16"/>
              </w:rPr>
            </w:pPr>
          </w:p>
        </w:tc>
        <w:tc>
          <w:tcPr>
            <w:tcW w:w="720" w:type="dxa"/>
            <w:vAlign w:val="center"/>
          </w:tcPr>
          <w:p>
            <w:pPr>
              <w:widowControl/>
              <w:rPr>
                <w:rFonts w:ascii="仿宋_GB2312" w:hAnsi="宋体" w:eastAsia="仿宋_GB2312"/>
                <w:b w:val="0"/>
                <w:bCs w:val="0"/>
                <w:color w:val="000000"/>
                <w:sz w:val="16"/>
                <w:szCs w:val="16"/>
              </w:rPr>
            </w:pPr>
          </w:p>
        </w:tc>
        <w:tc>
          <w:tcPr>
            <w:tcW w:w="596" w:type="dxa"/>
            <w:vAlign w:val="center"/>
          </w:tcPr>
          <w:p>
            <w:pPr>
              <w:widowControl/>
              <w:rPr>
                <w:rFonts w:ascii="仿宋_GB2312" w:hAnsi="宋体" w:eastAsia="仿宋_GB2312"/>
                <w:b w:val="0"/>
                <w:bCs w:val="0"/>
                <w:color w:val="000000"/>
                <w:sz w:val="16"/>
                <w:szCs w:val="16"/>
              </w:rPr>
            </w:pPr>
          </w:p>
        </w:tc>
        <w:tc>
          <w:tcPr>
            <w:tcW w:w="720" w:type="dxa"/>
            <w:vAlign w:val="center"/>
          </w:tcPr>
          <w:p>
            <w:pPr>
              <w:widowControl/>
              <w:rPr>
                <w:rFonts w:ascii="仿宋_GB2312" w:hAnsi="宋体" w:eastAsia="仿宋_GB2312"/>
                <w:b w:val="0"/>
                <w:bCs w:val="0"/>
                <w:color w:val="000000"/>
                <w:sz w:val="16"/>
                <w:szCs w:val="16"/>
              </w:rPr>
            </w:pPr>
          </w:p>
        </w:tc>
        <w:tc>
          <w:tcPr>
            <w:tcW w:w="540" w:type="dxa"/>
            <w:vAlign w:val="center"/>
          </w:tcPr>
          <w:p>
            <w:pPr>
              <w:widowControl/>
              <w:rPr>
                <w:rFonts w:ascii="仿宋_GB2312" w:hAnsi="宋体" w:eastAsia="仿宋_GB2312"/>
                <w:b w:val="0"/>
                <w:bCs w:val="0"/>
                <w:color w:val="000000"/>
                <w:sz w:val="16"/>
                <w:szCs w:val="16"/>
              </w:rPr>
            </w:pPr>
          </w:p>
        </w:tc>
        <w:tc>
          <w:tcPr>
            <w:tcW w:w="664" w:type="dxa"/>
            <w:vAlign w:val="center"/>
          </w:tcPr>
          <w:p>
            <w:pPr>
              <w:widowControl/>
              <w:rPr>
                <w:rFonts w:ascii="仿宋_GB2312" w:hAnsi="宋体" w:eastAsia="仿宋_GB2312"/>
                <w:b w:val="0"/>
                <w:bCs w:val="0"/>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6" w:hRule="atLeast"/>
        </w:trPr>
        <w:tc>
          <w:tcPr>
            <w:tcW w:w="54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9</w:t>
            </w:r>
          </w:p>
        </w:tc>
        <w:tc>
          <w:tcPr>
            <w:tcW w:w="72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行政许可类事项</w:t>
            </w:r>
          </w:p>
        </w:tc>
        <w:tc>
          <w:tcPr>
            <w:tcW w:w="1188" w:type="dxa"/>
            <w:vMerge w:val="restart"/>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公共场所卫生许可</w:t>
            </w:r>
          </w:p>
        </w:tc>
        <w:tc>
          <w:tcPr>
            <w:tcW w:w="41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1.法律法规和政策文件</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《行政许可法》、《公共场所卫生管理条例》、《国务院关于整合调整餐饮服务场所的公共场所卫生许可证和食品经营许可的决定》、《公共场所卫生管理条例实施细则》</w:t>
            </w:r>
          </w:p>
        </w:tc>
        <w:tc>
          <w:tcPr>
            <w:tcW w:w="14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自信息形成或者变更之日起20个工作日内予以公开</w:t>
            </w:r>
          </w:p>
        </w:tc>
        <w:tc>
          <w:tcPr>
            <w:tcW w:w="72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Merge w:val="restart"/>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7" w:hRule="atLeast"/>
        </w:trPr>
        <w:tc>
          <w:tcPr>
            <w:tcW w:w="540" w:type="dxa"/>
            <w:vMerge w:val="continue"/>
            <w:vAlign w:val="center"/>
          </w:tcPr>
          <w:p>
            <w:pPr>
              <w:widowControl/>
              <w:rPr>
                <w:rFonts w:ascii="仿宋_GB2312" w:hAnsi="宋体" w:eastAsia="仿宋_GB2312"/>
                <w:b w:val="0"/>
                <w:bCs w:val="0"/>
                <w:color w:val="000000"/>
                <w:sz w:val="16"/>
                <w:szCs w:val="16"/>
              </w:rPr>
            </w:pPr>
          </w:p>
        </w:tc>
        <w:tc>
          <w:tcPr>
            <w:tcW w:w="720" w:type="dxa"/>
            <w:vMerge w:val="continue"/>
            <w:vAlign w:val="center"/>
          </w:tcPr>
          <w:p>
            <w:pPr>
              <w:widowControl/>
              <w:rPr>
                <w:rFonts w:ascii="仿宋_GB2312" w:hAnsi="宋体" w:eastAsia="仿宋_GB2312"/>
                <w:b w:val="0"/>
                <w:bCs w:val="0"/>
                <w:color w:val="000000"/>
                <w:sz w:val="16"/>
                <w:szCs w:val="16"/>
              </w:rPr>
            </w:pPr>
          </w:p>
        </w:tc>
        <w:tc>
          <w:tcPr>
            <w:tcW w:w="1188" w:type="dxa"/>
            <w:vMerge w:val="continue"/>
            <w:vAlign w:val="center"/>
          </w:tcPr>
          <w:p>
            <w:pPr>
              <w:widowControl/>
              <w:rPr>
                <w:rFonts w:ascii="仿宋_GB2312" w:hAnsi="宋体" w:eastAsia="仿宋_GB2312"/>
                <w:b w:val="0"/>
                <w:bCs w:val="0"/>
                <w:color w:val="000000"/>
                <w:sz w:val="16"/>
                <w:szCs w:val="16"/>
              </w:rPr>
            </w:pPr>
          </w:p>
        </w:tc>
        <w:tc>
          <w:tcPr>
            <w:tcW w:w="41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结果信息——放射诊疗许可证信息</w:t>
            </w:r>
          </w:p>
        </w:tc>
        <w:tc>
          <w:tcPr>
            <w:tcW w:w="1800" w:type="dxa"/>
            <w:vMerge w:val="continue"/>
            <w:vAlign w:val="center"/>
          </w:tcPr>
          <w:p>
            <w:pPr>
              <w:widowControl/>
              <w:rPr>
                <w:rFonts w:ascii="仿宋_GB2312" w:hAnsi="宋体" w:eastAsia="仿宋_GB2312"/>
                <w:b w:val="0"/>
                <w:bCs w:val="0"/>
                <w:color w:val="000000"/>
                <w:sz w:val="16"/>
                <w:szCs w:val="16"/>
              </w:rPr>
            </w:pPr>
          </w:p>
        </w:tc>
        <w:tc>
          <w:tcPr>
            <w:tcW w:w="14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自信息形成或者变更之日起7个工作日内予以公开</w:t>
            </w:r>
          </w:p>
        </w:tc>
        <w:tc>
          <w:tcPr>
            <w:tcW w:w="720" w:type="dxa"/>
            <w:vMerge w:val="continue"/>
            <w:vAlign w:val="center"/>
          </w:tcPr>
          <w:p>
            <w:pPr>
              <w:widowControl/>
              <w:rPr>
                <w:rFonts w:ascii="仿宋_GB2312" w:hAnsi="宋体" w:eastAsia="仿宋_GB2312"/>
                <w:b w:val="0"/>
                <w:bCs w:val="0"/>
                <w:color w:val="000000"/>
                <w:sz w:val="16"/>
                <w:szCs w:val="16"/>
              </w:rPr>
            </w:pPr>
          </w:p>
        </w:tc>
        <w:tc>
          <w:tcPr>
            <w:tcW w:w="1080" w:type="dxa"/>
            <w:vMerge w:val="continue"/>
            <w:vAlign w:val="center"/>
          </w:tcPr>
          <w:p>
            <w:pPr>
              <w:widowControl/>
              <w:rPr>
                <w:rFonts w:ascii="仿宋_GB2312" w:hAnsi="宋体" w:eastAsia="仿宋_GB2312"/>
                <w:b w:val="0"/>
                <w:bCs w:val="0"/>
                <w:color w:val="000000"/>
                <w:sz w:val="16"/>
                <w:szCs w:val="16"/>
              </w:rPr>
            </w:pP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8" w:hRule="atLeast"/>
        </w:trPr>
        <w:tc>
          <w:tcPr>
            <w:tcW w:w="54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10</w:t>
            </w:r>
          </w:p>
        </w:tc>
        <w:tc>
          <w:tcPr>
            <w:tcW w:w="72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行政许可类事项</w:t>
            </w:r>
          </w:p>
        </w:tc>
        <w:tc>
          <w:tcPr>
            <w:tcW w:w="1188" w:type="dxa"/>
            <w:vMerge w:val="restart"/>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乡村医生执业注册（包括乡村医生执业再注册）</w:t>
            </w:r>
          </w:p>
        </w:tc>
        <w:tc>
          <w:tcPr>
            <w:tcW w:w="414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1.法律法规和政策文件</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3.过程信息，各地可根据实际情况适当公开受理、审核、审批、送达等相关信息</w:t>
            </w:r>
          </w:p>
        </w:tc>
        <w:tc>
          <w:tcPr>
            <w:tcW w:w="1800" w:type="dxa"/>
            <w:vMerge w:val="restart"/>
            <w:vAlign w:val="center"/>
          </w:tcPr>
          <w:p>
            <w:pPr>
              <w:widowControl/>
              <w:rPr>
                <w:rFonts w:hint="eastAsia" w:ascii="仿宋_GB2312" w:hAnsi="宋体" w:eastAsia="仿宋_GB2312"/>
                <w:b w:val="0"/>
                <w:bCs w:val="0"/>
                <w:color w:val="000000"/>
                <w:sz w:val="16"/>
                <w:szCs w:val="16"/>
                <w:lang w:eastAsia="zh-CN"/>
              </w:rPr>
            </w:pPr>
            <w:r>
              <w:rPr>
                <w:rFonts w:hint="eastAsia" w:ascii="仿宋_GB2312" w:hAnsi="宋体" w:eastAsia="仿宋_GB2312"/>
                <w:b w:val="0"/>
                <w:bCs w:val="0"/>
                <w:color w:val="000000"/>
                <w:sz w:val="16"/>
                <w:szCs w:val="16"/>
              </w:rPr>
              <w:t>《行政许可法》、</w:t>
            </w:r>
            <w:r>
              <w:rPr>
                <w:rFonts w:hint="eastAsia" w:ascii="仿宋_GB2312" w:hAnsi="宋体" w:eastAsia="仿宋_GB2312"/>
                <w:b w:val="0"/>
                <w:bCs w:val="0"/>
                <w:color w:val="000000"/>
                <w:sz w:val="16"/>
                <w:szCs w:val="16"/>
                <w:lang w:eastAsia="zh-CN"/>
              </w:rPr>
              <w:t>《</w:t>
            </w:r>
            <w:r>
              <w:rPr>
                <w:rFonts w:hint="eastAsia" w:ascii="仿宋_GB2312" w:hAnsi="宋体" w:eastAsia="仿宋_GB2312"/>
                <w:b w:val="0"/>
                <w:bCs w:val="0"/>
                <w:color w:val="000000"/>
                <w:sz w:val="16"/>
                <w:szCs w:val="16"/>
                <w:lang w:val="en-US" w:eastAsia="zh-CN"/>
              </w:rPr>
              <w:t>乡村医生从业管理条例</w:t>
            </w:r>
            <w:r>
              <w:rPr>
                <w:rFonts w:hint="eastAsia" w:ascii="仿宋_GB2312" w:hAnsi="宋体" w:eastAsia="仿宋_GB2312"/>
                <w:b w:val="0"/>
                <w:bCs w:val="0"/>
                <w:color w:val="000000"/>
                <w:sz w:val="16"/>
                <w:szCs w:val="16"/>
                <w:lang w:eastAsia="zh-CN"/>
              </w:rPr>
              <w:t>》</w:t>
            </w:r>
          </w:p>
        </w:tc>
        <w:tc>
          <w:tcPr>
            <w:tcW w:w="14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自信息形成或者变更之日起20个工作日内予以公开</w:t>
            </w:r>
          </w:p>
        </w:tc>
        <w:tc>
          <w:tcPr>
            <w:tcW w:w="72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Merge w:val="restart"/>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trPr>
        <w:tc>
          <w:tcPr>
            <w:tcW w:w="540" w:type="dxa"/>
            <w:vMerge w:val="continue"/>
            <w:vAlign w:val="center"/>
          </w:tcPr>
          <w:p>
            <w:pPr>
              <w:widowControl/>
              <w:rPr>
                <w:rFonts w:ascii="仿宋_GB2312" w:hAnsi="宋体" w:eastAsia="仿宋_GB2312"/>
                <w:b w:val="0"/>
                <w:bCs w:val="0"/>
                <w:color w:val="000000"/>
                <w:sz w:val="16"/>
                <w:szCs w:val="16"/>
              </w:rPr>
            </w:pPr>
          </w:p>
        </w:tc>
        <w:tc>
          <w:tcPr>
            <w:tcW w:w="720" w:type="dxa"/>
            <w:vMerge w:val="continue"/>
            <w:vAlign w:val="center"/>
          </w:tcPr>
          <w:p>
            <w:pPr>
              <w:widowControl/>
              <w:rPr>
                <w:rFonts w:ascii="仿宋_GB2312" w:hAnsi="宋体" w:eastAsia="仿宋_GB2312"/>
                <w:b w:val="0"/>
                <w:bCs w:val="0"/>
                <w:color w:val="000000"/>
                <w:sz w:val="16"/>
                <w:szCs w:val="16"/>
              </w:rPr>
            </w:pPr>
          </w:p>
        </w:tc>
        <w:tc>
          <w:tcPr>
            <w:tcW w:w="1188" w:type="dxa"/>
            <w:vMerge w:val="continue"/>
            <w:vAlign w:val="center"/>
          </w:tcPr>
          <w:p>
            <w:pPr>
              <w:widowControl/>
              <w:rPr>
                <w:rFonts w:ascii="仿宋_GB2312" w:hAnsi="宋体" w:eastAsia="仿宋_GB2312"/>
                <w:b w:val="0"/>
                <w:bCs w:val="0"/>
                <w:color w:val="000000"/>
                <w:sz w:val="16"/>
                <w:szCs w:val="16"/>
              </w:rPr>
            </w:pPr>
          </w:p>
        </w:tc>
        <w:tc>
          <w:tcPr>
            <w:tcW w:w="41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结果信息，包括姓名、性别、类别、执业地点、证书编码、主要执业机构、发证（批准）机关等相关信息</w:t>
            </w:r>
          </w:p>
        </w:tc>
        <w:tc>
          <w:tcPr>
            <w:tcW w:w="1800" w:type="dxa"/>
            <w:vMerge w:val="continue"/>
            <w:vAlign w:val="center"/>
          </w:tcPr>
          <w:p>
            <w:pPr>
              <w:widowControl/>
              <w:rPr>
                <w:rFonts w:ascii="仿宋_GB2312" w:hAnsi="宋体" w:eastAsia="仿宋_GB2312"/>
                <w:b w:val="0"/>
                <w:bCs w:val="0"/>
                <w:color w:val="000000"/>
                <w:sz w:val="16"/>
                <w:szCs w:val="16"/>
              </w:rPr>
            </w:pPr>
          </w:p>
        </w:tc>
        <w:tc>
          <w:tcPr>
            <w:tcW w:w="14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自信息形成或者变更之日起7个工作日内予以公开</w:t>
            </w:r>
          </w:p>
        </w:tc>
        <w:tc>
          <w:tcPr>
            <w:tcW w:w="720" w:type="dxa"/>
            <w:vMerge w:val="continue"/>
            <w:vAlign w:val="center"/>
          </w:tcPr>
          <w:p>
            <w:pPr>
              <w:widowControl/>
              <w:rPr>
                <w:rFonts w:ascii="仿宋_GB2312" w:hAnsi="宋体" w:eastAsia="仿宋_GB2312"/>
                <w:b w:val="0"/>
                <w:bCs w:val="0"/>
                <w:color w:val="000000"/>
                <w:sz w:val="16"/>
                <w:szCs w:val="16"/>
              </w:rPr>
            </w:pPr>
          </w:p>
        </w:tc>
        <w:tc>
          <w:tcPr>
            <w:tcW w:w="1080" w:type="dxa"/>
            <w:vMerge w:val="continue"/>
            <w:vAlign w:val="center"/>
          </w:tcPr>
          <w:p>
            <w:pPr>
              <w:widowControl/>
              <w:rPr>
                <w:rFonts w:ascii="仿宋_GB2312" w:hAnsi="宋体" w:eastAsia="仿宋_GB2312"/>
                <w:b w:val="0"/>
                <w:bCs w:val="0"/>
                <w:color w:val="000000"/>
                <w:sz w:val="16"/>
                <w:szCs w:val="16"/>
              </w:rPr>
            </w:pP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54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11</w:t>
            </w:r>
          </w:p>
        </w:tc>
        <w:tc>
          <w:tcPr>
            <w:tcW w:w="72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行政处罚类事项</w:t>
            </w:r>
          </w:p>
        </w:tc>
        <w:tc>
          <w:tcPr>
            <w:tcW w:w="1188" w:type="dxa"/>
            <w:vMerge w:val="restart"/>
            <w:vAlign w:val="center"/>
          </w:tcPr>
          <w:p>
            <w:pPr>
              <w:widowControl/>
              <w:spacing w:line="240" w:lineRule="exact"/>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对不符合规定条件的医疗机构擅自从事精神障碍诊断、治疗的处罚</w:t>
            </w:r>
          </w:p>
        </w:tc>
        <w:tc>
          <w:tcPr>
            <w:tcW w:w="4140" w:type="dxa"/>
            <w:vAlign w:val="center"/>
          </w:tcPr>
          <w:p>
            <w:pPr>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法律法规和政策文件；</w:t>
            </w:r>
          </w:p>
          <w:p>
            <w:pPr>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投诉举报电话以及网上投诉渠道</w:t>
            </w:r>
          </w:p>
        </w:tc>
        <w:tc>
          <w:tcPr>
            <w:tcW w:w="1800" w:type="dxa"/>
            <w:vMerge w:val="restart"/>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《行政处罚法》、《精神卫生法》、《卫生行政处罚程序》</w:t>
            </w:r>
          </w:p>
        </w:tc>
        <w:tc>
          <w:tcPr>
            <w:tcW w:w="1440" w:type="dxa"/>
            <w:vMerge w:val="restart"/>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自信息形成或者变更之日起20个工作日内予以公开</w:t>
            </w:r>
          </w:p>
        </w:tc>
        <w:tc>
          <w:tcPr>
            <w:tcW w:w="72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vMerge w:val="continue"/>
            <w:vAlign w:val="center"/>
          </w:tcPr>
          <w:p>
            <w:pPr>
              <w:widowControl/>
              <w:rPr>
                <w:rFonts w:ascii="仿宋_GB2312" w:hAnsi="宋体" w:eastAsia="仿宋_GB2312"/>
                <w:b w:val="0"/>
                <w:bCs w:val="0"/>
                <w:color w:val="000000"/>
                <w:sz w:val="16"/>
                <w:szCs w:val="16"/>
              </w:rPr>
            </w:pPr>
          </w:p>
        </w:tc>
        <w:tc>
          <w:tcPr>
            <w:tcW w:w="720" w:type="dxa"/>
            <w:vMerge w:val="continue"/>
            <w:vAlign w:val="center"/>
          </w:tcPr>
          <w:p>
            <w:pPr>
              <w:widowControl/>
              <w:rPr>
                <w:rFonts w:ascii="仿宋_GB2312" w:hAnsi="宋体" w:eastAsia="仿宋_GB2312"/>
                <w:b w:val="0"/>
                <w:bCs w:val="0"/>
                <w:color w:val="000000"/>
                <w:sz w:val="16"/>
                <w:szCs w:val="16"/>
              </w:rPr>
            </w:pPr>
          </w:p>
        </w:tc>
        <w:tc>
          <w:tcPr>
            <w:tcW w:w="1188" w:type="dxa"/>
            <w:vMerge w:val="continue"/>
            <w:vAlign w:val="center"/>
          </w:tcPr>
          <w:p>
            <w:pPr>
              <w:widowControl/>
              <w:jc w:val="left"/>
              <w:rPr>
                <w:rFonts w:ascii="仿宋_GB2312" w:hAnsi="宋体" w:eastAsia="仿宋_GB2312"/>
                <w:b w:val="0"/>
                <w:bCs w:val="0"/>
                <w:color w:val="000000"/>
                <w:sz w:val="16"/>
                <w:szCs w:val="16"/>
              </w:rPr>
            </w:pPr>
          </w:p>
        </w:tc>
        <w:tc>
          <w:tcPr>
            <w:tcW w:w="4140" w:type="dxa"/>
            <w:vAlign w:val="center"/>
          </w:tcPr>
          <w:p>
            <w:pPr>
              <w:widowControl/>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受理和立案信息，包括：案件受理记录、立案报告；</w:t>
            </w:r>
          </w:p>
          <w:p>
            <w:pPr>
              <w:widowControl/>
              <w:jc w:val="lef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告知信息，包括：行政处罚事先告知书、听证告知书</w:t>
            </w:r>
          </w:p>
        </w:tc>
        <w:tc>
          <w:tcPr>
            <w:tcW w:w="1800" w:type="dxa"/>
            <w:vMerge w:val="continue"/>
            <w:vAlign w:val="center"/>
          </w:tcPr>
          <w:p>
            <w:pPr>
              <w:widowControl/>
              <w:rPr>
                <w:rFonts w:ascii="仿宋_GB2312" w:hAnsi="宋体" w:eastAsia="仿宋_GB2312"/>
                <w:b w:val="0"/>
                <w:bCs w:val="0"/>
                <w:color w:val="000000"/>
                <w:sz w:val="16"/>
                <w:szCs w:val="16"/>
              </w:rPr>
            </w:pPr>
          </w:p>
        </w:tc>
        <w:tc>
          <w:tcPr>
            <w:tcW w:w="1440" w:type="dxa"/>
            <w:vMerge w:val="continue"/>
            <w:vAlign w:val="center"/>
          </w:tcPr>
          <w:p>
            <w:pPr>
              <w:widowControl/>
              <w:rPr>
                <w:rFonts w:ascii="仿宋_GB2312" w:hAnsi="宋体" w:eastAsia="仿宋_GB2312"/>
                <w:b w:val="0"/>
                <w:bCs w:val="0"/>
                <w:color w:val="000000"/>
                <w:sz w:val="16"/>
                <w:szCs w:val="16"/>
              </w:rPr>
            </w:pPr>
          </w:p>
        </w:tc>
        <w:tc>
          <w:tcPr>
            <w:tcW w:w="720" w:type="dxa"/>
            <w:vMerge w:val="continue"/>
            <w:vAlign w:val="center"/>
          </w:tcPr>
          <w:p>
            <w:pPr>
              <w:widowControl/>
              <w:rPr>
                <w:rFonts w:ascii="仿宋_GB2312" w:hAnsi="宋体" w:eastAsia="仿宋_GB2312"/>
                <w:b w:val="0"/>
                <w:bCs w:val="0"/>
                <w:color w:val="000000"/>
                <w:sz w:val="16"/>
                <w:szCs w:val="16"/>
              </w:rPr>
            </w:pPr>
          </w:p>
        </w:tc>
        <w:tc>
          <w:tcPr>
            <w:tcW w:w="108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■精准推送        </w:t>
            </w:r>
          </w:p>
        </w:tc>
        <w:tc>
          <w:tcPr>
            <w:tcW w:w="720" w:type="dxa"/>
            <w:vAlign w:val="center"/>
          </w:tcPr>
          <w:p>
            <w:pPr>
              <w:widowControl/>
              <w:jc w:val="center"/>
              <w:rPr>
                <w:rFonts w:ascii="仿宋_GB2312" w:hAnsi="宋体" w:eastAsia="仿宋_GB2312"/>
                <w:b w:val="0"/>
                <w:bCs w:val="0"/>
                <w:color w:val="000000"/>
                <w:sz w:val="16"/>
                <w:szCs w:val="16"/>
              </w:rPr>
            </w:pP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行政相对人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80" w:lineRule="exact"/>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11</w:t>
            </w:r>
          </w:p>
        </w:tc>
        <w:tc>
          <w:tcPr>
            <w:tcW w:w="720" w:type="dxa"/>
            <w:vAlign w:val="center"/>
          </w:tcPr>
          <w:p>
            <w:pPr>
              <w:widowControl/>
              <w:spacing w:line="280" w:lineRule="exac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行政处罚类事项</w:t>
            </w:r>
          </w:p>
        </w:tc>
        <w:tc>
          <w:tcPr>
            <w:tcW w:w="1188" w:type="dxa"/>
            <w:vAlign w:val="center"/>
          </w:tcPr>
          <w:p>
            <w:pPr>
              <w:widowControl/>
              <w:spacing w:line="280" w:lineRule="exac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对不符合规定条件的医疗机构擅自从事精神障碍诊断、治疗的处罚</w:t>
            </w:r>
          </w:p>
        </w:tc>
        <w:tc>
          <w:tcPr>
            <w:tcW w:w="4140" w:type="dxa"/>
            <w:vAlign w:val="center"/>
          </w:tcPr>
          <w:p>
            <w:pPr>
              <w:widowControl/>
              <w:spacing w:line="280" w:lineRule="exac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b w:val="0"/>
                <w:bCs w:val="0"/>
                <w:color w:val="000000"/>
                <w:sz w:val="16"/>
                <w:szCs w:val="16"/>
              </w:rPr>
            </w:pPr>
          </w:p>
        </w:tc>
        <w:tc>
          <w:tcPr>
            <w:tcW w:w="14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自信息形成或者变更之日起7个工作日内予以公开</w:t>
            </w:r>
          </w:p>
        </w:tc>
        <w:tc>
          <w:tcPr>
            <w:tcW w:w="720" w:type="dxa"/>
            <w:vMerge w:val="continue"/>
            <w:vAlign w:val="center"/>
          </w:tcPr>
          <w:p>
            <w:pPr>
              <w:widowControl/>
              <w:rPr>
                <w:rFonts w:ascii="仿宋_GB2312" w:hAnsi="宋体" w:eastAsia="仿宋_GB2312"/>
                <w:b w:val="0"/>
                <w:bCs w:val="0"/>
                <w:color w:val="000000"/>
                <w:sz w:val="16"/>
                <w:szCs w:val="16"/>
              </w:rPr>
            </w:pPr>
          </w:p>
        </w:tc>
        <w:tc>
          <w:tcPr>
            <w:tcW w:w="108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spacing w:line="280" w:lineRule="exact"/>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12</w:t>
            </w:r>
          </w:p>
        </w:tc>
        <w:tc>
          <w:tcPr>
            <w:tcW w:w="720" w:type="dxa"/>
            <w:vMerge w:val="restart"/>
            <w:vAlign w:val="center"/>
          </w:tcPr>
          <w:p>
            <w:pPr>
              <w:widowControl/>
              <w:spacing w:line="280" w:lineRule="exact"/>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行政处罚类事项</w:t>
            </w:r>
          </w:p>
        </w:tc>
        <w:tc>
          <w:tcPr>
            <w:tcW w:w="1188" w:type="dxa"/>
            <w:vMerge w:val="restart"/>
            <w:vAlign w:val="center"/>
          </w:tcPr>
          <w:p>
            <w:pPr>
              <w:widowControl/>
              <w:spacing w:line="280" w:lineRule="exac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对医疗机构及其工作人员拒绝对送诊的疑似精神障碍患者作出诊断及对依照《精神卫生法》第三十条第二款规定实施住院治疗的患者未及时进行检查评估或者未根据评估结果作出处理的处罚</w:t>
            </w:r>
          </w:p>
        </w:tc>
        <w:tc>
          <w:tcPr>
            <w:tcW w:w="4140" w:type="dxa"/>
            <w:vAlign w:val="center"/>
          </w:tcPr>
          <w:p>
            <w:pPr>
              <w:spacing w:line="280" w:lineRule="exac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法律法规和政策文件；</w:t>
            </w:r>
          </w:p>
          <w:p>
            <w:pPr>
              <w:spacing w:line="280" w:lineRule="exac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投诉举报电话以及网上投诉渠道</w:t>
            </w:r>
          </w:p>
        </w:tc>
        <w:tc>
          <w:tcPr>
            <w:tcW w:w="1800" w:type="dxa"/>
            <w:vMerge w:val="restart"/>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《行政处罚法》、《精神卫生法》、《卫生行政处罚程序》</w:t>
            </w:r>
          </w:p>
        </w:tc>
        <w:tc>
          <w:tcPr>
            <w:tcW w:w="1440" w:type="dxa"/>
            <w:vMerge w:val="restart"/>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自信息形成或者变更之日起20个工作日内予以公开</w:t>
            </w:r>
          </w:p>
        </w:tc>
        <w:tc>
          <w:tcPr>
            <w:tcW w:w="720" w:type="dxa"/>
            <w:vMerge w:val="restart"/>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卫生健康行政部门</w:t>
            </w:r>
          </w:p>
        </w:tc>
        <w:tc>
          <w:tcPr>
            <w:tcW w:w="108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280" w:lineRule="exact"/>
              <w:rPr>
                <w:rFonts w:ascii="仿宋_GB2312" w:hAnsi="宋体" w:eastAsia="仿宋_GB2312"/>
                <w:b w:val="0"/>
                <w:bCs w:val="0"/>
                <w:color w:val="000000"/>
                <w:sz w:val="16"/>
                <w:szCs w:val="16"/>
              </w:rPr>
            </w:pPr>
          </w:p>
        </w:tc>
        <w:tc>
          <w:tcPr>
            <w:tcW w:w="720" w:type="dxa"/>
            <w:vMerge w:val="continue"/>
            <w:vAlign w:val="center"/>
          </w:tcPr>
          <w:p>
            <w:pPr>
              <w:widowControl/>
              <w:spacing w:line="280" w:lineRule="exact"/>
              <w:rPr>
                <w:rFonts w:ascii="仿宋_GB2312" w:hAnsi="宋体" w:eastAsia="仿宋_GB2312"/>
                <w:b w:val="0"/>
                <w:bCs w:val="0"/>
                <w:color w:val="000000"/>
                <w:sz w:val="16"/>
                <w:szCs w:val="16"/>
              </w:rPr>
            </w:pPr>
          </w:p>
        </w:tc>
        <w:tc>
          <w:tcPr>
            <w:tcW w:w="1188" w:type="dxa"/>
            <w:vMerge w:val="continue"/>
            <w:vAlign w:val="center"/>
          </w:tcPr>
          <w:p>
            <w:pPr>
              <w:widowControl/>
              <w:spacing w:line="280" w:lineRule="exact"/>
              <w:rPr>
                <w:rFonts w:ascii="仿宋_GB2312" w:hAnsi="宋体" w:eastAsia="仿宋_GB2312"/>
                <w:b w:val="0"/>
                <w:bCs w:val="0"/>
                <w:color w:val="000000"/>
                <w:sz w:val="16"/>
                <w:szCs w:val="16"/>
              </w:rPr>
            </w:pPr>
          </w:p>
        </w:tc>
        <w:tc>
          <w:tcPr>
            <w:tcW w:w="4140" w:type="dxa"/>
            <w:vAlign w:val="center"/>
          </w:tcPr>
          <w:p>
            <w:pPr>
              <w:widowControl/>
              <w:spacing w:line="280" w:lineRule="exac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受理和立案信息，包括：案件受理记录、立案报告；</w:t>
            </w:r>
          </w:p>
          <w:p>
            <w:pPr>
              <w:widowControl/>
              <w:spacing w:line="280" w:lineRule="exac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告知信息，包括：行政处罚事先告知书、听证告知书</w:t>
            </w:r>
          </w:p>
        </w:tc>
        <w:tc>
          <w:tcPr>
            <w:tcW w:w="1800" w:type="dxa"/>
            <w:vMerge w:val="continue"/>
            <w:vAlign w:val="center"/>
          </w:tcPr>
          <w:p>
            <w:pPr>
              <w:widowControl/>
              <w:rPr>
                <w:rFonts w:ascii="仿宋_GB2312" w:hAnsi="宋体" w:eastAsia="仿宋_GB2312"/>
                <w:b w:val="0"/>
                <w:bCs w:val="0"/>
                <w:color w:val="000000"/>
                <w:sz w:val="16"/>
                <w:szCs w:val="16"/>
              </w:rPr>
            </w:pPr>
          </w:p>
        </w:tc>
        <w:tc>
          <w:tcPr>
            <w:tcW w:w="1440" w:type="dxa"/>
            <w:vMerge w:val="continue"/>
            <w:vAlign w:val="center"/>
          </w:tcPr>
          <w:p>
            <w:pPr>
              <w:widowControl/>
              <w:rPr>
                <w:rFonts w:ascii="仿宋_GB2312" w:hAnsi="宋体" w:eastAsia="仿宋_GB2312"/>
                <w:b w:val="0"/>
                <w:bCs w:val="0"/>
                <w:color w:val="000000"/>
                <w:sz w:val="16"/>
                <w:szCs w:val="16"/>
              </w:rPr>
            </w:pPr>
          </w:p>
        </w:tc>
        <w:tc>
          <w:tcPr>
            <w:tcW w:w="720" w:type="dxa"/>
            <w:vMerge w:val="continue"/>
            <w:vAlign w:val="center"/>
          </w:tcPr>
          <w:p>
            <w:pPr>
              <w:widowControl/>
              <w:rPr>
                <w:rFonts w:ascii="仿宋_GB2312" w:hAnsi="宋体" w:eastAsia="仿宋_GB2312"/>
                <w:b w:val="0"/>
                <w:bCs w:val="0"/>
                <w:color w:val="000000"/>
                <w:sz w:val="16"/>
                <w:szCs w:val="16"/>
              </w:rPr>
            </w:pPr>
          </w:p>
        </w:tc>
        <w:tc>
          <w:tcPr>
            <w:tcW w:w="108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■精准推送        </w:t>
            </w:r>
          </w:p>
        </w:tc>
        <w:tc>
          <w:tcPr>
            <w:tcW w:w="720" w:type="dxa"/>
            <w:vAlign w:val="center"/>
          </w:tcPr>
          <w:p>
            <w:pPr>
              <w:widowControl/>
              <w:jc w:val="center"/>
              <w:rPr>
                <w:rFonts w:ascii="仿宋_GB2312" w:hAnsi="宋体" w:eastAsia="仿宋_GB2312"/>
                <w:b w:val="0"/>
                <w:bCs w:val="0"/>
                <w:color w:val="000000"/>
                <w:sz w:val="16"/>
                <w:szCs w:val="16"/>
              </w:rPr>
            </w:pP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行政相对人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spacing w:line="280" w:lineRule="exact"/>
              <w:rPr>
                <w:rFonts w:ascii="仿宋_GB2312" w:hAnsi="宋体" w:eastAsia="仿宋_GB2312"/>
                <w:b w:val="0"/>
                <w:bCs w:val="0"/>
                <w:color w:val="000000"/>
                <w:sz w:val="16"/>
                <w:szCs w:val="16"/>
              </w:rPr>
            </w:pPr>
          </w:p>
        </w:tc>
        <w:tc>
          <w:tcPr>
            <w:tcW w:w="720" w:type="dxa"/>
            <w:vMerge w:val="continue"/>
            <w:vAlign w:val="center"/>
          </w:tcPr>
          <w:p>
            <w:pPr>
              <w:widowControl/>
              <w:spacing w:line="280" w:lineRule="exact"/>
              <w:rPr>
                <w:rFonts w:ascii="仿宋_GB2312" w:hAnsi="宋体" w:eastAsia="仿宋_GB2312"/>
                <w:b w:val="0"/>
                <w:bCs w:val="0"/>
                <w:color w:val="000000"/>
                <w:sz w:val="16"/>
                <w:szCs w:val="16"/>
              </w:rPr>
            </w:pPr>
          </w:p>
        </w:tc>
        <w:tc>
          <w:tcPr>
            <w:tcW w:w="1188" w:type="dxa"/>
            <w:vMerge w:val="continue"/>
            <w:vAlign w:val="center"/>
          </w:tcPr>
          <w:p>
            <w:pPr>
              <w:widowControl/>
              <w:spacing w:line="280" w:lineRule="exact"/>
              <w:rPr>
                <w:rFonts w:ascii="仿宋_GB2312" w:hAnsi="宋体" w:eastAsia="仿宋_GB2312"/>
                <w:b w:val="0"/>
                <w:bCs w:val="0"/>
                <w:color w:val="000000"/>
                <w:sz w:val="16"/>
                <w:szCs w:val="16"/>
              </w:rPr>
            </w:pPr>
          </w:p>
        </w:tc>
        <w:tc>
          <w:tcPr>
            <w:tcW w:w="4140" w:type="dxa"/>
            <w:vAlign w:val="center"/>
          </w:tcPr>
          <w:p>
            <w:pPr>
              <w:widowControl/>
              <w:spacing w:line="280" w:lineRule="exact"/>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行政处罚决定信息，包括：处罚决定文号、处罚名称、处罚类别、处罚事由、相对人名称、处罚依据、处罚单位、处罚决定日期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b w:val="0"/>
                <w:bCs w:val="0"/>
                <w:color w:val="000000"/>
                <w:sz w:val="16"/>
                <w:szCs w:val="16"/>
              </w:rPr>
            </w:pPr>
          </w:p>
        </w:tc>
        <w:tc>
          <w:tcPr>
            <w:tcW w:w="144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自信息形成或者变更之日起7个工作日内予以公开</w:t>
            </w:r>
          </w:p>
        </w:tc>
        <w:tc>
          <w:tcPr>
            <w:tcW w:w="720" w:type="dxa"/>
            <w:vMerge w:val="continue"/>
            <w:vAlign w:val="center"/>
          </w:tcPr>
          <w:p>
            <w:pPr>
              <w:widowControl/>
              <w:rPr>
                <w:rFonts w:ascii="仿宋_GB2312" w:hAnsi="宋体" w:eastAsia="仿宋_GB2312"/>
                <w:b w:val="0"/>
                <w:bCs w:val="0"/>
                <w:color w:val="000000"/>
                <w:sz w:val="16"/>
                <w:szCs w:val="16"/>
              </w:rPr>
            </w:pPr>
          </w:p>
        </w:tc>
        <w:tc>
          <w:tcPr>
            <w:tcW w:w="1080" w:type="dxa"/>
            <w:vAlign w:val="center"/>
          </w:tcPr>
          <w:p>
            <w:pPr>
              <w:widowControl/>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■政府网站     </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96"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664" w:type="dxa"/>
            <w:vAlign w:val="center"/>
          </w:tcPr>
          <w:p>
            <w:pPr>
              <w:widowControl/>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bl>
    <w:p>
      <w:pPr>
        <w:rPr>
          <w:b w:val="0"/>
          <w:bCs w:val="0"/>
        </w:rPr>
      </w:pPr>
    </w:p>
    <w:p>
      <w:pPr>
        <w:pStyle w:val="2"/>
        <w:jc w:val="center"/>
        <w:rPr>
          <w:rFonts w:hint="eastAsia" w:ascii="方正小标宋_GBK" w:hAnsi="方正小标宋_GBK" w:eastAsia="方正小标宋_GBK"/>
          <w:b w:val="0"/>
          <w:bCs w:val="0"/>
          <w:sz w:val="30"/>
          <w:lang w:val="en-US" w:eastAsia="zh-CN"/>
        </w:rPr>
      </w:pPr>
      <w:bookmarkStart w:id="51" w:name="_Toc10829_WPSOffice_Level1"/>
      <w:bookmarkStart w:id="52" w:name="_Toc4001"/>
      <w:r>
        <w:rPr>
          <w:rFonts w:hint="eastAsia" w:ascii="方正小标宋_GBK" w:hAnsi="方正小标宋_GBK" w:eastAsia="方正小标宋_GBK"/>
          <w:b w:val="0"/>
          <w:bCs w:val="0"/>
          <w:sz w:val="30"/>
          <w:lang w:val="en-US" w:eastAsia="zh-CN"/>
        </w:rPr>
        <w:t>(二十二）安全生产领域基层政务公开标准目录</w:t>
      </w:r>
      <w:bookmarkEnd w:id="51"/>
      <w:bookmarkEnd w:id="52"/>
    </w:p>
    <w:tbl>
      <w:tblPr>
        <w:tblStyle w:val="6"/>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540" w:type="dxa"/>
            <w:vMerge w:val="restart"/>
            <w:vAlign w:val="center"/>
          </w:tcPr>
          <w:p>
            <w:pPr>
              <w:widowControl/>
              <w:jc w:val="center"/>
              <w:rPr>
                <w:rFonts w:ascii="仿宋_GB2312" w:eastAsia="仿宋_GB2312"/>
                <w:b w:val="0"/>
                <w:bCs w:val="0"/>
                <w:color w:val="000000"/>
                <w:kern w:val="0"/>
                <w:sz w:val="18"/>
                <w:szCs w:val="18"/>
              </w:rPr>
            </w:pPr>
            <w:r>
              <w:rPr>
                <w:rFonts w:hint="eastAsia" w:ascii="黑体" w:hAnsi="宋体" w:eastAsia="黑体" w:cs="宋体"/>
                <w:b w:val="0"/>
                <w:bCs w:val="0"/>
                <w:color w:val="000000"/>
                <w:kern w:val="0"/>
                <w:sz w:val="22"/>
              </w:rPr>
              <w:t>序号</w:t>
            </w:r>
          </w:p>
        </w:tc>
        <w:tc>
          <w:tcPr>
            <w:tcW w:w="198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25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252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9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1496"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384"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08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blHeader/>
        </w:trPr>
        <w:tc>
          <w:tcPr>
            <w:tcW w:w="540" w:type="dxa"/>
            <w:vMerge w:val="continue"/>
            <w:vAlign w:val="center"/>
          </w:tcPr>
          <w:p>
            <w:pPr>
              <w:widowControl/>
              <w:jc w:val="center"/>
              <w:rPr>
                <w:rFonts w:ascii="仿宋_GB2312" w:eastAsia="仿宋_GB2312"/>
                <w:b w:val="0"/>
                <w:bCs w:val="0"/>
                <w:color w:val="000000"/>
                <w:kern w:val="0"/>
                <w:sz w:val="18"/>
                <w:szCs w:val="18"/>
              </w:rPr>
            </w:pPr>
          </w:p>
        </w:tc>
        <w:tc>
          <w:tcPr>
            <w:tcW w:w="90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080"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2520" w:type="dxa"/>
            <w:vMerge w:val="continue"/>
            <w:vAlign w:val="center"/>
          </w:tcPr>
          <w:p>
            <w:pPr>
              <w:widowControl/>
              <w:jc w:val="left"/>
              <w:rPr>
                <w:rFonts w:ascii="黑体" w:hAnsi="宋体" w:eastAsia="黑体" w:cs="宋体"/>
                <w:b w:val="0"/>
                <w:bCs w:val="0"/>
                <w:color w:val="000000"/>
                <w:kern w:val="0"/>
                <w:sz w:val="22"/>
              </w:rPr>
            </w:pPr>
          </w:p>
        </w:tc>
        <w:tc>
          <w:tcPr>
            <w:tcW w:w="252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900" w:type="dxa"/>
            <w:vMerge w:val="continue"/>
            <w:vAlign w:val="center"/>
          </w:tcPr>
          <w:p>
            <w:pPr>
              <w:widowControl/>
              <w:jc w:val="center"/>
              <w:rPr>
                <w:rFonts w:ascii="黑体" w:hAnsi="宋体" w:eastAsia="黑体" w:cs="宋体"/>
                <w:b w:val="0"/>
                <w:bCs w:val="0"/>
                <w:color w:val="000000"/>
                <w:kern w:val="0"/>
                <w:sz w:val="22"/>
              </w:rPr>
            </w:pPr>
          </w:p>
        </w:tc>
        <w:tc>
          <w:tcPr>
            <w:tcW w:w="1496" w:type="dxa"/>
            <w:vMerge w:val="continue"/>
            <w:vAlign w:val="center"/>
          </w:tcPr>
          <w:p>
            <w:pPr>
              <w:widowControl/>
              <w:jc w:val="left"/>
              <w:rPr>
                <w:rFonts w:ascii="黑体" w:hAnsi="宋体" w:eastAsia="黑体" w:cs="宋体"/>
                <w:b w:val="0"/>
                <w:bCs w:val="0"/>
                <w:kern w:val="0"/>
                <w:sz w:val="22"/>
              </w:rPr>
            </w:pPr>
          </w:p>
        </w:tc>
        <w:tc>
          <w:tcPr>
            <w:tcW w:w="664"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540" w:type="dxa"/>
            <w:vAlign w:val="center"/>
          </w:tcPr>
          <w:p>
            <w:pPr>
              <w:widowControl/>
              <w:spacing w:line="240" w:lineRule="exact"/>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w:t>
            </w:r>
          </w:p>
        </w:tc>
        <w:tc>
          <w:tcPr>
            <w:tcW w:w="900" w:type="dxa"/>
            <w:vMerge w:val="restart"/>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政策</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文件</w:t>
            </w: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法律法规</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与安全生产有关的法律、法规</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信息形成或变更之日起20个工作日内</w:t>
            </w:r>
          </w:p>
        </w:tc>
        <w:tc>
          <w:tcPr>
            <w:tcW w:w="900" w:type="dxa"/>
            <w:vAlign w:val="center"/>
          </w:tcPr>
          <w:p>
            <w:pPr>
              <w:jc w:val="cente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Merge w:val="restart"/>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■两微一端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2</w:t>
            </w:r>
          </w:p>
        </w:tc>
        <w:tc>
          <w:tcPr>
            <w:tcW w:w="900" w:type="dxa"/>
            <w:vMerge w:val="continue"/>
            <w:vAlign w:val="center"/>
          </w:tcPr>
          <w:p>
            <w:pPr>
              <w:rPr>
                <w:rFonts w:ascii="仿宋_GB2312" w:hAnsi="宋体" w:eastAsia="仿宋_GB2312" w:cs="宋体"/>
                <w:b w:val="0"/>
                <w:bCs w:val="0"/>
                <w:color w:val="000000"/>
                <w:sz w:val="16"/>
                <w:szCs w:val="16"/>
              </w:rPr>
            </w:pP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部门和地方规章</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与安全生产有关的部门和地方规章</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信息形成或变更之日起20个工作日内</w:t>
            </w:r>
          </w:p>
        </w:tc>
        <w:tc>
          <w:tcPr>
            <w:tcW w:w="900" w:type="dxa"/>
            <w:vAlign w:val="center"/>
          </w:tcPr>
          <w:p>
            <w:pPr>
              <w:jc w:val="cente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Merge w:val="continue"/>
            <w:vAlign w:val="center"/>
          </w:tcPr>
          <w:p>
            <w:pPr>
              <w:spacing w:line="240" w:lineRule="exact"/>
              <w:jc w:val="left"/>
              <w:rPr>
                <w:rFonts w:ascii="仿宋_GB2312" w:eastAsia="仿宋_GB2312"/>
                <w:b w:val="0"/>
                <w:bCs w:val="0"/>
                <w:sz w:val="16"/>
                <w:szCs w:val="16"/>
              </w:rPr>
            </w:pP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3</w:t>
            </w:r>
          </w:p>
        </w:tc>
        <w:tc>
          <w:tcPr>
            <w:tcW w:w="900" w:type="dxa"/>
            <w:vMerge w:val="continue"/>
            <w:vAlign w:val="center"/>
          </w:tcPr>
          <w:p>
            <w:pPr>
              <w:rPr>
                <w:rFonts w:ascii="仿宋_GB2312" w:hAnsi="宋体" w:eastAsia="仿宋_GB2312" w:cs="宋体"/>
                <w:b w:val="0"/>
                <w:bCs w:val="0"/>
                <w:color w:val="000000"/>
                <w:sz w:val="16"/>
                <w:szCs w:val="16"/>
              </w:rPr>
            </w:pP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其他政策文件</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其他可以公开的与安全生产有关的政策文件，包括改革方案、发展规划、专项规划、工作计划等</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信息形成或变更之日起20个工作日内</w:t>
            </w:r>
          </w:p>
        </w:tc>
        <w:tc>
          <w:tcPr>
            <w:tcW w:w="900" w:type="dxa"/>
            <w:vAlign w:val="center"/>
          </w:tcPr>
          <w:p>
            <w:pPr>
              <w:jc w:val="cente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Merge w:val="continue"/>
            <w:vAlign w:val="center"/>
          </w:tcPr>
          <w:p>
            <w:pPr>
              <w:spacing w:line="240" w:lineRule="exact"/>
              <w:jc w:val="left"/>
              <w:rPr>
                <w:rFonts w:ascii="仿宋_GB2312" w:eastAsia="仿宋_GB2312"/>
                <w:b w:val="0"/>
                <w:bCs w:val="0"/>
                <w:sz w:val="16"/>
                <w:szCs w:val="16"/>
              </w:rPr>
            </w:pP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4</w:t>
            </w:r>
          </w:p>
        </w:tc>
        <w:tc>
          <w:tcPr>
            <w:tcW w:w="900" w:type="dxa"/>
            <w:vMerge w:val="continue"/>
            <w:vAlign w:val="center"/>
          </w:tcPr>
          <w:p>
            <w:pPr>
              <w:rPr>
                <w:rFonts w:ascii="仿宋_GB2312" w:hAnsi="宋体" w:eastAsia="仿宋_GB2312" w:cs="宋体"/>
                <w:b w:val="0"/>
                <w:bCs w:val="0"/>
                <w:color w:val="000000"/>
                <w:sz w:val="16"/>
                <w:szCs w:val="16"/>
              </w:rPr>
            </w:pP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标准</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安全生产领域有关的国家标准、行业标准、地方标准等</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信息形成或变更之日起20个工作日内</w:t>
            </w:r>
          </w:p>
        </w:tc>
        <w:tc>
          <w:tcPr>
            <w:tcW w:w="900" w:type="dxa"/>
            <w:vAlign w:val="center"/>
          </w:tcPr>
          <w:p>
            <w:pPr>
              <w:jc w:val="cente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Merge w:val="continue"/>
            <w:vAlign w:val="center"/>
          </w:tcPr>
          <w:p>
            <w:pPr>
              <w:spacing w:line="240" w:lineRule="exact"/>
              <w:jc w:val="left"/>
              <w:rPr>
                <w:rFonts w:ascii="仿宋_GB2312" w:eastAsia="仿宋_GB2312"/>
                <w:b w:val="0"/>
                <w:bCs w:val="0"/>
                <w:sz w:val="16"/>
                <w:szCs w:val="16"/>
              </w:rPr>
            </w:pP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5</w:t>
            </w:r>
          </w:p>
        </w:tc>
        <w:tc>
          <w:tcPr>
            <w:tcW w:w="900" w:type="dxa"/>
            <w:vMerge w:val="continue"/>
            <w:vAlign w:val="center"/>
          </w:tcPr>
          <w:p>
            <w:pPr>
              <w:rPr>
                <w:rFonts w:ascii="仿宋_GB2312" w:hAnsi="宋体" w:eastAsia="仿宋_GB2312" w:cs="宋体"/>
                <w:b w:val="0"/>
                <w:bCs w:val="0"/>
                <w:color w:val="000000"/>
                <w:sz w:val="16"/>
                <w:szCs w:val="16"/>
              </w:rPr>
            </w:pP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重大决策草案</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《政府信息公开条例》、《关于全面推进政务公开工作的意见》</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按进展情况及时公开</w:t>
            </w:r>
          </w:p>
        </w:tc>
        <w:tc>
          <w:tcPr>
            <w:tcW w:w="900" w:type="dxa"/>
            <w:vAlign w:val="center"/>
          </w:tcPr>
          <w:p>
            <w:pPr>
              <w:jc w:val="cente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 xml:space="preserve">■政府网站   ■两微一端   ■公开查阅点 </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6</w:t>
            </w:r>
          </w:p>
        </w:tc>
        <w:tc>
          <w:tcPr>
            <w:tcW w:w="900" w:type="dxa"/>
            <w:vMerge w:val="restart"/>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政策</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文件</w:t>
            </w: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重大政策解读及回应</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有关重大政策的解读与回应，安全生产相关热点问题的解读与回应</w:t>
            </w:r>
          </w:p>
        </w:tc>
        <w:tc>
          <w:tcPr>
            <w:tcW w:w="2520" w:type="dxa"/>
          </w:tcPr>
          <w:p>
            <w:pPr>
              <w:rPr>
                <w:b w:val="0"/>
                <w:bCs w:val="0"/>
                <w:sz w:val="16"/>
                <w:szCs w:val="16"/>
              </w:rPr>
            </w:pPr>
            <w:r>
              <w:rPr>
                <w:rFonts w:hint="eastAsia" w:ascii="仿宋_GB2312" w:eastAsia="仿宋_GB2312"/>
                <w:b w:val="0"/>
                <w:bCs w:val="0"/>
                <w:color w:val="000000"/>
                <w:sz w:val="16"/>
                <w:szCs w:val="16"/>
              </w:rPr>
              <w:t>《政府信息公开条例》、《关于全面推进政务公开工作的意见》</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重大决策作出后及时公开</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 xml:space="preserve">■政府网站   ■两微一端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■广播电视   </w:t>
            </w:r>
          </w:p>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■纸质媒体</w:t>
            </w:r>
            <w:r>
              <w:rPr>
                <w:rFonts w:hint="eastAsia" w:ascii="仿宋_GB2312" w:eastAsia="仿宋_GB2312"/>
                <w:b w:val="0"/>
                <w:bCs w:val="0"/>
                <w:sz w:val="16"/>
                <w:szCs w:val="16"/>
              </w:rPr>
              <w:br w:type="textWrapping"/>
            </w:r>
            <w:r>
              <w:rPr>
                <w:rFonts w:hint="eastAsia" w:ascii="仿宋_GB2312" w:eastAsia="仿宋_GB2312"/>
                <w:b w:val="0"/>
                <w:bCs w:val="0"/>
                <w:sz w:val="16"/>
                <w:szCs w:val="16"/>
              </w:rPr>
              <w:t>■公开查阅点 ■政务服务中</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7</w:t>
            </w:r>
          </w:p>
        </w:tc>
        <w:tc>
          <w:tcPr>
            <w:tcW w:w="900" w:type="dxa"/>
            <w:vMerge w:val="continue"/>
            <w:vAlign w:val="center"/>
          </w:tcPr>
          <w:p>
            <w:pPr>
              <w:rPr>
                <w:rFonts w:ascii="仿宋_GB2312" w:hAnsi="宋体" w:eastAsia="仿宋_GB2312" w:cs="宋体"/>
                <w:b w:val="0"/>
                <w:bCs w:val="0"/>
                <w:color w:val="000000"/>
                <w:sz w:val="16"/>
                <w:szCs w:val="16"/>
              </w:rPr>
            </w:pPr>
          </w:p>
        </w:tc>
        <w:tc>
          <w:tcPr>
            <w:tcW w:w="108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重要会议</w:t>
            </w:r>
          </w:p>
        </w:tc>
        <w:tc>
          <w:tcPr>
            <w:tcW w:w="25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通过会议讨论作出重要改革方案等重大决策时，经党组研究认为有必要公开讨论决策过程的会议</w:t>
            </w:r>
          </w:p>
        </w:tc>
        <w:tc>
          <w:tcPr>
            <w:tcW w:w="2520" w:type="dxa"/>
          </w:tcPr>
          <w:p>
            <w:pPr>
              <w:rPr>
                <w:b w:val="0"/>
                <w:bCs w:val="0"/>
                <w:sz w:val="16"/>
                <w:szCs w:val="16"/>
              </w:rPr>
            </w:pPr>
            <w:r>
              <w:rPr>
                <w:rFonts w:hint="eastAsia" w:ascii="仿宋_GB2312" w:eastAsia="仿宋_GB2312"/>
                <w:b w:val="0"/>
                <w:bCs w:val="0"/>
                <w:color w:val="000000"/>
                <w:sz w:val="16"/>
                <w:szCs w:val="16"/>
              </w:rPr>
              <w:t>《政府信息公开条例》、《关于全面推进政务公开工作的意见》</w:t>
            </w:r>
          </w:p>
        </w:tc>
        <w:tc>
          <w:tcPr>
            <w:tcW w:w="18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提前一周发通知邀请</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■便民服务站</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8</w:t>
            </w:r>
          </w:p>
        </w:tc>
        <w:tc>
          <w:tcPr>
            <w:tcW w:w="900" w:type="dxa"/>
            <w:vMerge w:val="continue"/>
            <w:vAlign w:val="center"/>
          </w:tcPr>
          <w:p>
            <w:pPr>
              <w:rPr>
                <w:rFonts w:ascii="仿宋_GB2312" w:hAnsi="宋体" w:eastAsia="仿宋_GB2312" w:cs="宋体"/>
                <w:b w:val="0"/>
                <w:bCs w:val="0"/>
                <w:color w:val="000000"/>
                <w:sz w:val="16"/>
                <w:szCs w:val="16"/>
              </w:rPr>
            </w:pP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征集采纳社会公众意见情况</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重大决策草案公布后征集到的社会公众意见情况、采纳与否情况及理由等</w:t>
            </w:r>
          </w:p>
        </w:tc>
        <w:tc>
          <w:tcPr>
            <w:tcW w:w="2520" w:type="dxa"/>
          </w:tcPr>
          <w:p>
            <w:pPr>
              <w:rPr>
                <w:b w:val="0"/>
                <w:bCs w:val="0"/>
                <w:sz w:val="16"/>
                <w:szCs w:val="16"/>
              </w:rPr>
            </w:pPr>
            <w:r>
              <w:rPr>
                <w:rFonts w:hint="eastAsia" w:ascii="仿宋_GB2312" w:eastAsia="仿宋_GB2312"/>
                <w:b w:val="0"/>
                <w:bCs w:val="0"/>
                <w:color w:val="000000"/>
                <w:sz w:val="16"/>
                <w:szCs w:val="16"/>
              </w:rPr>
              <w:t>《政府信息公开条例》、《关于全面推进政务公开工作的意见》</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征求意见时对外公布的时限内公开</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 xml:space="preserve">■政府网站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■两微一端   ■公开查阅点 </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9</w:t>
            </w:r>
          </w:p>
        </w:tc>
        <w:tc>
          <w:tcPr>
            <w:tcW w:w="90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依法</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行政</w:t>
            </w: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行政许可</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办理行政许可和其他对外管理服务事项的依据、条件、程序</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《政府信息公开条例》、《关于推进安全生产领域改革发展的意见》</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信息形成或变更之日起20个工作日内</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 xml:space="preserve">■政府网站   </w:t>
            </w:r>
            <w:r>
              <w:rPr>
                <w:rFonts w:hint="eastAsia" w:ascii="仿宋_GB2312" w:eastAsia="仿宋_GB2312"/>
                <w:b w:val="0"/>
                <w:bCs w:val="0"/>
                <w:sz w:val="16"/>
                <w:szCs w:val="16"/>
              </w:rPr>
              <w:br w:type="textWrapping"/>
            </w:r>
            <w:r>
              <w:rPr>
                <w:rFonts w:hint="eastAsia" w:ascii="仿宋_GB2312" w:eastAsia="仿宋_GB2312"/>
                <w:b w:val="0"/>
                <w:bCs w:val="0"/>
                <w:sz w:val="16"/>
                <w:szCs w:val="16"/>
              </w:rPr>
              <w:t>■两微一端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10</w:t>
            </w:r>
          </w:p>
        </w:tc>
        <w:tc>
          <w:tcPr>
            <w:tcW w:w="90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依法</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行政</w:t>
            </w: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行政处罚</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办理行政处罚的依据、条件、程序以及本级行政机关认为具有一定社会影响的行政处罚决定</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《政府信息公开条例》、《关于推进安全生产领域改革发展的意见》</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信息形成或变更之日起20个工作日内</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■两微一端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11</w:t>
            </w:r>
          </w:p>
        </w:tc>
        <w:tc>
          <w:tcPr>
            <w:tcW w:w="90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依法</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行政</w:t>
            </w: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行政强制</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办理行政强制的依据、条件、程序</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《政府信息公开条例》、《突发事件应对法》、《突发事件应急预案管理办法》、《中共中央 国务院关于推进安全生产领域改革发展的意见》</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信息形成或变更之日起20个工作日内</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■两微一端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12</w:t>
            </w:r>
          </w:p>
        </w:tc>
        <w:tc>
          <w:tcPr>
            <w:tcW w:w="90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行政</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管理</w:t>
            </w: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隐患管理</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重大隐患排查、挂牌督办及其整改情况，安全生产举报电话等</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《安全生产法》、《政府信息公开条例》、《中共中央 国务院关于推进安全生产领域改革发展的意见》</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按进展情况及时公开</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■两微一端   ■广播电视   ■公开查阅点</w:t>
            </w:r>
          </w:p>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■公示栏</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13</w:t>
            </w:r>
          </w:p>
        </w:tc>
        <w:tc>
          <w:tcPr>
            <w:tcW w:w="900" w:type="dxa"/>
            <w:vMerge w:val="restart"/>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行政</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管理</w:t>
            </w: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应急管理</w:t>
            </w:r>
          </w:p>
        </w:tc>
        <w:tc>
          <w:tcPr>
            <w:tcW w:w="25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xml:space="preserve">承担处置主责、非敏感的应急信息，包括事故灾害类预警信息、事故信息、事故后采取的应急处置措施和应对结果等  </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《政府信息公开条例》、《突发事件应对法》、《关于全面加强政务公开工作的意见》</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按进展情况及时公开</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■两微一端   ■公开查阅点 ■政务服务中心</w:t>
            </w:r>
            <w:r>
              <w:rPr>
                <w:rFonts w:hint="eastAsia" w:ascii="仿宋_GB2312" w:eastAsia="仿宋_GB2312"/>
                <w:b w:val="0"/>
                <w:bCs w:val="0"/>
                <w:sz w:val="16"/>
                <w:szCs w:val="16"/>
              </w:rPr>
              <w:br w:type="textWrapping"/>
            </w:r>
            <w:r>
              <w:rPr>
                <w:rFonts w:hint="eastAsia" w:ascii="仿宋_GB2312" w:eastAsia="仿宋_GB2312"/>
                <w:b w:val="0"/>
                <w:bCs w:val="0"/>
                <w:sz w:val="16"/>
                <w:szCs w:val="16"/>
              </w:rPr>
              <w:t>■便民服务站</w:t>
            </w:r>
          </w:p>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■公示栏</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14</w:t>
            </w:r>
          </w:p>
        </w:tc>
        <w:tc>
          <w:tcPr>
            <w:tcW w:w="900" w:type="dxa"/>
            <w:vMerge w:val="continue"/>
            <w:vAlign w:val="center"/>
          </w:tcPr>
          <w:p>
            <w:pPr>
              <w:rPr>
                <w:rFonts w:ascii="仿宋_GB2312" w:hAnsi="宋体" w:eastAsia="仿宋_GB2312" w:cs="宋体"/>
                <w:b w:val="0"/>
                <w:bCs w:val="0"/>
                <w:color w:val="000000"/>
                <w:sz w:val="16"/>
                <w:szCs w:val="16"/>
              </w:rPr>
            </w:pP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黑名单管理</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列入或撤销纳入安全生产黑名单管理的企业信息，具体企业名称、证照编号、经营地址、负责人姓名等</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《政府信息公开条例》、《社会信用体系建设规划纲要（2014-2020年）》</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信息形成或变更之日起20个工作日内</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■两微一端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15</w:t>
            </w:r>
          </w:p>
        </w:tc>
        <w:tc>
          <w:tcPr>
            <w:tcW w:w="900" w:type="dxa"/>
            <w:vMerge w:val="restart"/>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行政</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管理</w:t>
            </w: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事故通报</w:t>
            </w:r>
          </w:p>
        </w:tc>
        <w:tc>
          <w:tcPr>
            <w:tcW w:w="2520" w:type="dxa"/>
            <w:vAlign w:val="center"/>
          </w:tcPr>
          <w:p>
            <w:pPr>
              <w:jc w:val="left"/>
              <w:rPr>
                <w:rFonts w:ascii="仿宋_GB2312" w:hAnsi="宋体" w:eastAsia="仿宋_GB2312" w:cs="宋体"/>
                <w:b w:val="0"/>
                <w:bCs w:val="0"/>
                <w:sz w:val="16"/>
                <w:szCs w:val="16"/>
              </w:rPr>
            </w:pPr>
            <w:r>
              <w:rPr>
                <w:rFonts w:hint="eastAsia" w:ascii="仿宋_GB2312" w:eastAsia="仿宋_GB2312"/>
                <w:b w:val="0"/>
                <w:bCs w:val="0"/>
                <w:sz w:val="16"/>
                <w:szCs w:val="16"/>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《安全生产法》、《政府信息公开条例》、《中共中央 国务院关于推进安全生产领域改革发展的意见》</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按照中央有关要求公开</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■两微一端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16</w:t>
            </w:r>
          </w:p>
        </w:tc>
        <w:tc>
          <w:tcPr>
            <w:tcW w:w="900" w:type="dxa"/>
            <w:vMerge w:val="continue"/>
            <w:vAlign w:val="center"/>
          </w:tcPr>
          <w:p>
            <w:pPr>
              <w:rPr>
                <w:rFonts w:ascii="仿宋_GB2312" w:hAnsi="宋体" w:eastAsia="仿宋_GB2312" w:cs="宋体"/>
                <w:b w:val="0"/>
                <w:bCs w:val="0"/>
                <w:color w:val="000000"/>
                <w:sz w:val="16"/>
                <w:szCs w:val="16"/>
              </w:rPr>
            </w:pPr>
          </w:p>
        </w:tc>
        <w:tc>
          <w:tcPr>
            <w:tcW w:w="108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动态信息</w:t>
            </w:r>
          </w:p>
        </w:tc>
        <w:tc>
          <w:tcPr>
            <w:tcW w:w="25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业务工作动态、安全生产执法检查动态</w:t>
            </w:r>
          </w:p>
        </w:tc>
        <w:tc>
          <w:tcPr>
            <w:tcW w:w="25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《政府信息公开条例》、《中共中央 国务院关于推进安全生产领域改革发展的意见》</w:t>
            </w:r>
          </w:p>
        </w:tc>
        <w:tc>
          <w:tcPr>
            <w:tcW w:w="18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按进展情况及时公开</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■两微一端   ■发布会</w:t>
            </w:r>
            <w:r>
              <w:rPr>
                <w:rFonts w:hint="eastAsia" w:ascii="仿宋_GB2312" w:eastAsia="仿宋_GB2312"/>
                <w:b w:val="0"/>
                <w:bCs w:val="0"/>
                <w:sz w:val="16"/>
                <w:szCs w:val="16"/>
              </w:rPr>
              <w:br w:type="textWrapping"/>
            </w:r>
            <w:r>
              <w:rPr>
                <w:rFonts w:hint="eastAsia" w:ascii="仿宋_GB2312" w:eastAsia="仿宋_GB2312"/>
                <w:b w:val="0"/>
                <w:bCs w:val="0"/>
                <w:sz w:val="16"/>
                <w:szCs w:val="16"/>
              </w:rPr>
              <w:t>■广播电视   ■纸质媒体</w:t>
            </w:r>
            <w:r>
              <w:rPr>
                <w:rFonts w:hint="eastAsia" w:ascii="仿宋_GB2312" w:eastAsia="仿宋_GB2312"/>
                <w:b w:val="0"/>
                <w:bCs w:val="0"/>
                <w:sz w:val="16"/>
                <w:szCs w:val="16"/>
              </w:rPr>
              <w:br w:type="textWrapping"/>
            </w:r>
            <w:r>
              <w:rPr>
                <w:rFonts w:hint="eastAsia" w:ascii="仿宋_GB2312" w:eastAsia="仿宋_GB2312"/>
                <w:b w:val="0"/>
                <w:bCs w:val="0"/>
                <w:sz w:val="16"/>
                <w:szCs w:val="16"/>
              </w:rPr>
              <w:t>■其他</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7"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17</w:t>
            </w:r>
          </w:p>
        </w:tc>
        <w:tc>
          <w:tcPr>
            <w:tcW w:w="90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行政</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管理</w:t>
            </w: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安全生产预警提示信息</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气象及灾害预警信息            不同时段、不同领域安全生产提示信息</w:t>
            </w:r>
          </w:p>
        </w:tc>
        <w:tc>
          <w:tcPr>
            <w:tcW w:w="25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《政府信息公开条例》、《中共中央 国务院关于推进安全生产领域改革发展的意见》</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信息形成后及时公开</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■两微一端   ■发布会</w:t>
            </w:r>
            <w:r>
              <w:rPr>
                <w:rFonts w:hint="eastAsia" w:ascii="仿宋_GB2312" w:eastAsia="仿宋_GB2312"/>
                <w:b w:val="0"/>
                <w:bCs w:val="0"/>
                <w:sz w:val="16"/>
                <w:szCs w:val="16"/>
              </w:rPr>
              <w:br w:type="textWrapping"/>
            </w:r>
            <w:r>
              <w:rPr>
                <w:rFonts w:hint="eastAsia" w:ascii="仿宋_GB2312" w:eastAsia="仿宋_GB2312"/>
                <w:b w:val="0"/>
                <w:bCs w:val="0"/>
                <w:sz w:val="16"/>
                <w:szCs w:val="16"/>
              </w:rPr>
              <w:t>■广播电视   ■纸质媒体</w:t>
            </w:r>
          </w:p>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■便民服务站 ■入户/现场</w:t>
            </w:r>
            <w:r>
              <w:rPr>
                <w:rFonts w:hint="eastAsia" w:ascii="仿宋_GB2312" w:eastAsia="仿宋_GB2312"/>
                <w:b w:val="0"/>
                <w:bCs w:val="0"/>
                <w:sz w:val="16"/>
                <w:szCs w:val="16"/>
              </w:rPr>
              <w:br w:type="textWrapping"/>
            </w:r>
            <w:r>
              <w:rPr>
                <w:rFonts w:hint="eastAsia" w:ascii="仿宋_GB2312" w:eastAsia="仿宋_GB2312"/>
                <w:b w:val="0"/>
                <w:bCs w:val="0"/>
                <w:sz w:val="16"/>
                <w:szCs w:val="16"/>
              </w:rPr>
              <w:t>■社区/企事业单位、村公示栏（电子屏）</w:t>
            </w:r>
            <w:r>
              <w:rPr>
                <w:rFonts w:hint="eastAsia" w:ascii="仿宋_GB2312" w:eastAsia="仿宋_GB2312"/>
                <w:b w:val="0"/>
                <w:bCs w:val="0"/>
                <w:sz w:val="16"/>
                <w:szCs w:val="16"/>
              </w:rPr>
              <w:br w:type="textWrapping"/>
            </w:r>
            <w:r>
              <w:rPr>
                <w:rFonts w:hint="eastAsia" w:ascii="仿宋_GB2312" w:eastAsia="仿宋_GB2312"/>
                <w:b w:val="0"/>
                <w:bCs w:val="0"/>
                <w:sz w:val="16"/>
                <w:szCs w:val="16"/>
              </w:rPr>
              <w:t>■精准推送   ■其他</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18</w:t>
            </w:r>
          </w:p>
        </w:tc>
        <w:tc>
          <w:tcPr>
            <w:tcW w:w="900" w:type="dxa"/>
            <w:vMerge w:val="restart"/>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公共</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服务</w:t>
            </w: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政务公开目录</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政务公开事项的索引、名称、内容概述、生成日期等</w:t>
            </w:r>
          </w:p>
        </w:tc>
        <w:tc>
          <w:tcPr>
            <w:tcW w:w="25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《政府信息公开条例》、《中共中央 国务院关于推进安全生产领域改革发展的意见》</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按进展情况及时公开</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19</w:t>
            </w:r>
          </w:p>
        </w:tc>
        <w:tc>
          <w:tcPr>
            <w:tcW w:w="900" w:type="dxa"/>
            <w:vMerge w:val="continue"/>
            <w:vAlign w:val="center"/>
          </w:tcPr>
          <w:p>
            <w:pPr>
              <w:rPr>
                <w:rFonts w:ascii="仿宋_GB2312" w:hAnsi="宋体" w:eastAsia="仿宋_GB2312" w:cs="宋体"/>
                <w:b w:val="0"/>
                <w:bCs w:val="0"/>
                <w:color w:val="000000"/>
                <w:sz w:val="16"/>
                <w:szCs w:val="16"/>
              </w:rPr>
            </w:pPr>
          </w:p>
        </w:tc>
        <w:tc>
          <w:tcPr>
            <w:tcW w:w="108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政务公开标准</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政府信息公开指南等流程性信息</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按进展情况及时公开</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20</w:t>
            </w:r>
          </w:p>
        </w:tc>
        <w:tc>
          <w:tcPr>
            <w:tcW w:w="900" w:type="dxa"/>
            <w:vMerge w:val="restart"/>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公共</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服务</w:t>
            </w:r>
          </w:p>
        </w:tc>
        <w:tc>
          <w:tcPr>
            <w:tcW w:w="108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权力清单及责任清单</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同级政府审批通过的行政执法主体信息和行政许可、行政处罚、行政强制、行政检查、行政确认、行政奖励及其他行政职权等行政执法职权职责清单</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《政府信息公开条例》、《中共中央 国务院关于推进安全生产领域改革发展的意见》</w:t>
            </w:r>
          </w:p>
        </w:tc>
        <w:tc>
          <w:tcPr>
            <w:tcW w:w="18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信息形成或者变更20个工作日内，如有更新，及时公开</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21</w:t>
            </w:r>
          </w:p>
        </w:tc>
        <w:tc>
          <w:tcPr>
            <w:tcW w:w="900" w:type="dxa"/>
            <w:vMerge w:val="continue"/>
            <w:vAlign w:val="center"/>
          </w:tcPr>
          <w:p>
            <w:pPr>
              <w:rPr>
                <w:rFonts w:ascii="仿宋_GB2312" w:hAnsi="宋体" w:eastAsia="仿宋_GB2312" w:cs="宋体"/>
                <w:b w:val="0"/>
                <w:bCs w:val="0"/>
                <w:color w:val="000000"/>
                <w:sz w:val="16"/>
                <w:szCs w:val="16"/>
              </w:rPr>
            </w:pPr>
          </w:p>
        </w:tc>
        <w:tc>
          <w:tcPr>
            <w:tcW w:w="108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主要业务办事指南</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主要业务工作的办事依据、程序、时限，办事时间、地点、部门、联系方式及相关办理结果</w:t>
            </w:r>
          </w:p>
        </w:tc>
        <w:tc>
          <w:tcPr>
            <w:tcW w:w="25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《政府信息公开条例》、《中共中央 国务院关于推进安全生产领域改革发展的意见》</w:t>
            </w:r>
          </w:p>
        </w:tc>
        <w:tc>
          <w:tcPr>
            <w:tcW w:w="18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信息形成或者变更之日起20个工作日内</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22</w:t>
            </w:r>
          </w:p>
        </w:tc>
        <w:tc>
          <w:tcPr>
            <w:tcW w:w="900" w:type="dxa"/>
            <w:vMerge w:val="continue"/>
            <w:vAlign w:val="center"/>
          </w:tcPr>
          <w:p>
            <w:pPr>
              <w:rPr>
                <w:rFonts w:ascii="仿宋_GB2312" w:hAnsi="宋体" w:eastAsia="仿宋_GB2312" w:cs="宋体"/>
                <w:b w:val="0"/>
                <w:bCs w:val="0"/>
                <w:color w:val="000000"/>
                <w:sz w:val="16"/>
                <w:szCs w:val="16"/>
              </w:rPr>
            </w:pPr>
          </w:p>
        </w:tc>
        <w:tc>
          <w:tcPr>
            <w:tcW w:w="108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年度报告</w:t>
            </w:r>
          </w:p>
        </w:tc>
        <w:tc>
          <w:tcPr>
            <w:tcW w:w="25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政府信息公开年度报告及相关统计报表</w:t>
            </w:r>
          </w:p>
        </w:tc>
        <w:tc>
          <w:tcPr>
            <w:tcW w:w="25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《政府信息公开条例》</w:t>
            </w:r>
          </w:p>
        </w:tc>
        <w:tc>
          <w:tcPr>
            <w:tcW w:w="180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每年1月31日前</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23</w:t>
            </w:r>
          </w:p>
        </w:tc>
        <w:tc>
          <w:tcPr>
            <w:tcW w:w="90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重点</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领域</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信息</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公开</w:t>
            </w:r>
          </w:p>
        </w:tc>
        <w:tc>
          <w:tcPr>
            <w:tcW w:w="108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财政资金信息</w:t>
            </w:r>
          </w:p>
        </w:tc>
        <w:tc>
          <w:tcPr>
            <w:tcW w:w="2520" w:type="dxa"/>
            <w:vAlign w:val="center"/>
          </w:tcPr>
          <w:p>
            <w:pPr>
              <w:rPr>
                <w:rFonts w:ascii="仿宋_GB2312" w:eastAsia="仿宋_GB2312"/>
                <w:b w:val="0"/>
                <w:bCs w:val="0"/>
                <w:sz w:val="16"/>
                <w:szCs w:val="16"/>
              </w:rPr>
            </w:pPr>
            <w:r>
              <w:rPr>
                <w:rFonts w:hint="eastAsia" w:ascii="仿宋_GB2312" w:eastAsia="仿宋_GB2312"/>
                <w:b w:val="0"/>
                <w:bCs w:val="0"/>
                <w:sz w:val="16"/>
                <w:szCs w:val="16"/>
              </w:rPr>
              <w:t>预算、决算</w:t>
            </w:r>
          </w:p>
          <w:p>
            <w:pPr>
              <w:rPr>
                <w:rFonts w:ascii="仿宋_GB2312" w:eastAsia="仿宋_GB2312"/>
                <w:b w:val="0"/>
                <w:bCs w:val="0"/>
                <w:sz w:val="16"/>
                <w:szCs w:val="16"/>
              </w:rPr>
            </w:pPr>
            <w:r>
              <w:rPr>
                <w:rFonts w:hint="eastAsia" w:ascii="仿宋_GB2312" w:eastAsia="仿宋_GB2312"/>
                <w:b w:val="0"/>
                <w:bCs w:val="0"/>
                <w:sz w:val="16"/>
                <w:szCs w:val="16"/>
              </w:rPr>
              <w:t xml:space="preserve"> “三公”经费</w:t>
            </w:r>
          </w:p>
          <w:p>
            <w:pPr>
              <w:rPr>
                <w:rFonts w:ascii="仿宋_GB2312" w:hAnsi="宋体" w:eastAsia="仿宋_GB2312" w:cs="宋体"/>
                <w:b w:val="0"/>
                <w:bCs w:val="0"/>
                <w:sz w:val="16"/>
                <w:szCs w:val="16"/>
              </w:rPr>
            </w:pPr>
            <w:r>
              <w:rPr>
                <w:rFonts w:hint="eastAsia" w:ascii="仿宋_GB2312" w:eastAsia="仿宋_GB2312"/>
                <w:b w:val="0"/>
                <w:bCs w:val="0"/>
                <w:sz w:val="16"/>
                <w:szCs w:val="16"/>
              </w:rPr>
              <w:t>安全生产专项资金使用等财政资金信息</w:t>
            </w:r>
          </w:p>
        </w:tc>
        <w:tc>
          <w:tcPr>
            <w:tcW w:w="25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按中央要求时限公开</w:t>
            </w:r>
          </w:p>
        </w:tc>
        <w:tc>
          <w:tcPr>
            <w:tcW w:w="90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24</w:t>
            </w:r>
          </w:p>
        </w:tc>
        <w:tc>
          <w:tcPr>
            <w:tcW w:w="900" w:type="dxa"/>
            <w:vMerge w:val="restart"/>
            <w:vAlign w:val="center"/>
          </w:tcPr>
          <w:p>
            <w:pPr>
              <w:spacing w:line="240" w:lineRule="exact"/>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重点</w:t>
            </w:r>
          </w:p>
          <w:p>
            <w:pPr>
              <w:spacing w:line="240" w:lineRule="exact"/>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领域</w:t>
            </w:r>
          </w:p>
          <w:p>
            <w:pPr>
              <w:spacing w:line="240" w:lineRule="exact"/>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信息</w:t>
            </w:r>
          </w:p>
          <w:p>
            <w:pPr>
              <w:spacing w:line="240" w:lineRule="exact"/>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公开</w:t>
            </w:r>
          </w:p>
        </w:tc>
        <w:tc>
          <w:tcPr>
            <w:tcW w:w="1080" w:type="dxa"/>
            <w:vAlign w:val="center"/>
          </w:tcPr>
          <w:p>
            <w:pPr>
              <w:spacing w:line="240" w:lineRule="exact"/>
              <w:rPr>
                <w:rFonts w:ascii="仿宋_GB2312" w:hAnsi="宋体" w:eastAsia="仿宋_GB2312" w:cs="宋体"/>
                <w:b w:val="0"/>
                <w:bCs w:val="0"/>
                <w:sz w:val="16"/>
                <w:szCs w:val="16"/>
              </w:rPr>
            </w:pPr>
            <w:r>
              <w:rPr>
                <w:rFonts w:hint="eastAsia" w:ascii="仿宋_GB2312" w:eastAsia="仿宋_GB2312"/>
                <w:b w:val="0"/>
                <w:bCs w:val="0"/>
                <w:sz w:val="16"/>
                <w:szCs w:val="16"/>
              </w:rPr>
              <w:t>政府采购信息</w:t>
            </w:r>
          </w:p>
        </w:tc>
        <w:tc>
          <w:tcPr>
            <w:tcW w:w="2520" w:type="dxa"/>
            <w:vAlign w:val="center"/>
          </w:tcPr>
          <w:p>
            <w:pPr>
              <w:spacing w:line="240" w:lineRule="exact"/>
              <w:rPr>
                <w:rFonts w:ascii="仿宋_GB2312" w:hAnsi="宋体" w:eastAsia="仿宋_GB2312" w:cs="宋体"/>
                <w:b w:val="0"/>
                <w:bCs w:val="0"/>
                <w:sz w:val="16"/>
                <w:szCs w:val="16"/>
              </w:rPr>
            </w:pPr>
            <w:r>
              <w:rPr>
                <w:rFonts w:hint="eastAsia" w:ascii="仿宋_GB2312" w:eastAsia="仿宋_GB2312"/>
                <w:b w:val="0"/>
                <w:bCs w:val="0"/>
                <w:sz w:val="16"/>
                <w:szCs w:val="16"/>
              </w:rPr>
              <w:t>本单位采购实施情况相关信息</w:t>
            </w:r>
          </w:p>
        </w:tc>
        <w:tc>
          <w:tcPr>
            <w:tcW w:w="2520" w:type="dxa"/>
            <w:vAlign w:val="center"/>
          </w:tcPr>
          <w:p>
            <w:pPr>
              <w:spacing w:line="240" w:lineRule="exact"/>
              <w:rPr>
                <w:rFonts w:ascii="仿宋_GB2312" w:hAnsi="宋体" w:eastAsia="仿宋_GB2312" w:cs="宋体"/>
                <w:b w:val="0"/>
                <w:bCs w:val="0"/>
                <w:sz w:val="16"/>
                <w:szCs w:val="16"/>
              </w:rPr>
            </w:pPr>
            <w:r>
              <w:rPr>
                <w:rFonts w:hint="eastAsia" w:ascii="仿宋_GB2312" w:eastAsia="仿宋_GB2312"/>
                <w:b w:val="0"/>
                <w:bCs w:val="0"/>
                <w:sz w:val="16"/>
                <w:szCs w:val="16"/>
              </w:rPr>
              <w:t>《政府信息公开条例》、《国务院关于深化预算管理制度改革的决定》、中办、国办印发《关于进一步推进预算公开工作的意见》的通知</w:t>
            </w:r>
          </w:p>
        </w:tc>
        <w:tc>
          <w:tcPr>
            <w:tcW w:w="1800" w:type="dxa"/>
            <w:vAlign w:val="center"/>
          </w:tcPr>
          <w:p>
            <w:pPr>
              <w:spacing w:line="240" w:lineRule="exact"/>
              <w:rPr>
                <w:rFonts w:ascii="仿宋_GB2312" w:hAnsi="宋体" w:eastAsia="仿宋_GB2312" w:cs="宋体"/>
                <w:b w:val="0"/>
                <w:bCs w:val="0"/>
                <w:sz w:val="16"/>
                <w:szCs w:val="16"/>
              </w:rPr>
            </w:pPr>
            <w:r>
              <w:rPr>
                <w:rFonts w:hint="eastAsia" w:ascii="仿宋_GB2312" w:eastAsia="仿宋_GB2312"/>
                <w:b w:val="0"/>
                <w:bCs w:val="0"/>
                <w:sz w:val="16"/>
                <w:szCs w:val="16"/>
              </w:rPr>
              <w:t>按进展情况及时公开</w:t>
            </w:r>
          </w:p>
        </w:tc>
        <w:tc>
          <w:tcPr>
            <w:tcW w:w="900" w:type="dxa"/>
            <w:vAlign w:val="center"/>
          </w:tcPr>
          <w:p>
            <w:pPr>
              <w:spacing w:line="240" w:lineRule="exact"/>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25</w:t>
            </w:r>
          </w:p>
        </w:tc>
        <w:tc>
          <w:tcPr>
            <w:tcW w:w="900" w:type="dxa"/>
            <w:vMerge w:val="continue"/>
            <w:vAlign w:val="center"/>
          </w:tcPr>
          <w:p>
            <w:pPr>
              <w:spacing w:line="240" w:lineRule="exact"/>
              <w:rPr>
                <w:rFonts w:ascii="仿宋_GB2312" w:hAnsi="宋体" w:eastAsia="仿宋_GB2312" w:cs="宋体"/>
                <w:b w:val="0"/>
                <w:bCs w:val="0"/>
                <w:color w:val="000000"/>
                <w:sz w:val="16"/>
                <w:szCs w:val="16"/>
              </w:rPr>
            </w:pPr>
          </w:p>
        </w:tc>
        <w:tc>
          <w:tcPr>
            <w:tcW w:w="1080" w:type="dxa"/>
            <w:vAlign w:val="center"/>
          </w:tcPr>
          <w:p>
            <w:pPr>
              <w:spacing w:line="240" w:lineRule="exact"/>
              <w:rPr>
                <w:rFonts w:ascii="仿宋_GB2312" w:hAnsi="宋体" w:eastAsia="仿宋_GB2312" w:cs="宋体"/>
                <w:b w:val="0"/>
                <w:bCs w:val="0"/>
                <w:sz w:val="16"/>
                <w:szCs w:val="16"/>
              </w:rPr>
            </w:pPr>
            <w:r>
              <w:rPr>
                <w:rFonts w:hint="eastAsia" w:ascii="仿宋_GB2312" w:eastAsia="仿宋_GB2312"/>
                <w:b w:val="0"/>
                <w:bCs w:val="0"/>
                <w:sz w:val="16"/>
                <w:szCs w:val="16"/>
              </w:rPr>
              <w:t>办事纪律和监督管理</w:t>
            </w:r>
          </w:p>
        </w:tc>
        <w:tc>
          <w:tcPr>
            <w:tcW w:w="2520" w:type="dxa"/>
            <w:vAlign w:val="center"/>
          </w:tcPr>
          <w:p>
            <w:pPr>
              <w:spacing w:line="240" w:lineRule="exact"/>
              <w:rPr>
                <w:rFonts w:ascii="仿宋_GB2312" w:hAnsi="宋体" w:eastAsia="仿宋_GB2312" w:cs="宋体"/>
                <w:b w:val="0"/>
                <w:bCs w:val="0"/>
                <w:sz w:val="16"/>
                <w:szCs w:val="16"/>
              </w:rPr>
            </w:pPr>
            <w:r>
              <w:rPr>
                <w:rFonts w:hint="eastAsia" w:ascii="仿宋_GB2312" w:eastAsia="仿宋_GB2312"/>
                <w:b w:val="0"/>
                <w:bCs w:val="0"/>
                <w:sz w:val="16"/>
                <w:szCs w:val="16"/>
              </w:rPr>
              <w:t>本单位的办事纪律,受理投诉、举报、信访的途径等内容</w:t>
            </w:r>
          </w:p>
        </w:tc>
        <w:tc>
          <w:tcPr>
            <w:tcW w:w="2520" w:type="dxa"/>
            <w:vAlign w:val="center"/>
          </w:tcPr>
          <w:p>
            <w:pPr>
              <w:spacing w:line="240" w:lineRule="exact"/>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《政府信息公开条例》、《中共中央 国务院关于推进安全生产领域改革发展的意见》</w:t>
            </w:r>
          </w:p>
        </w:tc>
        <w:tc>
          <w:tcPr>
            <w:tcW w:w="1800" w:type="dxa"/>
            <w:vAlign w:val="center"/>
          </w:tcPr>
          <w:p>
            <w:pPr>
              <w:spacing w:line="240" w:lineRule="exact"/>
              <w:rPr>
                <w:rFonts w:ascii="仿宋_GB2312" w:hAnsi="宋体" w:eastAsia="仿宋_GB2312" w:cs="宋体"/>
                <w:b w:val="0"/>
                <w:bCs w:val="0"/>
                <w:sz w:val="16"/>
                <w:szCs w:val="16"/>
              </w:rPr>
            </w:pPr>
            <w:r>
              <w:rPr>
                <w:rFonts w:hint="eastAsia" w:ascii="仿宋_GB2312" w:eastAsia="仿宋_GB2312"/>
                <w:b w:val="0"/>
                <w:bCs w:val="0"/>
                <w:sz w:val="16"/>
                <w:szCs w:val="16"/>
              </w:rPr>
              <w:t>按进展情况及时公开</w:t>
            </w:r>
          </w:p>
        </w:tc>
        <w:tc>
          <w:tcPr>
            <w:tcW w:w="900" w:type="dxa"/>
            <w:vAlign w:val="center"/>
          </w:tcPr>
          <w:p>
            <w:pPr>
              <w:spacing w:line="240" w:lineRule="exact"/>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26</w:t>
            </w:r>
          </w:p>
        </w:tc>
        <w:tc>
          <w:tcPr>
            <w:tcW w:w="900" w:type="dxa"/>
            <w:vMerge w:val="restart"/>
            <w:vAlign w:val="center"/>
          </w:tcPr>
          <w:p>
            <w:pPr>
              <w:spacing w:line="240" w:lineRule="exact"/>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重点</w:t>
            </w:r>
          </w:p>
          <w:p>
            <w:pPr>
              <w:spacing w:line="240" w:lineRule="exact"/>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领域</w:t>
            </w:r>
          </w:p>
          <w:p>
            <w:pPr>
              <w:spacing w:line="240" w:lineRule="exact"/>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信息</w:t>
            </w:r>
          </w:p>
          <w:p>
            <w:pPr>
              <w:spacing w:line="240" w:lineRule="exact"/>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公开</w:t>
            </w:r>
          </w:p>
        </w:tc>
        <w:tc>
          <w:tcPr>
            <w:tcW w:w="1080" w:type="dxa"/>
            <w:vAlign w:val="center"/>
          </w:tcPr>
          <w:p>
            <w:pPr>
              <w:spacing w:line="240" w:lineRule="exact"/>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重大工程项目信息</w:t>
            </w:r>
          </w:p>
        </w:tc>
        <w:tc>
          <w:tcPr>
            <w:tcW w:w="2520" w:type="dxa"/>
            <w:vAlign w:val="center"/>
          </w:tcPr>
          <w:p>
            <w:pPr>
              <w:spacing w:line="240" w:lineRule="exact"/>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项目名称、执行措施、责任分工、取得成效、后续举措等</w:t>
            </w:r>
          </w:p>
        </w:tc>
        <w:tc>
          <w:tcPr>
            <w:tcW w:w="2520" w:type="dxa"/>
            <w:vAlign w:val="center"/>
          </w:tcPr>
          <w:p>
            <w:pPr>
              <w:spacing w:line="240" w:lineRule="exact"/>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《政府信息公开条例》、《国务院办公厅关于推进重大建设项目批准和实施领域政府信息公开的意见》</w:t>
            </w:r>
          </w:p>
        </w:tc>
        <w:tc>
          <w:tcPr>
            <w:tcW w:w="1800" w:type="dxa"/>
            <w:vAlign w:val="center"/>
          </w:tcPr>
          <w:p>
            <w:pPr>
              <w:spacing w:line="240" w:lineRule="exact"/>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按照中央有关要求公开</w:t>
            </w:r>
          </w:p>
        </w:tc>
        <w:tc>
          <w:tcPr>
            <w:tcW w:w="900" w:type="dxa"/>
            <w:vAlign w:val="center"/>
          </w:tcPr>
          <w:p>
            <w:pPr>
              <w:spacing w:line="240" w:lineRule="exact"/>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rPr>
                <w:rFonts w:ascii="仿宋_GB2312" w:eastAsia="仿宋_GB2312"/>
                <w:b w:val="0"/>
                <w:bCs w:val="0"/>
                <w:sz w:val="16"/>
                <w:szCs w:val="16"/>
              </w:rPr>
            </w:pPr>
            <w:r>
              <w:rPr>
                <w:rFonts w:hint="eastAsia" w:ascii="仿宋_GB2312" w:eastAsia="仿宋_GB2312"/>
                <w:b w:val="0"/>
                <w:bCs w:val="0"/>
                <w:sz w:val="16"/>
                <w:szCs w:val="16"/>
              </w:rPr>
              <w:t>■政府网站</w:t>
            </w:r>
            <w:r>
              <w:rPr>
                <w:rFonts w:hint="eastAsia" w:ascii="仿宋_GB2312" w:eastAsia="仿宋_GB2312"/>
                <w:b w:val="0"/>
                <w:bCs w:val="0"/>
                <w:sz w:val="16"/>
                <w:szCs w:val="16"/>
              </w:rPr>
              <w:br w:type="textWrapping"/>
            </w:r>
            <w:r>
              <w:rPr>
                <w:rFonts w:hint="eastAsia" w:ascii="仿宋_GB2312" w:eastAsia="仿宋_GB2312"/>
                <w:b w:val="0"/>
                <w:bCs w:val="0"/>
                <w:sz w:val="16"/>
                <w:szCs w:val="16"/>
              </w:rPr>
              <w:t>■公开查阅点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27</w:t>
            </w:r>
          </w:p>
        </w:tc>
        <w:tc>
          <w:tcPr>
            <w:tcW w:w="900" w:type="dxa"/>
            <w:vMerge w:val="continue"/>
            <w:vAlign w:val="center"/>
          </w:tcPr>
          <w:p>
            <w:pPr>
              <w:spacing w:line="240" w:lineRule="exact"/>
              <w:rPr>
                <w:rFonts w:ascii="仿宋_GB2312" w:hAnsi="宋体" w:eastAsia="仿宋_GB2312" w:cs="宋体"/>
                <w:b w:val="0"/>
                <w:bCs w:val="0"/>
                <w:color w:val="000000"/>
                <w:sz w:val="16"/>
                <w:szCs w:val="16"/>
              </w:rPr>
            </w:pPr>
          </w:p>
        </w:tc>
        <w:tc>
          <w:tcPr>
            <w:tcW w:w="1080" w:type="dxa"/>
            <w:vAlign w:val="center"/>
          </w:tcPr>
          <w:p>
            <w:pPr>
              <w:spacing w:line="240" w:lineRule="exact"/>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检查和巡查发现安全监管监察问题</w:t>
            </w:r>
          </w:p>
        </w:tc>
        <w:tc>
          <w:tcPr>
            <w:tcW w:w="2520" w:type="dxa"/>
            <w:vAlign w:val="center"/>
          </w:tcPr>
          <w:p>
            <w:pPr>
              <w:spacing w:line="240" w:lineRule="exact"/>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检查和巡查发现的、并要求向社会公开的问题及整改落实情况</w:t>
            </w:r>
          </w:p>
        </w:tc>
        <w:tc>
          <w:tcPr>
            <w:tcW w:w="2520" w:type="dxa"/>
            <w:vAlign w:val="center"/>
          </w:tcPr>
          <w:p>
            <w:pPr>
              <w:spacing w:line="240" w:lineRule="exact"/>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《政府信息公开条例》、《中共中央 国务院关于推进安全生产领域改革发展的意见》</w:t>
            </w:r>
          </w:p>
        </w:tc>
        <w:tc>
          <w:tcPr>
            <w:tcW w:w="1800" w:type="dxa"/>
            <w:vAlign w:val="center"/>
          </w:tcPr>
          <w:p>
            <w:pPr>
              <w:spacing w:line="240" w:lineRule="exact"/>
              <w:rPr>
                <w:rFonts w:ascii="仿宋_GB2312" w:hAnsi="宋体" w:eastAsia="仿宋_GB2312" w:cs="宋体"/>
                <w:b w:val="0"/>
                <w:bCs w:val="0"/>
                <w:sz w:val="16"/>
                <w:szCs w:val="16"/>
              </w:rPr>
            </w:pPr>
            <w:r>
              <w:rPr>
                <w:rFonts w:hint="eastAsia" w:ascii="仿宋_GB2312" w:eastAsia="仿宋_GB2312"/>
                <w:b w:val="0"/>
                <w:bCs w:val="0"/>
                <w:sz w:val="16"/>
                <w:szCs w:val="16"/>
              </w:rPr>
              <w:t>按进展情况及时公开</w:t>
            </w:r>
          </w:p>
        </w:tc>
        <w:tc>
          <w:tcPr>
            <w:tcW w:w="900" w:type="dxa"/>
            <w:vAlign w:val="center"/>
          </w:tcPr>
          <w:p>
            <w:pPr>
              <w:spacing w:line="240" w:lineRule="exact"/>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   ■公开查阅点 ■政务服务中心</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28</w:t>
            </w:r>
          </w:p>
        </w:tc>
        <w:tc>
          <w:tcPr>
            <w:tcW w:w="900" w:type="dxa"/>
            <w:vMerge w:val="continue"/>
            <w:vAlign w:val="center"/>
          </w:tcPr>
          <w:p>
            <w:pPr>
              <w:spacing w:line="240" w:lineRule="exact"/>
              <w:rPr>
                <w:rFonts w:ascii="仿宋_GB2312" w:hAnsi="宋体" w:eastAsia="仿宋_GB2312" w:cs="宋体"/>
                <w:b w:val="0"/>
                <w:bCs w:val="0"/>
                <w:color w:val="000000"/>
                <w:sz w:val="16"/>
                <w:szCs w:val="16"/>
              </w:rPr>
            </w:pPr>
          </w:p>
        </w:tc>
        <w:tc>
          <w:tcPr>
            <w:tcW w:w="1080" w:type="dxa"/>
            <w:vAlign w:val="center"/>
          </w:tcPr>
          <w:p>
            <w:pPr>
              <w:spacing w:line="240" w:lineRule="exact"/>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建议提案办理</w:t>
            </w:r>
          </w:p>
        </w:tc>
        <w:tc>
          <w:tcPr>
            <w:tcW w:w="2520" w:type="dxa"/>
            <w:vAlign w:val="center"/>
          </w:tcPr>
          <w:p>
            <w:pPr>
              <w:spacing w:line="240" w:lineRule="exact"/>
              <w:rPr>
                <w:rFonts w:ascii="仿宋_GB2312" w:eastAsia="仿宋_GB2312"/>
                <w:b w:val="0"/>
                <w:bCs w:val="0"/>
                <w:color w:val="000000"/>
                <w:sz w:val="16"/>
                <w:szCs w:val="16"/>
              </w:rPr>
            </w:pPr>
            <w:r>
              <w:rPr>
                <w:rFonts w:hint="eastAsia" w:ascii="仿宋_GB2312" w:eastAsia="仿宋_GB2312"/>
                <w:b w:val="0"/>
                <w:bCs w:val="0"/>
                <w:color w:val="000000"/>
                <w:sz w:val="16"/>
                <w:szCs w:val="16"/>
              </w:rPr>
              <w:t xml:space="preserve">办理制度与推进情况            </w:t>
            </w:r>
          </w:p>
          <w:p>
            <w:pPr>
              <w:spacing w:line="240" w:lineRule="exact"/>
              <w:rPr>
                <w:rFonts w:ascii="仿宋_GB2312" w:eastAsia="仿宋_GB2312"/>
                <w:b w:val="0"/>
                <w:bCs w:val="0"/>
                <w:color w:val="000000"/>
                <w:sz w:val="16"/>
                <w:szCs w:val="16"/>
              </w:rPr>
            </w:pPr>
            <w:r>
              <w:rPr>
                <w:rFonts w:hint="eastAsia" w:ascii="仿宋_GB2312" w:eastAsia="仿宋_GB2312"/>
                <w:b w:val="0"/>
                <w:bCs w:val="0"/>
                <w:color w:val="000000"/>
                <w:sz w:val="16"/>
                <w:szCs w:val="16"/>
              </w:rPr>
              <w:t xml:space="preserve">人大代表建议办理              </w:t>
            </w:r>
          </w:p>
          <w:p>
            <w:pPr>
              <w:spacing w:line="240" w:lineRule="exact"/>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政协委员提案办理</w:t>
            </w:r>
          </w:p>
        </w:tc>
        <w:tc>
          <w:tcPr>
            <w:tcW w:w="2520" w:type="dxa"/>
            <w:vAlign w:val="center"/>
          </w:tcPr>
          <w:p>
            <w:pPr>
              <w:spacing w:line="240" w:lineRule="exact"/>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《政府信息公开条例》、《国务院办公厅关于做好全国人大代表建议和全国政协委员提案办理结果公开工作的通知》</w:t>
            </w:r>
          </w:p>
        </w:tc>
        <w:tc>
          <w:tcPr>
            <w:tcW w:w="1800" w:type="dxa"/>
            <w:vAlign w:val="center"/>
          </w:tcPr>
          <w:p>
            <w:pPr>
              <w:spacing w:line="240" w:lineRule="exact"/>
              <w:rPr>
                <w:rFonts w:ascii="仿宋_GB2312" w:hAnsi="宋体" w:eastAsia="仿宋_GB2312" w:cs="宋体"/>
                <w:b w:val="0"/>
                <w:bCs w:val="0"/>
                <w:sz w:val="16"/>
                <w:szCs w:val="16"/>
              </w:rPr>
            </w:pPr>
            <w:r>
              <w:rPr>
                <w:rFonts w:hint="eastAsia" w:ascii="仿宋_GB2312" w:eastAsia="仿宋_GB2312"/>
                <w:b w:val="0"/>
                <w:bCs w:val="0"/>
                <w:sz w:val="16"/>
                <w:szCs w:val="16"/>
              </w:rPr>
              <w:t>按照中央有关要求公开</w:t>
            </w:r>
          </w:p>
        </w:tc>
        <w:tc>
          <w:tcPr>
            <w:tcW w:w="900" w:type="dxa"/>
            <w:vAlign w:val="center"/>
          </w:tcPr>
          <w:p>
            <w:pPr>
              <w:spacing w:line="240" w:lineRule="exact"/>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vAlign w:val="center"/>
          </w:tcPr>
          <w:p>
            <w:pPr>
              <w:spacing w:line="240" w:lineRule="exact"/>
              <w:jc w:val="left"/>
              <w:rPr>
                <w:rFonts w:ascii="仿宋_GB2312" w:hAnsi="宋体" w:eastAsia="仿宋_GB2312" w:cs="宋体"/>
                <w:b w:val="0"/>
                <w:bCs w:val="0"/>
                <w:sz w:val="16"/>
                <w:szCs w:val="16"/>
              </w:rPr>
            </w:pPr>
            <w:r>
              <w:rPr>
                <w:rFonts w:hint="eastAsia" w:ascii="仿宋_GB2312" w:eastAsia="仿宋_GB2312"/>
                <w:b w:val="0"/>
                <w:bCs w:val="0"/>
                <w:sz w:val="16"/>
                <w:szCs w:val="16"/>
              </w:rPr>
              <w:t>■政府网站   ■公开查阅点 ■政务服务中心</w:t>
            </w:r>
            <w:r>
              <w:rPr>
                <w:rFonts w:hint="eastAsia" w:ascii="仿宋_GB2312" w:eastAsia="仿宋_GB2312"/>
                <w:b w:val="0"/>
                <w:bCs w:val="0"/>
                <w:sz w:val="16"/>
                <w:szCs w:val="16"/>
              </w:rPr>
              <w:br w:type="textWrapping"/>
            </w:r>
            <w:r>
              <w:rPr>
                <w:rFonts w:hint="eastAsia" w:ascii="仿宋_GB2312" w:eastAsia="仿宋_GB2312"/>
                <w:b w:val="0"/>
                <w:bCs w:val="0"/>
                <w:sz w:val="16"/>
                <w:szCs w:val="16"/>
              </w:rPr>
              <w:t>■便民服务站</w:t>
            </w:r>
          </w:p>
        </w:tc>
        <w:tc>
          <w:tcPr>
            <w:tcW w:w="664"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72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r>
    </w:tbl>
    <w:p>
      <w:pPr>
        <w:pStyle w:val="2"/>
        <w:jc w:val="center"/>
        <w:rPr>
          <w:rFonts w:ascii="方正小标宋_GBK" w:hAnsi="方正小标宋_GBK" w:eastAsia="方正小标宋_GBK"/>
          <w:b w:val="0"/>
          <w:bCs w:val="0"/>
          <w:sz w:val="30"/>
        </w:rPr>
      </w:pPr>
      <w:r>
        <w:rPr>
          <w:b w:val="0"/>
          <w:bCs w:val="0"/>
        </w:rPr>
        <w:br w:type="page"/>
      </w:r>
      <w:bookmarkStart w:id="53" w:name="_Toc24724726"/>
      <w:bookmarkStart w:id="54" w:name="_Toc11402_WPSOffice_Level1"/>
      <w:bookmarkStart w:id="55" w:name="_Toc1529"/>
      <w:r>
        <w:rPr>
          <w:rFonts w:hint="eastAsia" w:ascii="黑体" w:hAnsi="黑体" w:eastAsia="黑体" w:cs="黑体"/>
          <w:b w:val="0"/>
          <w:bCs w:val="0"/>
          <w:sz w:val="30"/>
        </w:rPr>
        <w:t>（二十三）救灾生产领域基层政务公开标准目录</w:t>
      </w:r>
      <w:bookmarkEnd w:id="53"/>
      <w:bookmarkEnd w:id="54"/>
      <w:bookmarkEnd w:id="55"/>
    </w:p>
    <w:tbl>
      <w:tblPr>
        <w:tblStyle w:val="6"/>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val="0"/>
                <w:bCs w:val="0"/>
                <w:color w:val="000000"/>
                <w:kern w:val="0"/>
                <w:sz w:val="18"/>
                <w:szCs w:val="18"/>
              </w:rPr>
            </w:pPr>
            <w:r>
              <w:rPr>
                <w:rFonts w:hint="eastAsia" w:ascii="黑体" w:hAnsi="宋体" w:eastAsia="黑体" w:cs="宋体"/>
                <w:b w:val="0"/>
                <w:bCs w:val="0"/>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val="0"/>
                <w:bCs w:val="0"/>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108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val="0"/>
                <w:bCs w:val="0"/>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val="0"/>
                <w:bCs w:val="0"/>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val="0"/>
                <w:bCs w:val="0"/>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val="0"/>
                <w:bCs w:val="0"/>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CellMar>
            <w:top w:w="0" w:type="dxa"/>
            <w:left w:w="108" w:type="dxa"/>
            <w:bottom w:w="0" w:type="dxa"/>
            <w:right w:w="108" w:type="dxa"/>
          </w:tblCellMar>
        </w:tblPrEx>
        <w:trPr>
          <w:trHeight w:val="1184"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w:t>
            </w:r>
          </w:p>
        </w:tc>
        <w:tc>
          <w:tcPr>
            <w:tcW w:w="900" w:type="dxa"/>
            <w:vMerge w:val="restart"/>
            <w:tcBorders>
              <w:left w:val="nil"/>
              <w:right w:val="single" w:color="auto" w:sz="4" w:space="0"/>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政策</w:t>
            </w:r>
          </w:p>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文件</w:t>
            </w:r>
          </w:p>
        </w:tc>
        <w:tc>
          <w:tcPr>
            <w:tcW w:w="108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b w:val="0"/>
                <w:bCs w:val="0"/>
                <w:sz w:val="16"/>
                <w:szCs w:val="16"/>
              </w:rPr>
            </w:pPr>
            <w:r>
              <w:rPr>
                <w:rFonts w:hint="eastAsia" w:ascii="仿宋" w:hAnsi="仿宋" w:eastAsia="仿宋" w:cs="仿宋"/>
                <w:b w:val="0"/>
                <w:bCs w:val="0"/>
                <w:sz w:val="16"/>
                <w:szCs w:val="16"/>
              </w:rPr>
              <w:t>■政府网站   ■两微一端   ■公开查阅点 ■政务服务中心</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CellMar>
            <w:top w:w="0" w:type="dxa"/>
            <w:left w:w="108" w:type="dxa"/>
            <w:bottom w:w="0" w:type="dxa"/>
            <w:right w:w="108" w:type="dxa"/>
          </w:tblCellMar>
        </w:tblPrEx>
        <w:trPr>
          <w:trHeight w:val="115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2</w:t>
            </w:r>
          </w:p>
        </w:tc>
        <w:tc>
          <w:tcPr>
            <w:tcW w:w="900" w:type="dxa"/>
            <w:vMerge w:val="continue"/>
            <w:tcBorders>
              <w:left w:val="nil"/>
              <w:right w:val="single" w:color="auto" w:sz="4" w:space="0"/>
            </w:tcBorders>
            <w:vAlign w:val="center"/>
          </w:tcPr>
          <w:p>
            <w:pPr>
              <w:jc w:val="center"/>
              <w:rPr>
                <w:rFonts w:hint="eastAsia" w:ascii="仿宋" w:hAnsi="仿宋" w:eastAsia="仿宋" w:cs="仿宋"/>
                <w:b w:val="0"/>
                <w:bCs w:val="0"/>
                <w:color w:val="000000"/>
                <w:sz w:val="16"/>
                <w:szCs w:val="16"/>
              </w:rPr>
            </w:pPr>
          </w:p>
        </w:tc>
        <w:tc>
          <w:tcPr>
            <w:tcW w:w="108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b w:val="0"/>
                <w:bCs w:val="0"/>
                <w:sz w:val="16"/>
                <w:szCs w:val="16"/>
              </w:rPr>
            </w:pPr>
            <w:r>
              <w:rPr>
                <w:rFonts w:hint="eastAsia" w:ascii="仿宋" w:hAnsi="仿宋" w:eastAsia="仿宋" w:cs="仿宋"/>
                <w:b w:val="0"/>
                <w:bCs w:val="0"/>
                <w:sz w:val="16"/>
                <w:szCs w:val="16"/>
              </w:rPr>
              <w:t>■政府网站   ■两微一端   ■公开查阅点 ■政务服务中心</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CellMar>
            <w:top w:w="0" w:type="dxa"/>
            <w:left w:w="108" w:type="dxa"/>
            <w:bottom w:w="0" w:type="dxa"/>
            <w:right w:w="108" w:type="dxa"/>
          </w:tblCellMar>
        </w:tblPrEx>
        <w:trPr>
          <w:trHeight w:val="11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3</w:t>
            </w:r>
          </w:p>
        </w:tc>
        <w:tc>
          <w:tcPr>
            <w:tcW w:w="900" w:type="dxa"/>
            <w:vMerge w:val="continue"/>
            <w:tcBorders>
              <w:left w:val="nil"/>
              <w:right w:val="single" w:color="auto" w:sz="4" w:space="0"/>
            </w:tcBorders>
            <w:vAlign w:val="center"/>
          </w:tcPr>
          <w:p>
            <w:pPr>
              <w:jc w:val="center"/>
              <w:rPr>
                <w:rFonts w:hint="eastAsia" w:ascii="仿宋" w:hAnsi="仿宋" w:eastAsia="仿宋" w:cs="仿宋"/>
                <w:b w:val="0"/>
                <w:bCs w:val="0"/>
                <w:color w:val="000000"/>
                <w:sz w:val="16"/>
                <w:szCs w:val="16"/>
              </w:rPr>
            </w:pPr>
          </w:p>
        </w:tc>
        <w:tc>
          <w:tcPr>
            <w:tcW w:w="108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b w:val="0"/>
                <w:bCs w:val="0"/>
                <w:sz w:val="16"/>
                <w:szCs w:val="16"/>
              </w:rPr>
            </w:pPr>
            <w:r>
              <w:rPr>
                <w:rFonts w:hint="eastAsia" w:ascii="仿宋" w:hAnsi="仿宋" w:eastAsia="仿宋" w:cs="仿宋"/>
                <w:b w:val="0"/>
                <w:bCs w:val="0"/>
                <w:sz w:val="16"/>
                <w:szCs w:val="16"/>
              </w:rPr>
              <w:t>■政府网站   ■两微一端   ■公开查阅点 ■政务服务中心</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CellMar>
            <w:top w:w="0" w:type="dxa"/>
            <w:left w:w="108" w:type="dxa"/>
            <w:bottom w:w="0" w:type="dxa"/>
            <w:right w:w="108" w:type="dxa"/>
          </w:tblCellMar>
        </w:tblPrEx>
        <w:trPr>
          <w:trHeight w:val="1324"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4</w:t>
            </w:r>
          </w:p>
        </w:tc>
        <w:tc>
          <w:tcPr>
            <w:tcW w:w="900" w:type="dxa"/>
            <w:vMerge w:val="continue"/>
            <w:tcBorders>
              <w:left w:val="nil"/>
              <w:bottom w:val="single" w:color="auto" w:sz="4" w:space="0"/>
              <w:right w:val="single" w:color="auto" w:sz="4" w:space="0"/>
            </w:tcBorders>
            <w:vAlign w:val="center"/>
          </w:tcPr>
          <w:p>
            <w:pPr>
              <w:jc w:val="center"/>
              <w:rPr>
                <w:rFonts w:hint="eastAsia" w:ascii="仿宋" w:hAnsi="仿宋" w:eastAsia="仿宋" w:cs="仿宋"/>
                <w:b w:val="0"/>
                <w:bCs w:val="0"/>
                <w:color w:val="000000"/>
                <w:sz w:val="16"/>
                <w:szCs w:val="16"/>
              </w:rPr>
            </w:pPr>
          </w:p>
        </w:tc>
        <w:tc>
          <w:tcPr>
            <w:tcW w:w="108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标准</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b w:val="0"/>
                <w:bCs w:val="0"/>
                <w:sz w:val="16"/>
                <w:szCs w:val="16"/>
              </w:rPr>
            </w:pPr>
            <w:r>
              <w:rPr>
                <w:rFonts w:hint="eastAsia" w:ascii="仿宋" w:hAnsi="仿宋" w:eastAsia="仿宋" w:cs="仿宋"/>
                <w:b w:val="0"/>
                <w:bCs w:val="0"/>
                <w:sz w:val="16"/>
                <w:szCs w:val="16"/>
              </w:rPr>
              <w:t>■政府网站   ■两微一端   ■公开查阅点 ■政务服务中心</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　</w:t>
            </w:r>
          </w:p>
        </w:tc>
      </w:tr>
      <w:tr>
        <w:tblPrEx>
          <w:tblCellMar>
            <w:top w:w="0" w:type="dxa"/>
            <w:left w:w="108" w:type="dxa"/>
            <w:bottom w:w="0" w:type="dxa"/>
            <w:right w:w="108" w:type="dxa"/>
          </w:tblCellMar>
        </w:tblPrEx>
        <w:trPr>
          <w:trHeight w:val="1604"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5</w:t>
            </w:r>
          </w:p>
        </w:tc>
        <w:tc>
          <w:tcPr>
            <w:tcW w:w="900" w:type="dxa"/>
            <w:vMerge w:val="restart"/>
            <w:tcBorders>
              <w:left w:val="nil"/>
              <w:right w:val="single" w:color="auto" w:sz="4" w:space="0"/>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政策</w:t>
            </w:r>
          </w:p>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文件</w:t>
            </w:r>
          </w:p>
        </w:tc>
        <w:tc>
          <w:tcPr>
            <w:tcW w:w="108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 w:hAnsi="仿宋" w:eastAsia="仿宋" w:cs="仿宋"/>
                <w:b w:val="0"/>
                <w:bCs w:val="0"/>
                <w:sz w:val="16"/>
                <w:szCs w:val="16"/>
              </w:rPr>
            </w:pPr>
            <w:r>
              <w:rPr>
                <w:rFonts w:hint="eastAsia" w:ascii="仿宋" w:hAnsi="仿宋" w:eastAsia="仿宋" w:cs="仿宋"/>
                <w:b w:val="0"/>
                <w:bCs w:val="0"/>
                <w:sz w:val="16"/>
                <w:szCs w:val="16"/>
              </w:rPr>
              <w:t xml:space="preserve">■政府网站   ■两微一端   ■公开查阅点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CellMar>
            <w:top w:w="0" w:type="dxa"/>
            <w:left w:w="108" w:type="dxa"/>
            <w:bottom w:w="0" w:type="dxa"/>
            <w:right w:w="108" w:type="dxa"/>
          </w:tblCellMar>
        </w:tblPrEx>
        <w:trPr>
          <w:trHeight w:val="18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6</w:t>
            </w:r>
          </w:p>
        </w:tc>
        <w:tc>
          <w:tcPr>
            <w:tcW w:w="900" w:type="dxa"/>
            <w:vMerge w:val="continue"/>
            <w:tcBorders>
              <w:left w:val="nil"/>
              <w:right w:val="single" w:color="auto" w:sz="4" w:space="0"/>
            </w:tcBorders>
            <w:vAlign w:val="center"/>
          </w:tcPr>
          <w:p>
            <w:pPr>
              <w:jc w:val="center"/>
              <w:rPr>
                <w:rFonts w:hint="eastAsia" w:ascii="仿宋" w:hAnsi="仿宋" w:eastAsia="仿宋" w:cs="仿宋"/>
                <w:b w:val="0"/>
                <w:bCs w:val="0"/>
                <w:color w:val="000000"/>
                <w:sz w:val="16"/>
                <w:szCs w:val="16"/>
              </w:rPr>
            </w:pPr>
          </w:p>
        </w:tc>
        <w:tc>
          <w:tcPr>
            <w:tcW w:w="108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有关重大政策的解读及回应                       </w:t>
            </w:r>
          </w:p>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 w:hAnsi="仿宋" w:eastAsia="仿宋" w:cs="仿宋"/>
                <w:b w:val="0"/>
                <w:bCs w:val="0"/>
                <w:sz w:val="16"/>
                <w:szCs w:val="16"/>
              </w:rPr>
            </w:pPr>
            <w:r>
              <w:rPr>
                <w:rFonts w:hint="eastAsia" w:ascii="仿宋" w:hAnsi="仿宋" w:eastAsia="仿宋" w:cs="仿宋"/>
                <w:b w:val="0"/>
                <w:bCs w:val="0"/>
                <w:sz w:val="16"/>
                <w:szCs w:val="16"/>
              </w:rPr>
              <w:t xml:space="preserve">■政府网站   </w:t>
            </w:r>
            <w:r>
              <w:rPr>
                <w:rFonts w:hint="eastAsia" w:ascii="仿宋" w:hAnsi="仿宋" w:eastAsia="仿宋" w:cs="仿宋"/>
                <w:b w:val="0"/>
                <w:bCs w:val="0"/>
                <w:sz w:val="16"/>
                <w:szCs w:val="16"/>
              </w:rPr>
              <w:br w:type="textWrapping"/>
            </w:r>
            <w:r>
              <w:rPr>
                <w:rFonts w:hint="eastAsia" w:ascii="仿宋" w:hAnsi="仿宋" w:eastAsia="仿宋" w:cs="仿宋"/>
                <w:b w:val="0"/>
                <w:bCs w:val="0"/>
                <w:sz w:val="16"/>
                <w:szCs w:val="16"/>
              </w:rPr>
              <w:t xml:space="preserve">■两微一端   </w:t>
            </w:r>
            <w:r>
              <w:rPr>
                <w:rFonts w:hint="eastAsia" w:ascii="仿宋" w:hAnsi="仿宋" w:eastAsia="仿宋" w:cs="仿宋"/>
                <w:b w:val="0"/>
                <w:bCs w:val="0"/>
                <w:sz w:val="16"/>
                <w:szCs w:val="16"/>
              </w:rPr>
              <w:br w:type="textWrapping"/>
            </w:r>
            <w:r>
              <w:rPr>
                <w:rFonts w:hint="eastAsia" w:ascii="仿宋" w:hAnsi="仿宋" w:eastAsia="仿宋" w:cs="仿宋"/>
                <w:b w:val="0"/>
                <w:bCs w:val="0"/>
                <w:sz w:val="16"/>
                <w:szCs w:val="16"/>
              </w:rPr>
              <w:t>■广播电视   ■纸质媒体</w:t>
            </w:r>
            <w:r>
              <w:rPr>
                <w:rFonts w:hint="eastAsia" w:ascii="仿宋" w:hAnsi="仿宋" w:eastAsia="仿宋" w:cs="仿宋"/>
                <w:b w:val="0"/>
                <w:bCs w:val="0"/>
                <w:sz w:val="16"/>
                <w:szCs w:val="16"/>
              </w:rPr>
              <w:br w:type="textWrapping"/>
            </w:r>
            <w:r>
              <w:rPr>
                <w:rFonts w:hint="eastAsia" w:ascii="仿宋" w:hAnsi="仿宋" w:eastAsia="仿宋" w:cs="仿宋"/>
                <w:b w:val="0"/>
                <w:bCs w:val="0"/>
                <w:sz w:val="16"/>
                <w:szCs w:val="16"/>
              </w:rPr>
              <w:t>■公开查阅点 ■政务服务中心</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CellMar>
            <w:top w:w="0" w:type="dxa"/>
            <w:left w:w="108" w:type="dxa"/>
            <w:bottom w:w="0" w:type="dxa"/>
            <w:right w:w="108" w:type="dxa"/>
          </w:tblCellMar>
        </w:tblPrEx>
        <w:trPr>
          <w:trHeight w:val="147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7</w:t>
            </w:r>
          </w:p>
        </w:tc>
        <w:tc>
          <w:tcPr>
            <w:tcW w:w="900" w:type="dxa"/>
            <w:vMerge w:val="continue"/>
            <w:tcBorders>
              <w:left w:val="nil"/>
              <w:bottom w:val="single" w:color="auto" w:sz="4" w:space="0"/>
              <w:right w:val="single" w:color="auto" w:sz="4" w:space="0"/>
            </w:tcBorders>
            <w:vAlign w:val="center"/>
          </w:tcPr>
          <w:p>
            <w:pPr>
              <w:jc w:val="center"/>
              <w:rPr>
                <w:rFonts w:hint="eastAsia" w:ascii="仿宋" w:hAnsi="仿宋" w:eastAsia="仿宋" w:cs="仿宋"/>
                <w:b w:val="0"/>
                <w:bCs w:val="0"/>
                <w:color w:val="000000"/>
                <w:sz w:val="16"/>
                <w:szCs w:val="16"/>
              </w:rPr>
            </w:pPr>
          </w:p>
        </w:tc>
        <w:tc>
          <w:tcPr>
            <w:tcW w:w="108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 w:hAnsi="仿宋" w:eastAsia="仿宋" w:cs="仿宋"/>
                <w:b w:val="0"/>
                <w:bCs w:val="0"/>
                <w:sz w:val="16"/>
                <w:szCs w:val="16"/>
              </w:rPr>
            </w:pPr>
            <w:r>
              <w:rPr>
                <w:rFonts w:hint="eastAsia" w:ascii="仿宋" w:hAnsi="仿宋" w:eastAsia="仿宋" w:cs="仿宋"/>
                <w:b w:val="0"/>
                <w:bCs w:val="0"/>
                <w:sz w:val="16"/>
                <w:szCs w:val="16"/>
              </w:rPr>
              <w:t xml:space="preserve">■政府网站   ■便民服务站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CellMar>
            <w:top w:w="0" w:type="dxa"/>
            <w:left w:w="108" w:type="dxa"/>
            <w:bottom w:w="0" w:type="dxa"/>
            <w:right w:w="108" w:type="dxa"/>
          </w:tblCellMar>
        </w:tblPrEx>
        <w:trPr>
          <w:trHeight w:val="133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8</w:t>
            </w:r>
          </w:p>
        </w:tc>
        <w:tc>
          <w:tcPr>
            <w:tcW w:w="900" w:type="dxa"/>
            <w:tcBorders>
              <w:left w:val="nil"/>
              <w:bottom w:val="single" w:color="auto" w:sz="4" w:space="0"/>
              <w:right w:val="single" w:color="auto" w:sz="4" w:space="0"/>
            </w:tcBorders>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政策</w:t>
            </w:r>
          </w:p>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文件</w:t>
            </w:r>
          </w:p>
        </w:tc>
        <w:tc>
          <w:tcPr>
            <w:tcW w:w="108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 w:hAnsi="仿宋" w:eastAsia="仿宋" w:cs="仿宋"/>
                <w:b w:val="0"/>
                <w:bCs w:val="0"/>
                <w:sz w:val="16"/>
                <w:szCs w:val="16"/>
              </w:rPr>
            </w:pPr>
            <w:r>
              <w:rPr>
                <w:rFonts w:hint="eastAsia" w:ascii="仿宋" w:hAnsi="仿宋" w:eastAsia="仿宋" w:cs="仿宋"/>
                <w:b w:val="0"/>
                <w:bCs w:val="0"/>
                <w:sz w:val="16"/>
                <w:szCs w:val="16"/>
              </w:rPr>
              <w:t xml:space="preserve">■政府网站   </w:t>
            </w:r>
          </w:p>
          <w:p>
            <w:pPr>
              <w:spacing w:line="240" w:lineRule="exact"/>
              <w:jc w:val="left"/>
              <w:rPr>
                <w:rFonts w:hint="eastAsia" w:ascii="仿宋" w:hAnsi="仿宋" w:eastAsia="仿宋" w:cs="仿宋"/>
                <w:b w:val="0"/>
                <w:bCs w:val="0"/>
                <w:sz w:val="16"/>
                <w:szCs w:val="16"/>
              </w:rPr>
            </w:pPr>
            <w:r>
              <w:rPr>
                <w:rFonts w:hint="eastAsia" w:ascii="仿宋" w:hAnsi="仿宋" w:eastAsia="仿宋" w:cs="仿宋"/>
                <w:b w:val="0"/>
                <w:bCs w:val="0"/>
                <w:sz w:val="16"/>
                <w:szCs w:val="16"/>
              </w:rPr>
              <w:t xml:space="preserve">■两微一端   </w:t>
            </w:r>
          </w:p>
          <w:p>
            <w:pPr>
              <w:spacing w:line="240" w:lineRule="exact"/>
              <w:jc w:val="left"/>
              <w:rPr>
                <w:rFonts w:hint="eastAsia" w:ascii="仿宋" w:hAnsi="仿宋" w:eastAsia="仿宋" w:cs="仿宋"/>
                <w:b w:val="0"/>
                <w:bCs w:val="0"/>
                <w:sz w:val="16"/>
                <w:szCs w:val="16"/>
              </w:rPr>
            </w:pPr>
            <w:r>
              <w:rPr>
                <w:rFonts w:hint="eastAsia" w:ascii="仿宋" w:hAnsi="仿宋" w:eastAsia="仿宋" w:cs="仿宋"/>
                <w:b w:val="0"/>
                <w:bCs w:val="0"/>
                <w:sz w:val="16"/>
                <w:szCs w:val="16"/>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val="0"/>
                <w:bCs w:val="0"/>
                <w:sz w:val="16"/>
                <w:szCs w:val="16"/>
              </w:rPr>
            </w:pPr>
            <w:r>
              <w:rPr>
                <w:rFonts w:hint="eastAsia" w:ascii="仿宋" w:hAnsi="仿宋" w:eastAsia="仿宋" w:cs="仿宋"/>
                <w:b w:val="0"/>
                <w:bCs w:val="0"/>
                <w:sz w:val="16"/>
                <w:szCs w:val="16"/>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9</w:t>
            </w:r>
          </w:p>
        </w:tc>
        <w:tc>
          <w:tcPr>
            <w:tcW w:w="900" w:type="dxa"/>
            <w:vMerge w:val="restart"/>
            <w:tcBorders>
              <w:left w:val="nil"/>
              <w:right w:val="single" w:color="auto" w:sz="4" w:space="0"/>
            </w:tcBorders>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备灾</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 xml:space="preserve">■政府网站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■两微一端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■广播电视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b w:val="0"/>
                <w:bCs w:val="0"/>
                <w:color w:val="000000"/>
                <w:sz w:val="16"/>
                <w:szCs w:val="16"/>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灾害信息员队伍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 xml:space="preserve">■政府网站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■两微一端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■广播电视   </w:t>
            </w:r>
            <w:r>
              <w:rPr>
                <w:rFonts w:hint="eastAsia" w:ascii="仿宋_GB2312" w:eastAsia="仿宋_GB2312"/>
                <w:b w:val="0"/>
                <w:bCs w:val="0"/>
                <w:sz w:val="16"/>
                <w:szCs w:val="16"/>
              </w:rPr>
              <w:br w:type="textWrapping"/>
            </w:r>
            <w:r>
              <w:rPr>
                <w:rFonts w:hint="eastAsia" w:ascii="仿宋_GB2312" w:eastAsia="仿宋_GB2312"/>
                <w:b w:val="0"/>
                <w:bCs w:val="0"/>
                <w:sz w:val="16"/>
                <w:szCs w:val="16"/>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11</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预警信息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■政府网站</w:t>
            </w:r>
          </w:p>
          <w:p>
            <w:pPr>
              <w:spacing w:line="240" w:lineRule="exact"/>
              <w:jc w:val="left"/>
              <w:rPr>
                <w:rFonts w:ascii="仿宋_GB2312" w:eastAsia="仿宋_GB2312"/>
                <w:b w:val="0"/>
                <w:bCs w:val="0"/>
                <w:sz w:val="16"/>
                <w:szCs w:val="16"/>
              </w:rPr>
            </w:pPr>
            <w:r>
              <w:rPr>
                <w:rFonts w:hint="eastAsia" w:ascii="仿宋_GB2312" w:eastAsia="仿宋_GB2312"/>
                <w:b w:val="0"/>
                <w:bCs w:val="0"/>
                <w:sz w:val="16"/>
                <w:szCs w:val="16"/>
              </w:rPr>
              <w:t xml:space="preserve">■两微一端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■广播电视   </w:t>
            </w:r>
            <w:r>
              <w:rPr>
                <w:rFonts w:hint="eastAsia" w:ascii="仿宋_GB2312" w:eastAsia="仿宋_GB2312"/>
                <w:b w:val="0"/>
                <w:bCs w:val="0"/>
                <w:sz w:val="16"/>
                <w:szCs w:val="16"/>
              </w:rPr>
              <w:br w:type="textWrapping"/>
            </w:r>
            <w:r>
              <w:rPr>
                <w:rFonts w:hint="eastAsia" w:ascii="仿宋_GB2312" w:eastAsia="仿宋_GB2312"/>
                <w:b w:val="0"/>
                <w:bCs w:val="0"/>
                <w:sz w:val="16"/>
                <w:szCs w:val="16"/>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12</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灾后</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灾情核定信息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b w:val="0"/>
                <w:bCs w:val="0"/>
                <w:sz w:val="16"/>
                <w:szCs w:val="16"/>
                <w:lang w:eastAsia="zh-CN"/>
              </w:rPr>
            </w:pPr>
            <w:r>
              <w:rPr>
                <w:rFonts w:hint="eastAsia" w:ascii="仿宋_GB2312" w:eastAsia="仿宋_GB2312"/>
                <w:b w:val="0"/>
                <w:bCs w:val="0"/>
                <w:sz w:val="16"/>
                <w:szCs w:val="16"/>
              </w:rPr>
              <w:t>应急管理部门</w:t>
            </w:r>
            <w:r>
              <w:rPr>
                <w:rFonts w:hint="eastAsia" w:ascii="仿宋_GB2312" w:eastAsia="仿宋_GB2312"/>
                <w:b w:val="0"/>
                <w:bCs w:val="0"/>
                <w:sz w:val="16"/>
                <w:szCs w:val="16"/>
                <w:lang w:eastAsia="zh-CN"/>
              </w:rPr>
              <w:t>、各乡镇</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 w:val="0"/>
                <w:bCs w:val="0"/>
                <w:sz w:val="16"/>
                <w:szCs w:val="16"/>
              </w:rPr>
            </w:pPr>
            <w:r>
              <w:rPr>
                <w:rFonts w:hint="eastAsia" w:ascii="仿宋_GB2312" w:eastAsia="仿宋_GB2312"/>
                <w:b w:val="0"/>
                <w:bCs w:val="0"/>
                <w:sz w:val="16"/>
                <w:szCs w:val="16"/>
              </w:rPr>
              <w:t xml:space="preserve">■政府网站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■两微一端   </w:t>
            </w:r>
            <w:r>
              <w:rPr>
                <w:rFonts w:hint="eastAsia" w:ascii="仿宋_GB2312" w:eastAsia="仿宋_GB2312"/>
                <w:b w:val="0"/>
                <w:bCs w:val="0"/>
                <w:sz w:val="16"/>
                <w:szCs w:val="16"/>
              </w:rPr>
              <w:br w:type="textWrapping"/>
            </w:r>
            <w:r>
              <w:rPr>
                <w:rFonts w:hint="eastAsia" w:ascii="仿宋_GB2312" w:eastAsia="仿宋_GB2312"/>
                <w:b w:val="0"/>
                <w:bCs w:val="0"/>
                <w:sz w:val="16"/>
                <w:szCs w:val="16"/>
              </w:rPr>
              <w:t>■广播电视</w:t>
            </w:r>
          </w:p>
          <w:p>
            <w:pPr>
              <w:spacing w:line="240" w:lineRule="exact"/>
              <w:rPr>
                <w:rFonts w:ascii="仿宋_GB2312" w:eastAsia="仿宋_GB2312"/>
                <w:b w:val="0"/>
                <w:bCs w:val="0"/>
                <w:sz w:val="16"/>
                <w:szCs w:val="16"/>
              </w:rPr>
            </w:pPr>
            <w:r>
              <w:rPr>
                <w:rFonts w:hint="eastAsia" w:ascii="仿宋_GB2312" w:eastAsia="仿宋_GB2312"/>
                <w:b w:val="0"/>
                <w:bCs w:val="0"/>
                <w:sz w:val="16"/>
                <w:szCs w:val="16"/>
              </w:rPr>
              <w:t>■纸质媒体</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13</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灾后</w:t>
            </w:r>
          </w:p>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 w:val="0"/>
                <w:bCs w:val="0"/>
                <w:sz w:val="16"/>
                <w:szCs w:val="16"/>
              </w:rPr>
            </w:pPr>
            <w:r>
              <w:rPr>
                <w:rFonts w:hint="eastAsia" w:ascii="仿宋_GB2312" w:eastAsia="仿宋_GB2312"/>
                <w:b w:val="0"/>
                <w:bCs w:val="0"/>
                <w:sz w:val="16"/>
                <w:szCs w:val="16"/>
              </w:rPr>
              <w:t xml:space="preserve">■政府网站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■两微一端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■广播电视   </w:t>
            </w:r>
          </w:p>
          <w:p>
            <w:pPr>
              <w:spacing w:line="240" w:lineRule="exact"/>
              <w:rPr>
                <w:rFonts w:ascii="仿宋_GB2312" w:eastAsia="仿宋_GB2312"/>
                <w:b w:val="0"/>
                <w:bCs w:val="0"/>
                <w:sz w:val="16"/>
                <w:szCs w:val="16"/>
              </w:rPr>
            </w:pPr>
            <w:r>
              <w:rPr>
                <w:rFonts w:hint="eastAsia" w:ascii="仿宋_GB2312" w:eastAsia="仿宋_GB2312"/>
                <w:b w:val="0"/>
                <w:bCs w:val="0"/>
                <w:sz w:val="16"/>
                <w:szCs w:val="16"/>
              </w:rPr>
              <w:t>■纸质媒体</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CellMar>
            <w:top w:w="0" w:type="dxa"/>
            <w:left w:w="108" w:type="dxa"/>
            <w:bottom w:w="0" w:type="dxa"/>
            <w:right w:w="108" w:type="dxa"/>
          </w:tblCellMar>
        </w:tblPrEx>
        <w:trPr>
          <w:trHeight w:val="150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14</w:t>
            </w:r>
          </w:p>
        </w:tc>
        <w:tc>
          <w:tcPr>
            <w:tcW w:w="900" w:type="dxa"/>
            <w:vMerge w:val="restart"/>
            <w:tcBorders>
              <w:left w:val="nil"/>
              <w:right w:val="single" w:color="auto" w:sz="4" w:space="0"/>
            </w:tcBorders>
            <w:vAlign w:val="center"/>
          </w:tcPr>
          <w:p>
            <w:pPr>
              <w:jc w:val="center"/>
              <w:rPr>
                <w:rFonts w:ascii="仿宋_GB2312" w:eastAsia="仿宋_GB2312"/>
                <w:b w:val="0"/>
                <w:bCs w:val="0"/>
                <w:sz w:val="16"/>
                <w:szCs w:val="16"/>
              </w:rPr>
            </w:pPr>
            <w:r>
              <w:rPr>
                <w:rFonts w:hint="eastAsia" w:ascii="仿宋_GB2312" w:eastAsia="仿宋_GB2312"/>
                <w:b w:val="0"/>
                <w:bCs w:val="0"/>
                <w:sz w:val="16"/>
                <w:szCs w:val="16"/>
              </w:rPr>
              <w:t>灾害</w:t>
            </w:r>
          </w:p>
          <w:p>
            <w:pPr>
              <w:jc w:val="center"/>
              <w:rPr>
                <w:rFonts w:ascii="仿宋_GB2312" w:hAnsi="宋体" w:eastAsia="仿宋_GB2312" w:cs="宋体"/>
                <w:b w:val="0"/>
                <w:bCs w:val="0"/>
                <w:sz w:val="16"/>
                <w:szCs w:val="16"/>
              </w:rPr>
            </w:pPr>
            <w:r>
              <w:rPr>
                <w:rFonts w:hint="eastAsia" w:ascii="仿宋_GB2312" w:eastAsia="仿宋_GB2312"/>
                <w:b w:val="0"/>
                <w:bCs w:val="0"/>
                <w:sz w:val="16"/>
                <w:szCs w:val="16"/>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 w:val="0"/>
                <w:bCs w:val="0"/>
                <w:sz w:val="16"/>
                <w:szCs w:val="16"/>
              </w:rPr>
            </w:pPr>
            <w:r>
              <w:rPr>
                <w:rFonts w:hint="eastAsia" w:ascii="仿宋_GB2312" w:eastAsia="仿宋_GB2312"/>
                <w:b w:val="0"/>
                <w:bCs w:val="0"/>
                <w:sz w:val="16"/>
                <w:szCs w:val="16"/>
              </w:rPr>
              <w:t xml:space="preserve">■政府网站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■两微一端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■广播电视   </w:t>
            </w:r>
          </w:p>
          <w:p>
            <w:pPr>
              <w:spacing w:line="240" w:lineRule="exact"/>
              <w:rPr>
                <w:rFonts w:ascii="仿宋_GB2312" w:eastAsia="仿宋_GB2312"/>
                <w:b w:val="0"/>
                <w:bCs w:val="0"/>
                <w:sz w:val="16"/>
                <w:szCs w:val="16"/>
              </w:rPr>
            </w:pPr>
            <w:r>
              <w:rPr>
                <w:rFonts w:hint="eastAsia" w:ascii="仿宋_GB2312" w:eastAsia="仿宋_GB2312"/>
                <w:b w:val="0"/>
                <w:bCs w:val="0"/>
                <w:sz w:val="16"/>
                <w:szCs w:val="16"/>
              </w:rPr>
              <w:t>■纸质媒体</w:t>
            </w:r>
            <w:r>
              <w:rPr>
                <w:rFonts w:hint="eastAsia" w:ascii="仿宋_GB2312" w:eastAsia="仿宋_GB2312"/>
                <w:b w:val="0"/>
                <w:bCs w:val="0"/>
                <w:sz w:val="16"/>
                <w:szCs w:val="16"/>
              </w:rPr>
              <w:br w:type="textWrapping"/>
            </w:r>
            <w:r>
              <w:rPr>
                <w:rFonts w:hint="eastAsia" w:ascii="仿宋_GB2312" w:eastAsia="仿宋_GB2312"/>
                <w:b w:val="0"/>
                <w:bCs w:val="0"/>
                <w:sz w:val="16"/>
                <w:szCs w:val="16"/>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CellMar>
            <w:top w:w="0" w:type="dxa"/>
            <w:left w:w="108" w:type="dxa"/>
            <w:bottom w:w="0" w:type="dxa"/>
            <w:right w:w="108" w:type="dxa"/>
          </w:tblCellMar>
        </w:tblPrEx>
        <w:trPr>
          <w:trHeight w:val="270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15</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b w:val="0"/>
                <w:bCs w:val="0"/>
                <w:sz w:val="16"/>
                <w:szCs w:val="16"/>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b w:val="0"/>
                <w:bCs w:val="0"/>
                <w:sz w:val="16"/>
                <w:szCs w:val="16"/>
              </w:rPr>
            </w:pPr>
            <w:r>
              <w:rPr>
                <w:rFonts w:hint="eastAsia" w:ascii="仿宋_GB2312" w:eastAsia="仿宋_GB2312"/>
                <w:b w:val="0"/>
                <w:bCs w:val="0"/>
                <w:sz w:val="16"/>
                <w:szCs w:val="16"/>
              </w:rPr>
              <w:t>因灾过渡期生活救助标准、过渡期生活救助对象评议结果公示（灾民姓名、受灾情况、拟救助金额、监督举报电话）</w:t>
            </w:r>
          </w:p>
          <w:p>
            <w:pPr>
              <w:rPr>
                <w:rFonts w:ascii="仿宋_GB2312" w:hAnsi="宋体" w:eastAsia="仿宋_GB2312" w:cs="宋体"/>
                <w:b w:val="0"/>
                <w:bCs w:val="0"/>
                <w:sz w:val="16"/>
                <w:szCs w:val="16"/>
              </w:rPr>
            </w:pPr>
            <w:r>
              <w:rPr>
                <w:rFonts w:hint="eastAsia" w:ascii="仿宋_GB2312" w:eastAsia="仿宋_GB2312"/>
                <w:b w:val="0"/>
                <w:bCs w:val="0"/>
                <w:sz w:val="16"/>
                <w:szCs w:val="16"/>
              </w:rPr>
              <w:t>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 w:val="0"/>
                <w:bCs w:val="0"/>
                <w:sz w:val="16"/>
                <w:szCs w:val="16"/>
              </w:rPr>
            </w:pPr>
            <w:r>
              <w:rPr>
                <w:rFonts w:hint="eastAsia" w:ascii="仿宋_GB2312" w:eastAsia="仿宋_GB2312"/>
                <w:b w:val="0"/>
                <w:bCs w:val="0"/>
                <w:sz w:val="16"/>
                <w:szCs w:val="16"/>
              </w:rPr>
              <w:t xml:space="preserve">■政府网站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■两微一端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■广播电视   </w:t>
            </w:r>
          </w:p>
          <w:p>
            <w:pPr>
              <w:spacing w:line="240" w:lineRule="exact"/>
              <w:rPr>
                <w:rFonts w:ascii="仿宋_GB2312" w:eastAsia="仿宋_GB2312"/>
                <w:b w:val="0"/>
                <w:bCs w:val="0"/>
                <w:sz w:val="16"/>
                <w:szCs w:val="16"/>
              </w:rPr>
            </w:pPr>
            <w:r>
              <w:rPr>
                <w:rFonts w:hint="eastAsia" w:ascii="仿宋_GB2312" w:eastAsia="仿宋_GB2312"/>
                <w:b w:val="0"/>
                <w:bCs w:val="0"/>
                <w:sz w:val="16"/>
                <w:szCs w:val="16"/>
              </w:rPr>
              <w:t>■纸质媒体</w:t>
            </w:r>
            <w:r>
              <w:rPr>
                <w:rFonts w:hint="eastAsia" w:ascii="仿宋_GB2312" w:eastAsia="仿宋_GB2312"/>
                <w:b w:val="0"/>
                <w:bCs w:val="0"/>
                <w:sz w:val="16"/>
                <w:szCs w:val="16"/>
              </w:rPr>
              <w:br w:type="textWrapping"/>
            </w:r>
            <w:r>
              <w:rPr>
                <w:rFonts w:hint="eastAsia" w:ascii="仿宋_GB2312" w:eastAsia="仿宋_GB2312"/>
                <w:b w:val="0"/>
                <w:bCs w:val="0"/>
                <w:sz w:val="16"/>
                <w:szCs w:val="16"/>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16</w:t>
            </w:r>
          </w:p>
        </w:tc>
        <w:tc>
          <w:tcPr>
            <w:tcW w:w="900" w:type="dxa"/>
            <w:tcBorders>
              <w:left w:val="nil"/>
              <w:bottom w:val="single" w:color="auto" w:sz="4" w:space="0"/>
              <w:right w:val="single" w:color="auto" w:sz="4" w:space="0"/>
            </w:tcBorders>
            <w:vAlign w:val="center"/>
          </w:tcPr>
          <w:p>
            <w:pPr>
              <w:jc w:val="center"/>
              <w:rPr>
                <w:rFonts w:ascii="仿宋_GB2312" w:eastAsia="仿宋_GB2312"/>
                <w:b w:val="0"/>
                <w:bCs w:val="0"/>
                <w:sz w:val="16"/>
                <w:szCs w:val="16"/>
              </w:rPr>
            </w:pPr>
            <w:r>
              <w:rPr>
                <w:rFonts w:hint="eastAsia" w:ascii="仿宋_GB2312" w:eastAsia="仿宋_GB2312"/>
                <w:b w:val="0"/>
                <w:bCs w:val="0"/>
                <w:sz w:val="16"/>
                <w:szCs w:val="16"/>
              </w:rPr>
              <w:t>灾后</w:t>
            </w:r>
          </w:p>
          <w:p>
            <w:pPr>
              <w:jc w:val="center"/>
              <w:rPr>
                <w:rFonts w:ascii="仿宋_GB2312" w:hAnsi="宋体" w:eastAsia="仿宋_GB2312" w:cs="宋体"/>
                <w:b w:val="0"/>
                <w:bCs w:val="0"/>
                <w:color w:val="000000"/>
                <w:sz w:val="16"/>
                <w:szCs w:val="16"/>
              </w:rPr>
            </w:pPr>
            <w:r>
              <w:rPr>
                <w:rFonts w:hint="eastAsia" w:ascii="仿宋_GB2312" w:eastAsia="仿宋_GB2312"/>
                <w:b w:val="0"/>
                <w:bCs w:val="0"/>
                <w:sz w:val="16"/>
                <w:szCs w:val="16"/>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 w:val="0"/>
                <w:bCs w:val="0"/>
                <w:sz w:val="16"/>
                <w:szCs w:val="16"/>
              </w:rPr>
            </w:pPr>
            <w:r>
              <w:rPr>
                <w:rFonts w:hint="eastAsia" w:ascii="仿宋_GB2312" w:eastAsia="仿宋_GB2312"/>
                <w:b w:val="0"/>
                <w:bCs w:val="0"/>
                <w:sz w:val="16"/>
                <w:szCs w:val="16"/>
              </w:rPr>
              <w:t xml:space="preserve">居民住房恢复重建救助标准（居民因灾倒房、损房恢复重建具体救助标准）                            </w:t>
            </w:r>
          </w:p>
          <w:p>
            <w:pPr>
              <w:rPr>
                <w:rFonts w:ascii="仿宋_GB2312" w:hAnsi="宋体" w:eastAsia="仿宋_GB2312" w:cs="宋体"/>
                <w:b w:val="0"/>
                <w:bCs w:val="0"/>
                <w:sz w:val="16"/>
                <w:szCs w:val="16"/>
              </w:rPr>
            </w:pPr>
            <w:r>
              <w:rPr>
                <w:rFonts w:hint="eastAsia" w:ascii="仿宋_GB2312" w:eastAsia="仿宋_GB2312"/>
                <w:b w:val="0"/>
                <w:bCs w:val="0"/>
                <w:sz w:val="16"/>
                <w:szCs w:val="16"/>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 w:val="0"/>
                <w:bCs w:val="0"/>
                <w:sz w:val="16"/>
                <w:szCs w:val="16"/>
              </w:rPr>
            </w:pPr>
            <w:r>
              <w:rPr>
                <w:rFonts w:hint="eastAsia" w:ascii="仿宋_GB2312" w:eastAsia="仿宋_GB2312"/>
                <w:b w:val="0"/>
                <w:bCs w:val="0"/>
                <w:sz w:val="16"/>
                <w:szCs w:val="16"/>
              </w:rPr>
              <w:t xml:space="preserve">■政府网站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■两微一端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■广播电视   </w:t>
            </w:r>
          </w:p>
          <w:p>
            <w:pPr>
              <w:spacing w:line="240" w:lineRule="exact"/>
              <w:rPr>
                <w:rFonts w:ascii="仿宋_GB2312" w:eastAsia="仿宋_GB2312"/>
                <w:b w:val="0"/>
                <w:bCs w:val="0"/>
                <w:sz w:val="16"/>
                <w:szCs w:val="16"/>
              </w:rPr>
            </w:pPr>
            <w:r>
              <w:rPr>
                <w:rFonts w:hint="eastAsia" w:ascii="仿宋_GB2312" w:eastAsia="仿宋_GB2312"/>
                <w:b w:val="0"/>
                <w:bCs w:val="0"/>
                <w:sz w:val="16"/>
                <w:szCs w:val="16"/>
              </w:rPr>
              <w:t>■纸质媒体</w:t>
            </w:r>
            <w:r>
              <w:rPr>
                <w:rFonts w:hint="eastAsia" w:ascii="仿宋_GB2312" w:eastAsia="仿宋_GB2312"/>
                <w:b w:val="0"/>
                <w:bCs w:val="0"/>
                <w:sz w:val="16"/>
                <w:szCs w:val="16"/>
              </w:rPr>
              <w:br w:type="textWrapping"/>
            </w:r>
            <w:r>
              <w:rPr>
                <w:rFonts w:hint="eastAsia" w:ascii="仿宋_GB2312" w:eastAsia="仿宋_GB2312"/>
                <w:b w:val="0"/>
                <w:bCs w:val="0"/>
                <w:sz w:val="16"/>
                <w:szCs w:val="16"/>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CellMar>
            <w:top w:w="0" w:type="dxa"/>
            <w:left w:w="108" w:type="dxa"/>
            <w:bottom w:w="0" w:type="dxa"/>
            <w:right w:w="108" w:type="dxa"/>
          </w:tblCellMar>
        </w:tblPrEx>
        <w:trPr>
          <w:trHeight w:val="17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17</w:t>
            </w:r>
          </w:p>
        </w:tc>
        <w:tc>
          <w:tcPr>
            <w:tcW w:w="900" w:type="dxa"/>
            <w:vMerge w:val="restart"/>
            <w:tcBorders>
              <w:left w:val="nil"/>
              <w:right w:val="single" w:color="auto" w:sz="4" w:space="0"/>
            </w:tcBorders>
            <w:vAlign w:val="center"/>
          </w:tcPr>
          <w:p>
            <w:pPr>
              <w:jc w:val="center"/>
              <w:rPr>
                <w:rFonts w:ascii="仿宋_GB2312" w:eastAsia="仿宋_GB2312"/>
                <w:b w:val="0"/>
                <w:bCs w:val="0"/>
                <w:sz w:val="16"/>
                <w:szCs w:val="16"/>
              </w:rPr>
            </w:pPr>
            <w:r>
              <w:rPr>
                <w:rFonts w:hint="eastAsia" w:ascii="仿宋_GB2312" w:eastAsia="仿宋_GB2312"/>
                <w:b w:val="0"/>
                <w:bCs w:val="0"/>
                <w:sz w:val="16"/>
                <w:szCs w:val="16"/>
              </w:rPr>
              <w:t>款物</w:t>
            </w:r>
          </w:p>
          <w:p>
            <w:pPr>
              <w:jc w:val="center"/>
              <w:rPr>
                <w:rFonts w:ascii="仿宋_GB2312" w:hAnsi="宋体" w:eastAsia="仿宋_GB2312" w:cs="宋体"/>
                <w:b w:val="0"/>
                <w:bCs w:val="0"/>
                <w:sz w:val="16"/>
                <w:szCs w:val="16"/>
              </w:rPr>
            </w:pPr>
            <w:r>
              <w:rPr>
                <w:rFonts w:hint="eastAsia" w:ascii="仿宋_GB2312" w:eastAsia="仿宋_GB2312"/>
                <w:b w:val="0"/>
                <w:bCs w:val="0"/>
                <w:sz w:val="16"/>
                <w:szCs w:val="16"/>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 w:val="0"/>
                <w:bCs w:val="0"/>
                <w:sz w:val="16"/>
                <w:szCs w:val="16"/>
              </w:rPr>
            </w:pPr>
            <w:r>
              <w:rPr>
                <w:rFonts w:hint="eastAsia" w:ascii="仿宋_GB2312" w:eastAsia="仿宋_GB2312"/>
                <w:b w:val="0"/>
                <w:bCs w:val="0"/>
                <w:sz w:val="16"/>
                <w:szCs w:val="16"/>
              </w:rPr>
              <w:t xml:space="preserve">■政府网站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■两微一端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■广播电视   </w:t>
            </w:r>
          </w:p>
          <w:p>
            <w:pPr>
              <w:spacing w:line="240" w:lineRule="exact"/>
              <w:rPr>
                <w:rFonts w:ascii="仿宋_GB2312" w:eastAsia="仿宋_GB2312"/>
                <w:b w:val="0"/>
                <w:bCs w:val="0"/>
                <w:sz w:val="16"/>
                <w:szCs w:val="16"/>
              </w:rPr>
            </w:pPr>
            <w:r>
              <w:rPr>
                <w:rFonts w:hint="eastAsia" w:ascii="仿宋_GB2312" w:eastAsia="仿宋_GB2312"/>
                <w:b w:val="0"/>
                <w:bCs w:val="0"/>
                <w:sz w:val="16"/>
                <w:szCs w:val="16"/>
              </w:rPr>
              <w:t>■纸质媒体</w:t>
            </w:r>
            <w:r>
              <w:rPr>
                <w:rFonts w:hint="eastAsia" w:ascii="仿宋_GB2312" w:eastAsia="仿宋_GB2312"/>
                <w:b w:val="0"/>
                <w:bCs w:val="0"/>
                <w:sz w:val="16"/>
                <w:szCs w:val="16"/>
              </w:rPr>
              <w:br w:type="textWrapping"/>
            </w:r>
            <w:r>
              <w:rPr>
                <w:rFonts w:hint="eastAsia" w:ascii="仿宋_GB2312" w:eastAsia="仿宋_GB2312"/>
                <w:b w:val="0"/>
                <w:bCs w:val="0"/>
                <w:sz w:val="16"/>
                <w:szCs w:val="16"/>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CellMar>
            <w:top w:w="0" w:type="dxa"/>
            <w:left w:w="108" w:type="dxa"/>
            <w:bottom w:w="0" w:type="dxa"/>
            <w:right w:w="108" w:type="dxa"/>
          </w:tblCellMar>
        </w:tblPrEx>
        <w:trPr>
          <w:trHeight w:val="165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18</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b w:val="0"/>
                <w:bCs w:val="0"/>
                <w:sz w:val="16"/>
                <w:szCs w:val="16"/>
                <w:lang w:eastAsia="zh-CN"/>
              </w:rPr>
            </w:pPr>
            <w:r>
              <w:rPr>
                <w:rFonts w:hint="eastAsia" w:ascii="仿宋_GB2312" w:eastAsia="仿宋_GB2312"/>
                <w:b w:val="0"/>
                <w:bCs w:val="0"/>
                <w:sz w:val="16"/>
                <w:szCs w:val="16"/>
              </w:rPr>
              <w:t>应急管理部门</w:t>
            </w:r>
            <w:r>
              <w:rPr>
                <w:rFonts w:hint="eastAsia" w:ascii="仿宋_GB2312" w:eastAsia="仿宋_GB2312"/>
                <w:b w:val="0"/>
                <w:bCs w:val="0"/>
                <w:sz w:val="16"/>
                <w:szCs w:val="16"/>
                <w:lang w:eastAsia="zh-CN"/>
              </w:rPr>
              <w:t>、各乡镇</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 w:val="0"/>
                <w:bCs w:val="0"/>
                <w:sz w:val="16"/>
                <w:szCs w:val="16"/>
              </w:rPr>
            </w:pPr>
            <w:r>
              <w:rPr>
                <w:rFonts w:hint="eastAsia" w:ascii="仿宋_GB2312" w:eastAsia="仿宋_GB2312"/>
                <w:b w:val="0"/>
                <w:bCs w:val="0"/>
                <w:sz w:val="16"/>
                <w:szCs w:val="16"/>
              </w:rPr>
              <w:t xml:space="preserve">■政府网站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■两微一端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■广播电视   </w:t>
            </w:r>
          </w:p>
          <w:p>
            <w:pPr>
              <w:spacing w:line="240" w:lineRule="exact"/>
              <w:rPr>
                <w:rFonts w:ascii="仿宋_GB2312" w:eastAsia="仿宋_GB2312"/>
                <w:b w:val="0"/>
                <w:bCs w:val="0"/>
                <w:sz w:val="16"/>
                <w:szCs w:val="16"/>
              </w:rPr>
            </w:pPr>
            <w:r>
              <w:rPr>
                <w:rFonts w:hint="eastAsia" w:ascii="仿宋_GB2312" w:eastAsia="仿宋_GB2312"/>
                <w:b w:val="0"/>
                <w:bCs w:val="0"/>
                <w:sz w:val="16"/>
                <w:szCs w:val="16"/>
              </w:rPr>
              <w:t>■纸质媒体</w:t>
            </w:r>
            <w:r>
              <w:rPr>
                <w:rFonts w:hint="eastAsia" w:ascii="仿宋_GB2312" w:eastAsia="仿宋_GB2312"/>
                <w:b w:val="0"/>
                <w:bCs w:val="0"/>
                <w:sz w:val="16"/>
                <w:szCs w:val="16"/>
              </w:rPr>
              <w:br w:type="textWrapping"/>
            </w:r>
            <w:r>
              <w:rPr>
                <w:rFonts w:hint="eastAsia" w:ascii="仿宋_GB2312" w:eastAsia="仿宋_GB2312"/>
                <w:b w:val="0"/>
                <w:bCs w:val="0"/>
                <w:sz w:val="16"/>
                <w:szCs w:val="16"/>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r>
        <w:tblPrEx>
          <w:tblCellMar>
            <w:top w:w="0" w:type="dxa"/>
            <w:left w:w="108" w:type="dxa"/>
            <w:bottom w:w="0" w:type="dxa"/>
            <w:right w:w="108" w:type="dxa"/>
          </w:tblCellMar>
        </w:tblPrEx>
        <w:trPr>
          <w:trHeight w:val="1785"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cs="宋体"/>
                <w:b w:val="0"/>
                <w:bCs w:val="0"/>
                <w:color w:val="000000"/>
                <w:sz w:val="16"/>
                <w:szCs w:val="16"/>
              </w:rPr>
              <w:t>19</w:t>
            </w:r>
          </w:p>
        </w:tc>
        <w:tc>
          <w:tcPr>
            <w:tcW w:w="900" w:type="dxa"/>
            <w:tcBorders>
              <w:left w:val="nil"/>
              <w:bottom w:val="single" w:color="auto" w:sz="4" w:space="0"/>
              <w:right w:val="single" w:color="auto" w:sz="4" w:space="0"/>
            </w:tcBorders>
            <w:vAlign w:val="center"/>
          </w:tcPr>
          <w:p>
            <w:pPr>
              <w:jc w:val="center"/>
              <w:rPr>
                <w:rFonts w:ascii="仿宋_GB2312" w:eastAsia="仿宋_GB2312"/>
                <w:b w:val="0"/>
                <w:bCs w:val="0"/>
                <w:color w:val="000000"/>
                <w:sz w:val="16"/>
                <w:szCs w:val="16"/>
              </w:rPr>
            </w:pPr>
            <w:r>
              <w:rPr>
                <w:rFonts w:hint="eastAsia" w:ascii="仿宋_GB2312" w:eastAsia="仿宋_GB2312"/>
                <w:b w:val="0"/>
                <w:bCs w:val="0"/>
                <w:color w:val="000000"/>
                <w:sz w:val="16"/>
                <w:szCs w:val="16"/>
              </w:rPr>
              <w:t>工作</w:t>
            </w:r>
          </w:p>
          <w:p>
            <w:pPr>
              <w:jc w:val="cente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动态</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 w:val="0"/>
                <w:bCs w:val="0"/>
                <w:sz w:val="16"/>
                <w:szCs w:val="16"/>
              </w:rPr>
            </w:pPr>
            <w:r>
              <w:rPr>
                <w:rFonts w:hint="eastAsia" w:ascii="仿宋_GB2312" w:eastAsia="仿宋_GB2312"/>
                <w:b w:val="0"/>
                <w:bCs w:val="0"/>
                <w:sz w:val="16"/>
                <w:szCs w:val="16"/>
              </w:rPr>
              <w:t xml:space="preserve">■政府网站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■两微一端   </w:t>
            </w:r>
            <w:r>
              <w:rPr>
                <w:rFonts w:hint="eastAsia" w:ascii="仿宋_GB2312" w:eastAsia="仿宋_GB2312"/>
                <w:b w:val="0"/>
                <w:bCs w:val="0"/>
                <w:sz w:val="16"/>
                <w:szCs w:val="16"/>
              </w:rPr>
              <w:br w:type="textWrapping"/>
            </w:r>
            <w:r>
              <w:rPr>
                <w:rFonts w:hint="eastAsia" w:ascii="仿宋_GB2312" w:eastAsia="仿宋_GB2312"/>
                <w:b w:val="0"/>
                <w:bCs w:val="0"/>
                <w:sz w:val="16"/>
                <w:szCs w:val="16"/>
              </w:rPr>
              <w:t xml:space="preserve">■广播电视   </w:t>
            </w:r>
          </w:p>
          <w:p>
            <w:pPr>
              <w:spacing w:line="240" w:lineRule="exact"/>
              <w:rPr>
                <w:rFonts w:ascii="仿宋_GB2312" w:eastAsia="仿宋_GB2312"/>
                <w:b w:val="0"/>
                <w:bCs w:val="0"/>
                <w:sz w:val="16"/>
                <w:szCs w:val="16"/>
              </w:rPr>
            </w:pPr>
            <w:r>
              <w:rPr>
                <w:rFonts w:hint="eastAsia" w:ascii="仿宋_GB2312" w:eastAsia="仿宋_GB2312"/>
                <w:b w:val="0"/>
                <w:bCs w:val="0"/>
                <w:sz w:val="16"/>
                <w:szCs w:val="16"/>
              </w:rPr>
              <w:t>■纸质媒体</w:t>
            </w:r>
            <w:r>
              <w:rPr>
                <w:rFonts w:hint="eastAsia" w:ascii="仿宋_GB2312" w:eastAsia="仿宋_GB2312"/>
                <w:b w:val="0"/>
                <w:bCs w:val="0"/>
                <w:sz w:val="16"/>
                <w:szCs w:val="16"/>
              </w:rPr>
              <w:br w:type="textWrapping"/>
            </w:r>
            <w:r>
              <w:rPr>
                <w:rFonts w:hint="eastAsia" w:ascii="仿宋_GB2312" w:eastAsia="仿宋_GB2312"/>
                <w:b w:val="0"/>
                <w:bCs w:val="0"/>
                <w:sz w:val="16"/>
                <w:szCs w:val="16"/>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b w:val="0"/>
                <w:bCs w:val="0"/>
                <w:sz w:val="16"/>
                <w:szCs w:val="16"/>
              </w:rPr>
            </w:pPr>
            <w:r>
              <w:rPr>
                <w:rFonts w:hint="eastAsia" w:ascii="仿宋_GB2312" w:eastAsia="仿宋_GB2312"/>
                <w:b w:val="0"/>
                <w:bCs w:val="0"/>
                <w:sz w:val="16"/>
                <w:szCs w:val="16"/>
              </w:rPr>
              <w:t>√</w:t>
            </w:r>
          </w:p>
        </w:tc>
      </w:tr>
    </w:tbl>
    <w:p>
      <w:pPr>
        <w:rPr>
          <w:b w:val="0"/>
          <w:bCs w:val="0"/>
        </w:rPr>
      </w:pPr>
    </w:p>
    <w:p>
      <w:pPr>
        <w:rPr>
          <w:b w:val="0"/>
          <w:bCs w:val="0"/>
          <w:sz w:val="20"/>
          <w:szCs w:val="22"/>
        </w:rPr>
      </w:pPr>
    </w:p>
    <w:p>
      <w:pPr>
        <w:rPr>
          <w:b w:val="0"/>
          <w:bCs w:val="0"/>
          <w:sz w:val="20"/>
          <w:szCs w:val="22"/>
        </w:rPr>
      </w:pPr>
    </w:p>
    <w:p>
      <w:pPr>
        <w:rPr>
          <w:b w:val="0"/>
          <w:bCs w:val="0"/>
          <w:sz w:val="20"/>
          <w:szCs w:val="22"/>
        </w:rPr>
      </w:pPr>
    </w:p>
    <w:p>
      <w:pPr>
        <w:rPr>
          <w:b w:val="0"/>
          <w:bCs w:val="0"/>
          <w:sz w:val="20"/>
          <w:szCs w:val="22"/>
        </w:rPr>
      </w:pPr>
    </w:p>
    <w:p>
      <w:pPr>
        <w:pStyle w:val="2"/>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方正小标宋_GBK" w:hAnsi="方正小标宋_GBK" w:eastAsia="方正小标宋_GBK"/>
          <w:b w:val="0"/>
          <w:bCs w:val="0"/>
          <w:sz w:val="30"/>
        </w:rPr>
      </w:pPr>
      <w:bookmarkStart w:id="56" w:name="_Toc26093"/>
      <w:bookmarkStart w:id="57" w:name="_Toc807_WPSOffice_Level1"/>
      <w:r>
        <w:rPr>
          <w:rFonts w:hint="eastAsia" w:ascii="方正小标宋_GBK" w:hAnsi="方正小标宋_GBK" w:eastAsia="方正小标宋_GBK"/>
          <w:b w:val="0"/>
          <w:bCs w:val="0"/>
          <w:sz w:val="30"/>
          <w:lang w:eastAsia="zh-CN"/>
        </w:rPr>
        <w:t>（二十四）</w:t>
      </w:r>
      <w:r>
        <w:rPr>
          <w:rFonts w:hint="eastAsia" w:ascii="方正小标宋_GBK" w:hAnsi="方正小标宋_GBK" w:eastAsia="方正小标宋_GBK"/>
          <w:b w:val="0"/>
          <w:bCs w:val="0"/>
          <w:sz w:val="30"/>
        </w:rPr>
        <w:t>食品药品监管领域基层政务公开标准目录</w:t>
      </w:r>
      <w:bookmarkEnd w:id="56"/>
      <w:bookmarkEnd w:id="57"/>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sz w:val="30"/>
          <w:lang w:val="en-US" w:eastAsia="zh-CN"/>
        </w:rPr>
        <w:t xml:space="preserve">           </w:t>
      </w:r>
    </w:p>
    <w:tbl>
      <w:tblPr>
        <w:tblStyle w:val="6"/>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val="0"/>
                <w:bCs w:val="0"/>
                <w:color w:val="000000"/>
                <w:kern w:val="0"/>
                <w:sz w:val="22"/>
              </w:rPr>
            </w:pPr>
            <w:r>
              <w:rPr>
                <w:rFonts w:hAnsi="宋体"/>
                <w:b w:val="0"/>
                <w:bCs w:val="0"/>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val="0"/>
                <w:bCs w:val="0"/>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val="0"/>
                <w:bCs w:val="0"/>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val="0"/>
                <w:bCs w:val="0"/>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val="0"/>
                <w:bCs w:val="0"/>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val="0"/>
                <w:bCs w:val="0"/>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 w:val="0"/>
                <w:bCs w:val="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CellMar>
            <w:top w:w="0" w:type="dxa"/>
            <w:left w:w="108" w:type="dxa"/>
            <w:bottom w:w="0" w:type="dxa"/>
            <w:right w:w="108" w:type="dxa"/>
          </w:tblCellMar>
        </w:tblPrEx>
        <w:trPr>
          <w:trHeight w:val="2106"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val="0"/>
                <w:bCs w:val="0"/>
                <w:sz w:val="16"/>
                <w:szCs w:val="16"/>
              </w:rPr>
            </w:pPr>
            <w:r>
              <w:rPr>
                <w:rFonts w:hint="eastAsia" w:ascii="仿宋_GB2312" w:eastAsia="仿宋_GB2312"/>
                <w:b w:val="0"/>
                <w:bCs w:val="0"/>
                <w:sz w:val="16"/>
                <w:szCs w:val="16"/>
              </w:rPr>
              <w:t>1</w:t>
            </w:r>
          </w:p>
        </w:tc>
        <w:tc>
          <w:tcPr>
            <w:tcW w:w="720" w:type="dxa"/>
            <w:vMerge w:val="restart"/>
            <w:tcBorders>
              <w:top w:val="single" w:color="auto" w:sz="4" w:space="0"/>
              <w:left w:val="nil"/>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行政</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审批</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食品生产经营许可服务指南</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适用范围、审批依据、受理机构、申请条件、申请材料目录、办理基本流程、办结时限、收费依据及标准、结果送达、监督投诉渠道等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《食品安全法》《政府信息公开条例》《关于全面推进政务公开工作的意见》《食品药品安全监管信息公开管理办法》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信息形成或变更之日起20个工作日内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b w:val="0"/>
                <w:bCs w:val="0"/>
                <w:kern w:val="0"/>
                <w:sz w:val="16"/>
                <w:szCs w:val="16"/>
                <w:shd w:val="clear" w:color="auto" w:fill="FFFFFF"/>
              </w:rPr>
            </w:pPr>
            <w:r>
              <w:rPr>
                <w:rFonts w:hint="eastAsia" w:ascii="仿宋_GB2312" w:hAnsi="宋体" w:eastAsia="仿宋_GB2312"/>
                <w:b w:val="0"/>
                <w:bCs w:val="0"/>
                <w:kern w:val="0"/>
                <w:sz w:val="16"/>
                <w:szCs w:val="16"/>
                <w:shd w:val="clear" w:color="auto" w:fill="FFFFFF"/>
              </w:rPr>
              <w:t xml:space="preserve">■政府网站    </w:t>
            </w:r>
          </w:p>
          <w:p>
            <w:pPr>
              <w:widowControl/>
              <w:spacing w:line="300" w:lineRule="exact"/>
              <w:rPr>
                <w:rFonts w:ascii="仿宋_GB2312" w:hAnsi="宋体" w:eastAsia="仿宋_GB2312"/>
                <w:b w:val="0"/>
                <w:bCs w:val="0"/>
                <w:kern w:val="0"/>
                <w:sz w:val="16"/>
                <w:szCs w:val="16"/>
                <w:shd w:val="clear" w:color="auto" w:fill="FFFFFF"/>
              </w:rPr>
            </w:pPr>
            <w:r>
              <w:rPr>
                <w:rFonts w:hint="eastAsia" w:ascii="仿宋_GB2312" w:hAnsi="宋体" w:eastAsia="仿宋_GB2312"/>
                <w:b w:val="0"/>
                <w:bCs w:val="0"/>
                <w:kern w:val="0"/>
                <w:sz w:val="16"/>
                <w:szCs w:val="16"/>
                <w:shd w:val="clear" w:color="auto" w:fill="FFFFFF"/>
              </w:rPr>
              <w:t xml:space="preserve">■政务服务中心   </w:t>
            </w:r>
          </w:p>
          <w:p>
            <w:pPr>
              <w:spacing w:line="300" w:lineRule="exact"/>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r>
      <w:tr>
        <w:tblPrEx>
          <w:tblCellMar>
            <w:top w:w="0" w:type="dxa"/>
            <w:left w:w="108" w:type="dxa"/>
            <w:bottom w:w="0" w:type="dxa"/>
            <w:right w:w="108" w:type="dxa"/>
          </w:tblCellMar>
        </w:tblPrEx>
        <w:trPr>
          <w:trHeight w:val="2637"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b w:val="0"/>
                <w:bCs w:val="0"/>
                <w:sz w:val="16"/>
                <w:szCs w:val="16"/>
              </w:rPr>
            </w:pPr>
            <w:r>
              <w:rPr>
                <w:rFonts w:hint="eastAsia" w:ascii="仿宋_GB2312" w:eastAsia="仿宋_GB2312"/>
                <w:b w:val="0"/>
                <w:bCs w:val="0"/>
                <w:sz w:val="16"/>
                <w:szCs w:val="16"/>
              </w:rPr>
              <w:t>2</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食品生产经营许可基本信息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color w:val="FF0000"/>
                <w:sz w:val="16"/>
                <w:szCs w:val="16"/>
              </w:rPr>
            </w:pPr>
            <w:r>
              <w:rPr>
                <w:rFonts w:hint="eastAsia" w:ascii="仿宋_GB2312" w:hAnsi="宋体" w:eastAsia="仿宋_GB2312"/>
                <w:b w:val="0"/>
                <w:bCs w:val="0"/>
                <w:sz w:val="16"/>
                <w:szCs w:val="16"/>
              </w:rPr>
              <w:t>生产经营者名称、许可证编号、法定代表人（负责人）、生产地址/经营场所、食品类别/经营项目、日常监督管理机构、投诉举报电话、有效期限等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同上</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信息形成或变更之日起20个工作日内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b w:val="0"/>
                <w:bCs w:val="0"/>
                <w:kern w:val="0"/>
                <w:sz w:val="16"/>
                <w:szCs w:val="16"/>
                <w:shd w:val="clear" w:color="auto" w:fill="FFFFFF"/>
              </w:rPr>
            </w:pPr>
            <w:r>
              <w:rPr>
                <w:rFonts w:hint="eastAsia" w:ascii="仿宋_GB2312" w:hAnsi="宋体" w:eastAsia="仿宋_GB2312"/>
                <w:b w:val="0"/>
                <w:bCs w:val="0"/>
                <w:kern w:val="0"/>
                <w:sz w:val="16"/>
                <w:szCs w:val="16"/>
                <w:shd w:val="clear" w:color="auto" w:fill="FFFFFF"/>
              </w:rPr>
              <w:t xml:space="preserve">■政府网站      </w:t>
            </w:r>
          </w:p>
          <w:p>
            <w:pPr>
              <w:widowControl/>
              <w:spacing w:line="300" w:lineRule="exact"/>
              <w:rPr>
                <w:rFonts w:ascii="仿宋_GB2312" w:hAnsi="宋体" w:eastAsia="仿宋_GB2312"/>
                <w:b w:val="0"/>
                <w:bCs w:val="0"/>
                <w:kern w:val="0"/>
                <w:sz w:val="16"/>
                <w:szCs w:val="16"/>
                <w:shd w:val="clear" w:color="auto" w:fill="FFFFFF"/>
              </w:rPr>
            </w:pPr>
            <w:r>
              <w:rPr>
                <w:rFonts w:hint="eastAsia" w:ascii="仿宋_GB2312" w:hAnsi="宋体" w:eastAsia="仿宋_GB2312"/>
                <w:b w:val="0"/>
                <w:bCs w:val="0"/>
                <w:kern w:val="0"/>
                <w:sz w:val="16"/>
                <w:szCs w:val="16"/>
                <w:shd w:val="clear" w:color="auto" w:fill="FFFFFF"/>
              </w:rPr>
              <w:t xml:space="preserve">■政务服务中心   </w:t>
            </w:r>
          </w:p>
          <w:p>
            <w:pPr>
              <w:widowControl/>
              <w:spacing w:line="300" w:lineRule="exact"/>
              <w:rPr>
                <w:rFonts w:ascii="仿宋_GB2312" w:hAnsi="宋体" w:eastAsia="仿宋_GB2312"/>
                <w:b w:val="0"/>
                <w:bCs w:val="0"/>
                <w:kern w:val="0"/>
                <w:sz w:val="16"/>
                <w:szCs w:val="16"/>
                <w:shd w:val="clear" w:color="auto" w:fill="FFFFFF"/>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r>
      <w:tr>
        <w:tblPrEx>
          <w:tblCellMar>
            <w:top w:w="0" w:type="dxa"/>
            <w:left w:w="108" w:type="dxa"/>
            <w:bottom w:w="0" w:type="dxa"/>
            <w:right w:w="108" w:type="dxa"/>
          </w:tblCellMar>
        </w:tblPrEx>
        <w:trPr>
          <w:trHeight w:val="1123"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 w:val="0"/>
                <w:bCs w:val="0"/>
                <w:sz w:val="16"/>
                <w:szCs w:val="16"/>
              </w:rPr>
            </w:pPr>
            <w:r>
              <w:rPr>
                <w:rFonts w:ascii="宋体" w:hAnsi="宋体"/>
                <w:b w:val="0"/>
                <w:bCs w:val="0"/>
                <w:sz w:val="16"/>
                <w:szCs w:val="16"/>
              </w:rPr>
              <w:t>3</w:t>
            </w:r>
          </w:p>
        </w:tc>
        <w:tc>
          <w:tcPr>
            <w:tcW w:w="720" w:type="dxa"/>
            <w:vMerge w:val="restart"/>
            <w:tcBorders>
              <w:top w:val="single" w:color="auto" w:sz="4" w:space="0"/>
              <w:left w:val="nil"/>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行政</w:t>
            </w:r>
          </w:p>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审批</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药品零售许可服务指南</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适用范围、审批依据、受理机构、申请条件、申请材料目录、办理基本流程、办结时限、收费依据及标准、结果送达、监督投诉渠道等</w:t>
            </w:r>
          </w:p>
        </w:tc>
        <w:tc>
          <w:tcPr>
            <w:tcW w:w="1980" w:type="dxa"/>
            <w:tcBorders>
              <w:top w:val="single" w:color="auto" w:sz="4" w:space="0"/>
              <w:left w:val="single" w:color="auto" w:sz="4" w:space="0"/>
              <w:bottom w:val="single" w:color="auto" w:sz="4" w:space="0"/>
              <w:right w:val="single" w:color="auto" w:sz="4" w:space="0"/>
            </w:tcBorders>
          </w:tcPr>
          <w:p>
            <w:pPr>
              <w:rPr>
                <w:b w:val="0"/>
                <w:bCs w:val="0"/>
                <w:sz w:val="16"/>
                <w:szCs w:val="16"/>
              </w:rPr>
            </w:pPr>
            <w:r>
              <w:rPr>
                <w:rFonts w:hint="eastAsia" w:ascii="仿宋_GB2312" w:hAnsi="宋体" w:eastAsia="仿宋_GB2312"/>
                <w:b w:val="0"/>
                <w:bCs w:val="0"/>
                <w:sz w:val="16"/>
                <w:szCs w:val="16"/>
              </w:rPr>
              <w:t>同上</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信息形成或变更之日起</w:t>
            </w:r>
            <w:r>
              <w:rPr>
                <w:rFonts w:ascii="仿宋_GB2312" w:hAnsi="宋体" w:eastAsia="仿宋_GB2312"/>
                <w:b w:val="0"/>
                <w:bCs w:val="0"/>
                <w:sz w:val="16"/>
                <w:szCs w:val="16"/>
              </w:rPr>
              <w:t>20</w:t>
            </w:r>
            <w:r>
              <w:rPr>
                <w:rFonts w:hint="eastAsia" w:ascii="仿宋_GB2312" w:hAnsi="宋体" w:eastAsia="仿宋_GB2312"/>
                <w:b w:val="0"/>
                <w:bCs w:val="0"/>
                <w:sz w:val="16"/>
                <w:szCs w:val="16"/>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■政府网站</w:t>
            </w:r>
            <w:r>
              <w:rPr>
                <w:rFonts w:ascii="仿宋_GB2312" w:hAnsi="宋体" w:eastAsia="仿宋_GB2312"/>
                <w:b w:val="0"/>
                <w:bCs w:val="0"/>
                <w:sz w:val="16"/>
                <w:szCs w:val="16"/>
              </w:rPr>
              <w:t xml:space="preserve">     </w:t>
            </w:r>
          </w:p>
          <w:p>
            <w:pPr>
              <w:widowControl/>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■政务服务中心</w:t>
            </w:r>
            <w:r>
              <w:rPr>
                <w:rFonts w:ascii="仿宋_GB2312" w:hAnsi="宋体" w:eastAsia="仿宋_GB2312"/>
                <w:b w:val="0"/>
                <w:bCs w:val="0"/>
                <w:sz w:val="16"/>
                <w:szCs w:val="16"/>
              </w:rPr>
              <w:t xml:space="preserve">   </w:t>
            </w:r>
          </w:p>
          <w:p>
            <w:pPr>
              <w:widowControl/>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r>
      <w:tr>
        <w:tblPrEx>
          <w:tblCellMar>
            <w:top w:w="0" w:type="dxa"/>
            <w:left w:w="108" w:type="dxa"/>
            <w:bottom w:w="0" w:type="dxa"/>
            <w:right w:w="108" w:type="dxa"/>
          </w:tblCellMar>
        </w:tblPrEx>
        <w:trPr>
          <w:trHeight w:val="1123"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ascii="仿宋_GB2312" w:hAnsi="宋体" w:eastAsia="仿宋_GB2312"/>
                <w:b w:val="0"/>
                <w:bCs w:val="0"/>
                <w:sz w:val="16"/>
                <w:szCs w:val="16"/>
              </w:rPr>
              <w:t>4</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药品零售许可企业基本信息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经营者名称、许可证编号、社会信用代码、法定代表人（负责人）、注册地址、经营范围、变更项目等</w:t>
            </w:r>
          </w:p>
        </w:tc>
        <w:tc>
          <w:tcPr>
            <w:tcW w:w="1980" w:type="dxa"/>
            <w:tcBorders>
              <w:top w:val="single" w:color="auto" w:sz="4" w:space="0"/>
              <w:left w:val="single" w:color="auto" w:sz="4" w:space="0"/>
              <w:bottom w:val="single" w:color="auto" w:sz="4" w:space="0"/>
              <w:right w:val="single" w:color="auto" w:sz="4" w:space="0"/>
            </w:tcBorders>
          </w:tcPr>
          <w:p>
            <w:pPr>
              <w:rPr>
                <w:b w:val="0"/>
                <w:bCs w:val="0"/>
                <w:sz w:val="16"/>
                <w:szCs w:val="16"/>
              </w:rPr>
            </w:pPr>
            <w:r>
              <w:rPr>
                <w:rFonts w:hint="eastAsia" w:ascii="仿宋_GB2312" w:hAnsi="宋体" w:eastAsia="仿宋_GB2312"/>
                <w:b w:val="0"/>
                <w:bCs w:val="0"/>
                <w:sz w:val="16"/>
                <w:szCs w:val="16"/>
              </w:rPr>
              <w:t>同上</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信息形成或变更之日起</w:t>
            </w:r>
            <w:r>
              <w:rPr>
                <w:rFonts w:ascii="仿宋_GB2312" w:hAnsi="宋体" w:eastAsia="仿宋_GB2312"/>
                <w:b w:val="0"/>
                <w:bCs w:val="0"/>
                <w:sz w:val="16"/>
                <w:szCs w:val="16"/>
              </w:rPr>
              <w:t>20</w:t>
            </w:r>
            <w:r>
              <w:rPr>
                <w:rFonts w:hint="eastAsia" w:ascii="仿宋_GB2312" w:hAnsi="宋体" w:eastAsia="仿宋_GB2312"/>
                <w:b w:val="0"/>
                <w:bCs w:val="0"/>
                <w:sz w:val="16"/>
                <w:szCs w:val="16"/>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■政府网站</w:t>
            </w:r>
            <w:r>
              <w:rPr>
                <w:rFonts w:ascii="仿宋_GB2312" w:hAnsi="宋体" w:eastAsia="仿宋_GB2312"/>
                <w:b w:val="0"/>
                <w:bCs w:val="0"/>
                <w:sz w:val="16"/>
                <w:szCs w:val="16"/>
              </w:rPr>
              <w:t xml:space="preserve">      </w:t>
            </w:r>
          </w:p>
          <w:p>
            <w:pPr>
              <w:widowControl/>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■政务服务中心</w:t>
            </w:r>
            <w:r>
              <w:rPr>
                <w:rFonts w:ascii="仿宋_GB2312" w:hAnsi="宋体" w:eastAsia="仿宋_GB2312"/>
                <w:b w:val="0"/>
                <w:bCs w:val="0"/>
                <w:sz w:val="16"/>
                <w:szCs w:val="16"/>
              </w:rPr>
              <w:t xml:space="preserve">   </w:t>
            </w:r>
          </w:p>
          <w:p>
            <w:pPr>
              <w:spacing w:line="300" w:lineRule="exact"/>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r>
      <w:tr>
        <w:tblPrEx>
          <w:tblCellMar>
            <w:top w:w="0" w:type="dxa"/>
            <w:left w:w="108" w:type="dxa"/>
            <w:bottom w:w="0" w:type="dxa"/>
            <w:right w:w="108" w:type="dxa"/>
          </w:tblCellMar>
        </w:tblPrEx>
        <w:trPr>
          <w:trHeight w:val="2486"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ascii="仿宋_GB2312" w:hAnsi="宋体" w:eastAsia="仿宋_GB2312"/>
                <w:b w:val="0"/>
                <w:bCs w:val="0"/>
                <w:sz w:val="16"/>
                <w:szCs w:val="16"/>
              </w:rPr>
              <w:t>5</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监督</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信息形成或变更之日起</w:t>
            </w:r>
            <w:r>
              <w:rPr>
                <w:rFonts w:ascii="仿宋_GB2312" w:hAnsi="宋体" w:eastAsia="仿宋_GB2312"/>
                <w:b w:val="0"/>
                <w:bCs w:val="0"/>
                <w:sz w:val="16"/>
                <w:szCs w:val="16"/>
              </w:rPr>
              <w:t>20</w:t>
            </w:r>
            <w:r>
              <w:rPr>
                <w:rFonts w:hint="eastAsia" w:ascii="仿宋_GB2312" w:hAnsi="宋体" w:eastAsia="仿宋_GB2312"/>
                <w:b w:val="0"/>
                <w:bCs w:val="0"/>
                <w:sz w:val="16"/>
                <w:szCs w:val="16"/>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■政府网站</w:t>
            </w:r>
            <w:r>
              <w:rPr>
                <w:rFonts w:ascii="仿宋_GB2312" w:hAnsi="宋体" w:eastAsia="仿宋_GB2312"/>
                <w:b w:val="0"/>
                <w:bCs w:val="0"/>
                <w:sz w:val="16"/>
                <w:szCs w:val="16"/>
              </w:rPr>
              <w:t xml:space="preserve">   </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r>
      <w:tr>
        <w:tblPrEx>
          <w:tblCellMar>
            <w:top w:w="0" w:type="dxa"/>
            <w:left w:w="108" w:type="dxa"/>
            <w:bottom w:w="0" w:type="dxa"/>
            <w:right w:w="108" w:type="dxa"/>
          </w:tblCellMar>
        </w:tblPrEx>
        <w:trPr>
          <w:trHeight w:val="152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ascii="仿宋_GB2312" w:hAnsi="宋体" w:eastAsia="仿宋_GB2312"/>
                <w:b w:val="0"/>
                <w:bCs w:val="0"/>
                <w:sz w:val="16"/>
                <w:szCs w:val="16"/>
              </w:rPr>
              <w:t>6</w:t>
            </w:r>
          </w:p>
        </w:tc>
        <w:tc>
          <w:tcPr>
            <w:tcW w:w="720" w:type="dxa"/>
            <w:vMerge w:val="restart"/>
            <w:tcBorders>
              <w:top w:val="single" w:color="auto" w:sz="4" w:space="0"/>
              <w:left w:val="nil"/>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监督</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特殊食品生产经营监督检查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同上</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信息形成或变更之日起</w:t>
            </w:r>
            <w:r>
              <w:rPr>
                <w:rFonts w:ascii="仿宋_GB2312" w:hAnsi="宋体" w:eastAsia="仿宋_GB2312"/>
                <w:b w:val="0"/>
                <w:bCs w:val="0"/>
                <w:sz w:val="16"/>
                <w:szCs w:val="16"/>
              </w:rPr>
              <w:t>20</w:t>
            </w:r>
            <w:r>
              <w:rPr>
                <w:rFonts w:hint="eastAsia" w:ascii="仿宋_GB2312" w:hAnsi="宋体" w:eastAsia="仿宋_GB2312"/>
                <w:b w:val="0"/>
                <w:bCs w:val="0"/>
                <w:sz w:val="16"/>
                <w:szCs w:val="16"/>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■政府网站</w:t>
            </w:r>
            <w:r>
              <w:rPr>
                <w:rFonts w:ascii="仿宋_GB2312" w:hAnsi="宋体" w:eastAsia="仿宋_GB2312"/>
                <w:b w:val="0"/>
                <w:bCs w:val="0"/>
                <w:sz w:val="16"/>
                <w:szCs w:val="16"/>
              </w:rPr>
              <w:t xml:space="preserve">     </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r>
      <w:tr>
        <w:tblPrEx>
          <w:tblCellMar>
            <w:top w:w="0" w:type="dxa"/>
            <w:left w:w="108" w:type="dxa"/>
            <w:bottom w:w="0" w:type="dxa"/>
            <w:right w:w="108" w:type="dxa"/>
          </w:tblCellMar>
        </w:tblPrEx>
        <w:trPr>
          <w:trHeight w:val="2134"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ascii="仿宋_GB2312" w:hAnsi="宋体" w:eastAsia="仿宋_GB2312"/>
                <w:b w:val="0"/>
                <w:bCs w:val="0"/>
                <w:sz w:val="16"/>
                <w:szCs w:val="16"/>
              </w:rPr>
              <w:t>7</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由县级组织的食品安全抽检</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检查实施主体、被抽检单位名称、被抽检食品名称、标示的产品生产日期</w:t>
            </w:r>
            <w:r>
              <w:rPr>
                <w:rFonts w:ascii="仿宋_GB2312" w:hAnsi="宋体" w:eastAsia="仿宋_GB2312"/>
                <w:b w:val="0"/>
                <w:bCs w:val="0"/>
                <w:sz w:val="16"/>
                <w:szCs w:val="16"/>
              </w:rPr>
              <w:t>/</w:t>
            </w:r>
            <w:r>
              <w:rPr>
                <w:rFonts w:hint="eastAsia" w:ascii="仿宋_GB2312" w:hAnsi="宋体" w:eastAsia="仿宋_GB2312"/>
                <w:b w:val="0"/>
                <w:bCs w:val="0"/>
                <w:sz w:val="16"/>
                <w:szCs w:val="16"/>
              </w:rPr>
              <w:t>批号</w:t>
            </w:r>
            <w:r>
              <w:rPr>
                <w:rFonts w:ascii="仿宋_GB2312" w:hAnsi="宋体" w:eastAsia="仿宋_GB2312"/>
                <w:b w:val="0"/>
                <w:bCs w:val="0"/>
                <w:sz w:val="16"/>
                <w:szCs w:val="16"/>
              </w:rPr>
              <w:t>/</w:t>
            </w:r>
            <w:r>
              <w:rPr>
                <w:rFonts w:hint="eastAsia" w:ascii="仿宋_GB2312" w:hAnsi="宋体" w:eastAsia="仿宋_GB2312"/>
                <w:b w:val="0"/>
                <w:bCs w:val="0"/>
                <w:sz w:val="16"/>
                <w:szCs w:val="16"/>
              </w:rPr>
              <w:t>规格、检验依据、检验机构、检查结果等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同上</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信息形成或变更之日起</w:t>
            </w:r>
            <w:r>
              <w:rPr>
                <w:rFonts w:ascii="仿宋_GB2312" w:hAnsi="宋体" w:eastAsia="仿宋_GB2312"/>
                <w:b w:val="0"/>
                <w:bCs w:val="0"/>
                <w:sz w:val="16"/>
                <w:szCs w:val="16"/>
              </w:rPr>
              <w:t>20</w:t>
            </w:r>
            <w:r>
              <w:rPr>
                <w:rFonts w:hint="eastAsia" w:ascii="仿宋_GB2312" w:hAnsi="宋体" w:eastAsia="仿宋_GB2312"/>
                <w:b w:val="0"/>
                <w:bCs w:val="0"/>
                <w:sz w:val="16"/>
                <w:szCs w:val="16"/>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■政府网站</w:t>
            </w:r>
            <w:r>
              <w:rPr>
                <w:rFonts w:ascii="仿宋_GB2312" w:hAnsi="宋体" w:eastAsia="仿宋_GB2312"/>
                <w:b w:val="0"/>
                <w:bCs w:val="0"/>
                <w:sz w:val="16"/>
                <w:szCs w:val="16"/>
              </w:rPr>
              <w:t xml:space="preserve">      </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r>
      <w:tr>
        <w:tblPrEx>
          <w:tblCellMar>
            <w:top w:w="0" w:type="dxa"/>
            <w:left w:w="108" w:type="dxa"/>
            <w:bottom w:w="0" w:type="dxa"/>
            <w:right w:w="108" w:type="dxa"/>
          </w:tblCellMar>
        </w:tblPrEx>
        <w:trPr>
          <w:trHeight w:val="2638"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ascii="仿宋_GB2312" w:hAnsi="宋体" w:eastAsia="仿宋_GB2312"/>
                <w:b w:val="0"/>
                <w:bCs w:val="0"/>
                <w:sz w:val="16"/>
                <w:szCs w:val="16"/>
              </w:rPr>
              <w:t>8</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监督</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药品零售</w:t>
            </w:r>
            <w:r>
              <w:rPr>
                <w:rFonts w:ascii="仿宋_GB2312" w:hAnsi="宋体" w:eastAsia="仿宋_GB2312"/>
                <w:b w:val="0"/>
                <w:bCs w:val="0"/>
                <w:sz w:val="16"/>
                <w:szCs w:val="16"/>
              </w:rPr>
              <w:t>/</w:t>
            </w:r>
            <w:r>
              <w:rPr>
                <w:rFonts w:hint="eastAsia" w:ascii="仿宋_GB2312" w:hAnsi="宋体" w:eastAsia="仿宋_GB2312"/>
                <w:b w:val="0"/>
                <w:bCs w:val="0"/>
                <w:sz w:val="16"/>
                <w:szCs w:val="16"/>
              </w:rPr>
              <w:t>医疗器械经营监督检查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《政府信息公开条例》《关于全面推进政务公开工作的意见》《食品药品安全监管信息公开管理办法》《医疗器械监督管理条例》《药品医疗器械飞行检查办法》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信息形成或变更之日起</w:t>
            </w:r>
            <w:r>
              <w:rPr>
                <w:rFonts w:ascii="仿宋_GB2312" w:hAnsi="宋体" w:eastAsia="仿宋_GB2312"/>
                <w:b w:val="0"/>
                <w:bCs w:val="0"/>
                <w:sz w:val="16"/>
                <w:szCs w:val="16"/>
              </w:rPr>
              <w:t>20</w:t>
            </w:r>
            <w:r>
              <w:rPr>
                <w:rFonts w:hint="eastAsia" w:ascii="仿宋_GB2312" w:hAnsi="宋体" w:eastAsia="仿宋_GB2312"/>
                <w:b w:val="0"/>
                <w:bCs w:val="0"/>
                <w:sz w:val="16"/>
                <w:szCs w:val="16"/>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■政府网站</w:t>
            </w:r>
            <w:r>
              <w:rPr>
                <w:rFonts w:ascii="仿宋_GB2312" w:hAnsi="宋体" w:eastAsia="仿宋_GB2312"/>
                <w:b w:val="0"/>
                <w:bCs w:val="0"/>
                <w:sz w:val="16"/>
                <w:szCs w:val="16"/>
              </w:rPr>
              <w:t xml:space="preserve">     </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r>
      <w:tr>
        <w:tblPrEx>
          <w:tblCellMar>
            <w:top w:w="0" w:type="dxa"/>
            <w:left w:w="108" w:type="dxa"/>
            <w:bottom w:w="0" w:type="dxa"/>
            <w:right w:w="108" w:type="dxa"/>
          </w:tblCellMar>
        </w:tblPrEx>
        <w:trPr>
          <w:trHeight w:val="2135"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ascii="仿宋_GB2312" w:hAnsi="宋体" w:eastAsia="仿宋_GB2312"/>
                <w:b w:val="0"/>
                <w:bCs w:val="0"/>
                <w:sz w:val="16"/>
                <w:szCs w:val="16"/>
              </w:rPr>
              <w:t>9</w:t>
            </w:r>
          </w:p>
        </w:tc>
        <w:tc>
          <w:tcPr>
            <w:tcW w:w="720" w:type="dxa"/>
            <w:vMerge w:val="restart"/>
            <w:tcBorders>
              <w:top w:val="single" w:color="auto" w:sz="4" w:space="0"/>
              <w:left w:val="nil"/>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监督</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化妆品经营企业监督检查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《政府信息公开条例》《关于全面推进政务公开工作的意见》《食品药品安全监管信息公开管理办法》《化妆品卫生监督条例》</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信息形成或变更之日起</w:t>
            </w:r>
            <w:r>
              <w:rPr>
                <w:rFonts w:ascii="仿宋_GB2312" w:hAnsi="宋体" w:eastAsia="仿宋_GB2312"/>
                <w:b w:val="0"/>
                <w:bCs w:val="0"/>
                <w:sz w:val="16"/>
                <w:szCs w:val="16"/>
              </w:rPr>
              <w:t>20</w:t>
            </w:r>
            <w:r>
              <w:rPr>
                <w:rFonts w:hint="eastAsia" w:ascii="仿宋_GB2312" w:hAnsi="宋体" w:eastAsia="仿宋_GB2312"/>
                <w:b w:val="0"/>
                <w:bCs w:val="0"/>
                <w:sz w:val="16"/>
                <w:szCs w:val="16"/>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■政府网站</w:t>
            </w:r>
            <w:r>
              <w:rPr>
                <w:rFonts w:ascii="仿宋_GB2312" w:hAnsi="宋体" w:eastAsia="仿宋_GB2312"/>
                <w:b w:val="0"/>
                <w:bCs w:val="0"/>
                <w:sz w:val="16"/>
                <w:szCs w:val="16"/>
              </w:rPr>
              <w:t xml:space="preserve">     </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p>
        </w:tc>
      </w:tr>
      <w:tr>
        <w:tblPrEx>
          <w:tblCellMar>
            <w:top w:w="0" w:type="dxa"/>
            <w:left w:w="108" w:type="dxa"/>
            <w:bottom w:w="0" w:type="dxa"/>
            <w:right w:w="108" w:type="dxa"/>
          </w:tblCellMar>
        </w:tblPrEx>
        <w:trPr>
          <w:trHeight w:val="205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ascii="仿宋_GB2312" w:hAnsi="宋体" w:eastAsia="仿宋_GB2312"/>
                <w:b w:val="0"/>
                <w:bCs w:val="0"/>
                <w:sz w:val="16"/>
                <w:szCs w:val="16"/>
              </w:rPr>
              <w:t>10</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医疗机构使用药品质量安全监督检查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信息形成或变更之日起</w:t>
            </w:r>
            <w:r>
              <w:rPr>
                <w:rFonts w:ascii="仿宋_GB2312" w:hAnsi="宋体" w:eastAsia="仿宋_GB2312"/>
                <w:b w:val="0"/>
                <w:bCs w:val="0"/>
                <w:sz w:val="16"/>
                <w:szCs w:val="16"/>
              </w:rPr>
              <w:t>20</w:t>
            </w:r>
            <w:r>
              <w:rPr>
                <w:rFonts w:hint="eastAsia" w:ascii="仿宋_GB2312" w:hAnsi="宋体" w:eastAsia="仿宋_GB2312"/>
                <w:b w:val="0"/>
                <w:bCs w:val="0"/>
                <w:sz w:val="16"/>
                <w:szCs w:val="16"/>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■政府网站</w:t>
            </w:r>
            <w:r>
              <w:rPr>
                <w:rFonts w:ascii="仿宋_GB2312" w:hAnsi="宋体" w:eastAsia="仿宋_GB2312"/>
                <w:b w:val="0"/>
                <w:bCs w:val="0"/>
                <w:sz w:val="16"/>
                <w:szCs w:val="16"/>
              </w:rPr>
              <w:t xml:space="preserve">      </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r>
      <w:tr>
        <w:tblPrEx>
          <w:tblCellMar>
            <w:top w:w="0" w:type="dxa"/>
            <w:left w:w="108" w:type="dxa"/>
            <w:bottom w:w="0" w:type="dxa"/>
            <w:right w:w="108" w:type="dxa"/>
          </w:tblCellMar>
        </w:tblPrEx>
        <w:trPr>
          <w:trHeight w:val="2106"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ascii="仿宋_GB2312" w:hAnsi="宋体" w:eastAsia="仿宋_GB2312"/>
                <w:b w:val="0"/>
                <w:bCs w:val="0"/>
                <w:sz w:val="16"/>
                <w:szCs w:val="16"/>
              </w:rPr>
              <w:t>11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监督</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由县级组织的医疗器械抽检</w:t>
            </w:r>
          </w:p>
        </w:tc>
        <w:tc>
          <w:tcPr>
            <w:tcW w:w="1980" w:type="dxa"/>
            <w:tcBorders>
              <w:top w:val="single" w:color="auto" w:sz="4" w:space="0"/>
              <w:left w:val="single" w:color="auto" w:sz="4" w:space="0"/>
              <w:bottom w:val="single" w:color="auto" w:sz="4" w:space="0"/>
              <w:right w:val="single" w:color="auto" w:sz="4" w:space="0"/>
            </w:tcBorders>
            <w:vAlign w:val="center"/>
          </w:tcPr>
          <w:p>
            <w:pPr>
              <w:pStyle w:val="12"/>
              <w:spacing w:line="300" w:lineRule="exact"/>
              <w:ind w:firstLine="0" w:firstLineChars="0"/>
              <w:rPr>
                <w:rFonts w:ascii="仿宋_GB2312" w:hAnsi="宋体" w:eastAsia="仿宋_GB2312"/>
                <w:b w:val="0"/>
                <w:bCs w:val="0"/>
                <w:sz w:val="16"/>
                <w:szCs w:val="16"/>
              </w:rPr>
            </w:pPr>
            <w:r>
              <w:rPr>
                <w:rFonts w:hint="eastAsia" w:ascii="仿宋_GB2312" w:hAnsi="宋体" w:eastAsia="仿宋_GB2312"/>
                <w:b w:val="0"/>
                <w:bCs w:val="0"/>
                <w:sz w:val="16"/>
                <w:szCs w:val="16"/>
              </w:rPr>
              <w:t>被抽检单位名称、抽检产品名称、标示的生产单位、标示的产品生产日期</w:t>
            </w:r>
            <w:r>
              <w:rPr>
                <w:rFonts w:ascii="仿宋_GB2312" w:hAnsi="宋体" w:eastAsia="仿宋_GB2312"/>
                <w:b w:val="0"/>
                <w:bCs w:val="0"/>
                <w:sz w:val="16"/>
                <w:szCs w:val="16"/>
              </w:rPr>
              <w:t>/</w:t>
            </w:r>
            <w:r>
              <w:rPr>
                <w:rFonts w:hint="eastAsia" w:ascii="仿宋_GB2312" w:hAnsi="宋体" w:eastAsia="仿宋_GB2312"/>
                <w:b w:val="0"/>
                <w:bCs w:val="0"/>
                <w:sz w:val="16"/>
                <w:szCs w:val="16"/>
              </w:rPr>
              <w:t>批号</w:t>
            </w:r>
            <w:r>
              <w:rPr>
                <w:rFonts w:ascii="仿宋_GB2312" w:hAnsi="宋体" w:eastAsia="仿宋_GB2312"/>
                <w:b w:val="0"/>
                <w:bCs w:val="0"/>
                <w:sz w:val="16"/>
                <w:szCs w:val="16"/>
              </w:rPr>
              <w:t>/</w:t>
            </w:r>
            <w:r>
              <w:rPr>
                <w:rFonts w:hint="eastAsia" w:ascii="仿宋_GB2312" w:hAnsi="宋体" w:eastAsia="仿宋_GB2312"/>
                <w:b w:val="0"/>
                <w:bCs w:val="0"/>
                <w:sz w:val="16"/>
                <w:szCs w:val="16"/>
              </w:rPr>
              <w:t>规格、检验依据、检验结果、检验机构等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信息形成或变更之日起</w:t>
            </w:r>
            <w:r>
              <w:rPr>
                <w:rFonts w:ascii="仿宋_GB2312" w:hAnsi="宋体" w:eastAsia="仿宋_GB2312"/>
                <w:b w:val="0"/>
                <w:bCs w:val="0"/>
                <w:sz w:val="16"/>
                <w:szCs w:val="16"/>
              </w:rPr>
              <w:t>20</w:t>
            </w:r>
            <w:r>
              <w:rPr>
                <w:rFonts w:hint="eastAsia" w:ascii="仿宋_GB2312" w:hAnsi="宋体" w:eastAsia="仿宋_GB2312"/>
                <w:b w:val="0"/>
                <w:bCs w:val="0"/>
                <w:sz w:val="16"/>
                <w:szCs w:val="16"/>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■政府网站</w:t>
            </w:r>
            <w:r>
              <w:rPr>
                <w:rFonts w:ascii="仿宋_GB2312" w:hAnsi="宋体" w:eastAsia="仿宋_GB2312"/>
                <w:b w:val="0"/>
                <w:bCs w:val="0"/>
                <w:sz w:val="16"/>
                <w:szCs w:val="16"/>
              </w:rPr>
              <w:t xml:space="preserve">      </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p>
        </w:tc>
      </w:tr>
      <w:tr>
        <w:tblPrEx>
          <w:tblCellMar>
            <w:top w:w="0" w:type="dxa"/>
            <w:left w:w="108" w:type="dxa"/>
            <w:bottom w:w="0" w:type="dxa"/>
            <w:right w:w="108" w:type="dxa"/>
          </w:tblCellMar>
        </w:tblPrEx>
        <w:trPr>
          <w:trHeight w:val="1123"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ascii="仿宋_GB2312" w:hAnsi="宋体" w:eastAsia="仿宋_GB2312"/>
                <w:b w:val="0"/>
                <w:bCs w:val="0"/>
                <w:sz w:val="16"/>
                <w:szCs w:val="16"/>
              </w:rPr>
              <w:t>12</w:t>
            </w:r>
          </w:p>
        </w:tc>
        <w:tc>
          <w:tcPr>
            <w:tcW w:w="720" w:type="dxa"/>
            <w:vMerge w:val="restart"/>
            <w:tcBorders>
              <w:top w:val="single" w:color="auto" w:sz="4" w:space="0"/>
              <w:left w:val="nil"/>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行政</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行政处罚决定形成之日起</w:t>
            </w:r>
            <w:r>
              <w:rPr>
                <w:rFonts w:ascii="仿宋_GB2312" w:hAnsi="宋体" w:eastAsia="仿宋_GB2312"/>
                <w:b w:val="0"/>
                <w:bCs w:val="0"/>
                <w:sz w:val="16"/>
                <w:szCs w:val="16"/>
              </w:rPr>
              <w:t>20</w:t>
            </w:r>
            <w:r>
              <w:rPr>
                <w:rFonts w:hint="eastAsia" w:ascii="仿宋_GB2312" w:hAnsi="宋体" w:eastAsia="仿宋_GB2312"/>
                <w:b w:val="0"/>
                <w:bCs w:val="0"/>
                <w:sz w:val="16"/>
                <w:szCs w:val="16"/>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■政府网站</w:t>
            </w:r>
            <w:r>
              <w:rPr>
                <w:rFonts w:ascii="仿宋_GB2312" w:hAnsi="宋体" w:eastAsia="仿宋_GB2312"/>
                <w:b w:val="0"/>
                <w:bCs w:val="0"/>
                <w:sz w:val="16"/>
                <w:szCs w:val="16"/>
              </w:rPr>
              <w:t xml:space="preserve">      </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w:t>
            </w:r>
          </w:p>
        </w:tc>
      </w:tr>
      <w:tr>
        <w:tblPrEx>
          <w:tblCellMar>
            <w:top w:w="0" w:type="dxa"/>
            <w:left w:w="108" w:type="dxa"/>
            <w:bottom w:w="0" w:type="dxa"/>
            <w:right w:w="108" w:type="dxa"/>
          </w:tblCellMar>
        </w:tblPrEx>
        <w:trPr>
          <w:trHeight w:val="1123"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ascii="仿宋_GB2312" w:hAnsi="宋体" w:eastAsia="仿宋_GB2312"/>
                <w:b w:val="0"/>
                <w:bCs w:val="0"/>
                <w:sz w:val="16"/>
                <w:szCs w:val="16"/>
              </w:rPr>
              <w:t>13</w:t>
            </w:r>
          </w:p>
        </w:tc>
        <w:tc>
          <w:tcPr>
            <w:tcW w:w="720" w:type="dxa"/>
            <w:vMerge w:val="continue"/>
            <w:tcBorders>
              <w:left w:val="nil"/>
              <w:bottom w:val="single" w:color="auto" w:sz="4" w:space="0"/>
              <w:right w:val="single" w:color="auto" w:sz="4" w:space="0"/>
            </w:tcBorders>
            <w:vAlign w:val="center"/>
          </w:tcPr>
          <w:p>
            <w:pPr>
              <w:spacing w:line="300" w:lineRule="exact"/>
              <w:jc w:val="left"/>
              <w:rPr>
                <w:rFonts w:ascii="仿宋_GB2312" w:hAnsi="宋体" w:eastAsia="仿宋_GB2312"/>
                <w:b w:val="0"/>
                <w:bCs w:val="0"/>
                <w:sz w:val="16"/>
                <w:szCs w:val="16"/>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药品监管行政处罚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行政处罚决定形成之日起</w:t>
            </w:r>
            <w:r>
              <w:rPr>
                <w:rFonts w:ascii="仿宋_GB2312" w:hAnsi="宋体" w:eastAsia="仿宋_GB2312"/>
                <w:b w:val="0"/>
                <w:bCs w:val="0"/>
                <w:sz w:val="16"/>
                <w:szCs w:val="16"/>
              </w:rPr>
              <w:t>20</w:t>
            </w:r>
            <w:r>
              <w:rPr>
                <w:rFonts w:hint="eastAsia" w:ascii="仿宋_GB2312" w:hAnsi="宋体" w:eastAsia="仿宋_GB2312"/>
                <w:b w:val="0"/>
                <w:bCs w:val="0"/>
                <w:sz w:val="16"/>
                <w:szCs w:val="16"/>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■政府网站</w:t>
            </w:r>
            <w:r>
              <w:rPr>
                <w:rFonts w:ascii="仿宋_GB2312" w:hAnsi="宋体" w:eastAsia="仿宋_GB2312"/>
                <w:b w:val="0"/>
                <w:bCs w:val="0"/>
                <w:sz w:val="16"/>
                <w:szCs w:val="16"/>
              </w:rPr>
              <w:t xml:space="preserve">         </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r>
      <w:tr>
        <w:tblPrEx>
          <w:tblCellMar>
            <w:top w:w="0" w:type="dxa"/>
            <w:left w:w="108" w:type="dxa"/>
            <w:bottom w:w="0" w:type="dxa"/>
            <w:right w:w="108" w:type="dxa"/>
          </w:tblCellMar>
        </w:tblPrEx>
        <w:trPr>
          <w:trHeight w:val="1123"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ascii="仿宋_GB2312" w:hAnsi="宋体" w:eastAsia="仿宋_GB2312"/>
                <w:b w:val="0"/>
                <w:bCs w:val="0"/>
                <w:sz w:val="16"/>
                <w:szCs w:val="16"/>
              </w:rPr>
              <w:t>14</w:t>
            </w:r>
          </w:p>
        </w:tc>
        <w:tc>
          <w:tcPr>
            <w:tcW w:w="720"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行政</w:t>
            </w:r>
          </w:p>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医疗器械监管行政处罚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行政处罚决定形成之日起</w:t>
            </w:r>
            <w:r>
              <w:rPr>
                <w:rFonts w:ascii="仿宋_GB2312" w:hAnsi="宋体" w:eastAsia="仿宋_GB2312"/>
                <w:b w:val="0"/>
                <w:bCs w:val="0"/>
                <w:sz w:val="16"/>
                <w:szCs w:val="16"/>
              </w:rPr>
              <w:t>20</w:t>
            </w:r>
            <w:r>
              <w:rPr>
                <w:rFonts w:hint="eastAsia" w:ascii="仿宋_GB2312" w:hAnsi="宋体" w:eastAsia="仿宋_GB2312"/>
                <w:b w:val="0"/>
                <w:bCs w:val="0"/>
                <w:sz w:val="16"/>
                <w:szCs w:val="16"/>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■政府网站</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r>
      <w:tr>
        <w:tblPrEx>
          <w:tblCellMar>
            <w:top w:w="0" w:type="dxa"/>
            <w:left w:w="108" w:type="dxa"/>
            <w:bottom w:w="0" w:type="dxa"/>
            <w:right w:w="108" w:type="dxa"/>
          </w:tblCellMar>
        </w:tblPrEx>
        <w:trPr>
          <w:trHeight w:val="2373"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ascii="仿宋_GB2312" w:hAnsi="宋体" w:eastAsia="仿宋_GB2312"/>
                <w:b w:val="0"/>
                <w:bCs w:val="0"/>
                <w:sz w:val="16"/>
                <w:szCs w:val="16"/>
              </w:rPr>
              <w:t>15</w:t>
            </w:r>
          </w:p>
        </w:tc>
        <w:tc>
          <w:tcPr>
            <w:tcW w:w="720"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行政处罚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化妆品监管行政处罚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行政处罚决定形成之日起</w:t>
            </w:r>
            <w:r>
              <w:rPr>
                <w:rFonts w:ascii="仿宋_GB2312" w:hAnsi="宋体" w:eastAsia="仿宋_GB2312"/>
                <w:b w:val="0"/>
                <w:bCs w:val="0"/>
                <w:sz w:val="16"/>
                <w:szCs w:val="16"/>
              </w:rPr>
              <w:t>20</w:t>
            </w:r>
            <w:r>
              <w:rPr>
                <w:rFonts w:hint="eastAsia" w:ascii="仿宋_GB2312" w:hAnsi="宋体" w:eastAsia="仿宋_GB2312"/>
                <w:b w:val="0"/>
                <w:bCs w:val="0"/>
                <w:sz w:val="16"/>
                <w:szCs w:val="16"/>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■政府网站</w:t>
            </w:r>
            <w:r>
              <w:rPr>
                <w:rFonts w:ascii="仿宋_GB2312" w:hAnsi="宋体" w:eastAsia="仿宋_GB2312"/>
                <w:b w:val="0"/>
                <w:bCs w:val="0"/>
                <w:sz w:val="16"/>
                <w:szCs w:val="16"/>
              </w:rPr>
              <w:t xml:space="preserve">      </w:t>
            </w:r>
          </w:p>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r>
      <w:tr>
        <w:tblPrEx>
          <w:tblCellMar>
            <w:top w:w="0" w:type="dxa"/>
            <w:left w:w="108" w:type="dxa"/>
            <w:bottom w:w="0" w:type="dxa"/>
            <w:right w:w="108" w:type="dxa"/>
          </w:tblCellMar>
        </w:tblPrEx>
        <w:trPr>
          <w:trHeight w:val="1491"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ascii="仿宋_GB2312" w:hAnsi="宋体" w:eastAsia="仿宋_GB2312"/>
                <w:b w:val="0"/>
                <w:bCs w:val="0"/>
                <w:sz w:val="16"/>
                <w:szCs w:val="16"/>
              </w:rPr>
              <w:t>16</w:t>
            </w:r>
          </w:p>
        </w:tc>
        <w:tc>
          <w:tcPr>
            <w:tcW w:w="720"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公共</w:t>
            </w:r>
          </w:p>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信息形成之日起</w:t>
            </w:r>
            <w:r>
              <w:rPr>
                <w:rFonts w:ascii="仿宋_GB2312" w:hAnsi="宋体" w:eastAsia="仿宋_GB2312"/>
                <w:b w:val="0"/>
                <w:bCs w:val="0"/>
                <w:sz w:val="16"/>
                <w:szCs w:val="16"/>
              </w:rPr>
              <w:t>7</w:t>
            </w:r>
            <w:r>
              <w:rPr>
                <w:rFonts w:hint="eastAsia" w:ascii="仿宋_GB2312" w:hAnsi="宋体" w:eastAsia="仿宋_GB2312"/>
                <w:b w:val="0"/>
                <w:bCs w:val="0"/>
                <w:sz w:val="16"/>
                <w:szCs w:val="16"/>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■政府网站</w:t>
            </w:r>
            <w:r>
              <w:rPr>
                <w:rFonts w:ascii="仿宋_GB2312" w:hAnsi="宋体" w:eastAsia="仿宋_GB2312"/>
                <w:b w:val="0"/>
                <w:bCs w:val="0"/>
                <w:sz w:val="16"/>
                <w:szCs w:val="16"/>
              </w:rPr>
              <w:t xml:space="preserve">    </w:t>
            </w:r>
            <w:r>
              <w:rPr>
                <w:rFonts w:hint="eastAsia" w:ascii="仿宋_GB2312" w:hAnsi="宋体" w:eastAsia="仿宋_GB2312"/>
                <w:b w:val="0"/>
                <w:bCs w:val="0"/>
                <w:sz w:val="16"/>
                <w:szCs w:val="16"/>
              </w:rPr>
              <w:t xml:space="preserve"> ■两微一端</w:t>
            </w:r>
            <w:r>
              <w:rPr>
                <w:rFonts w:ascii="仿宋_GB2312" w:hAnsi="宋体" w:eastAsia="仿宋_GB2312"/>
                <w:b w:val="0"/>
                <w:bCs w:val="0"/>
                <w:sz w:val="16"/>
                <w:szCs w:val="16"/>
              </w:rPr>
              <w:t xml:space="preserve">        </w:t>
            </w:r>
          </w:p>
          <w:p>
            <w:pPr>
              <w:widowControl/>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■社区</w:t>
            </w:r>
            <w:r>
              <w:rPr>
                <w:rFonts w:ascii="仿宋_GB2312" w:hAnsi="宋体" w:eastAsia="仿宋_GB2312"/>
                <w:b w:val="0"/>
                <w:bCs w:val="0"/>
                <w:sz w:val="16"/>
                <w:szCs w:val="16"/>
              </w:rPr>
              <w:t>/</w:t>
            </w:r>
            <w:r>
              <w:rPr>
                <w:rFonts w:hint="eastAsia" w:ascii="仿宋_GB2312" w:hAnsi="宋体" w:eastAsia="仿宋_GB2312"/>
                <w:b w:val="0"/>
                <w:bCs w:val="0"/>
                <w:sz w:val="16"/>
                <w:szCs w:val="16"/>
              </w:rPr>
              <w:t>企事业单位</w:t>
            </w:r>
            <w:r>
              <w:rPr>
                <w:rFonts w:ascii="仿宋_GB2312" w:hAnsi="宋体" w:eastAsia="仿宋_GB2312"/>
                <w:b w:val="0"/>
                <w:bCs w:val="0"/>
                <w:sz w:val="16"/>
                <w:szCs w:val="16"/>
              </w:rPr>
              <w:t>/</w:t>
            </w:r>
            <w:r>
              <w:rPr>
                <w:rFonts w:hint="eastAsia" w:ascii="仿宋_GB2312" w:hAnsi="宋体" w:eastAsia="仿宋_GB2312"/>
                <w:b w:val="0"/>
                <w:bCs w:val="0"/>
                <w:sz w:val="16"/>
                <w:szCs w:val="16"/>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w:t>
            </w:r>
          </w:p>
        </w:tc>
      </w:tr>
      <w:tr>
        <w:tblPrEx>
          <w:tblCellMar>
            <w:top w:w="0" w:type="dxa"/>
            <w:left w:w="108" w:type="dxa"/>
            <w:bottom w:w="0" w:type="dxa"/>
            <w:right w:w="108" w:type="dxa"/>
          </w:tblCellMar>
        </w:tblPrEx>
        <w:trPr>
          <w:trHeight w:val="1916"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17</w:t>
            </w:r>
          </w:p>
        </w:tc>
        <w:tc>
          <w:tcPr>
            <w:tcW w:w="720"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公共</w:t>
            </w:r>
          </w:p>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 xml:space="preserve">《政府信息公开条例》《关于全面推进政务公开工作的意见》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b w:val="0"/>
                <w:bCs w:val="0"/>
                <w:kern w:val="0"/>
                <w:sz w:val="16"/>
                <w:szCs w:val="16"/>
                <w:shd w:val="clear" w:color="auto" w:fill="FFFFFF"/>
              </w:rPr>
            </w:pPr>
            <w:r>
              <w:rPr>
                <w:rFonts w:hint="eastAsia" w:ascii="仿宋_GB2312" w:hAnsi="宋体" w:eastAsia="仿宋_GB2312"/>
                <w:b w:val="0"/>
                <w:bCs w:val="0"/>
                <w:kern w:val="0"/>
                <w:sz w:val="16"/>
                <w:szCs w:val="16"/>
                <w:shd w:val="clear" w:color="auto" w:fill="FFFFFF"/>
              </w:rPr>
              <w:t xml:space="preserve">■政府网站     ■两微一端       </w:t>
            </w:r>
          </w:p>
          <w:p>
            <w:pPr>
              <w:widowControl/>
              <w:spacing w:line="300" w:lineRule="exact"/>
              <w:jc w:val="left"/>
              <w:rPr>
                <w:rFonts w:ascii="仿宋_GB2312" w:hAnsi="宋体" w:eastAsia="仿宋_GB2312"/>
                <w:b w:val="0"/>
                <w:bCs w:val="0"/>
                <w:kern w:val="0"/>
                <w:sz w:val="16"/>
                <w:szCs w:val="16"/>
                <w:shd w:val="clear" w:color="auto" w:fill="FFFFFF"/>
              </w:rPr>
            </w:pPr>
            <w:r>
              <w:rPr>
                <w:rFonts w:hint="eastAsia" w:ascii="仿宋_GB2312" w:hAnsi="宋体" w:eastAsia="仿宋_GB2312"/>
                <w:b w:val="0"/>
                <w:bCs w:val="0"/>
                <w:kern w:val="0"/>
                <w:sz w:val="16"/>
                <w:szCs w:val="16"/>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shd w:val="clear" w:color="auto" w:fill="FFFFFF"/>
              </w:rPr>
            </w:pPr>
            <w:r>
              <w:rPr>
                <w:rFonts w:hint="eastAsia" w:ascii="仿宋_GB2312" w:hAnsi="宋体" w:eastAsia="仿宋_GB2312"/>
                <w:b w:val="0"/>
                <w:bCs w:val="0"/>
                <w:sz w:val="16"/>
                <w:szCs w:val="16"/>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shd w:val="clear" w:color="auto" w:fill="FFFFFF"/>
              </w:rPr>
            </w:pPr>
            <w:r>
              <w:rPr>
                <w:rFonts w:hint="eastAsia" w:ascii="仿宋_GB2312" w:hAnsi="宋体" w:eastAsia="仿宋_GB2312"/>
                <w:b w:val="0"/>
                <w:bCs w:val="0"/>
                <w:sz w:val="16"/>
                <w:szCs w:val="16"/>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shd w:val="clear" w:color="auto" w:fill="FFFFFF"/>
              </w:rPr>
            </w:pPr>
            <w:r>
              <w:rPr>
                <w:rFonts w:hint="eastAsia" w:ascii="仿宋_GB2312" w:hAnsi="宋体" w:eastAsia="仿宋_GB2312"/>
                <w:b w:val="0"/>
                <w:bCs w:val="0"/>
                <w:sz w:val="16"/>
                <w:szCs w:val="16"/>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shd w:val="clear" w:color="auto" w:fill="FFFFFF"/>
              </w:rPr>
              <w:t>√</w:t>
            </w:r>
          </w:p>
        </w:tc>
      </w:tr>
      <w:tr>
        <w:tblPrEx>
          <w:tblCellMar>
            <w:top w:w="0" w:type="dxa"/>
            <w:left w:w="108" w:type="dxa"/>
            <w:bottom w:w="0" w:type="dxa"/>
            <w:right w:w="108" w:type="dxa"/>
          </w:tblCellMar>
        </w:tblPrEx>
        <w:trPr>
          <w:trHeight w:val="2233"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18</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公共</w:t>
            </w:r>
          </w:p>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b w:val="0"/>
                <w:bCs w:val="0"/>
                <w:kern w:val="0"/>
                <w:sz w:val="16"/>
                <w:szCs w:val="16"/>
                <w:shd w:val="clear" w:color="auto" w:fill="FFFFFF"/>
              </w:rPr>
            </w:pPr>
            <w:r>
              <w:rPr>
                <w:rFonts w:hint="eastAsia" w:ascii="仿宋_GB2312" w:hAnsi="宋体" w:eastAsia="仿宋_GB2312"/>
                <w:b w:val="0"/>
                <w:bCs w:val="0"/>
                <w:kern w:val="0"/>
                <w:sz w:val="16"/>
                <w:szCs w:val="16"/>
                <w:shd w:val="clear" w:color="auto" w:fill="FFFFFF"/>
              </w:rPr>
              <w:t xml:space="preserve">■政府网站     ■两微一端    </w:t>
            </w:r>
          </w:p>
          <w:p>
            <w:pPr>
              <w:widowControl/>
              <w:spacing w:line="300" w:lineRule="exact"/>
              <w:jc w:val="left"/>
              <w:rPr>
                <w:rFonts w:ascii="仿宋_GB2312" w:hAnsi="宋体" w:eastAsia="仿宋_GB2312"/>
                <w:b w:val="0"/>
                <w:bCs w:val="0"/>
                <w:kern w:val="0"/>
                <w:sz w:val="16"/>
                <w:szCs w:val="16"/>
                <w:shd w:val="clear" w:color="auto" w:fill="FFFFFF"/>
              </w:rPr>
            </w:pPr>
            <w:r>
              <w:rPr>
                <w:rFonts w:hint="eastAsia" w:ascii="仿宋_GB2312" w:hAnsi="宋体" w:eastAsia="仿宋_GB2312"/>
                <w:b w:val="0"/>
                <w:bCs w:val="0"/>
                <w:kern w:val="0"/>
                <w:sz w:val="16"/>
                <w:szCs w:val="16"/>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shd w:val="clear" w:color="auto" w:fill="FFFFFF"/>
              </w:rPr>
            </w:pPr>
            <w:r>
              <w:rPr>
                <w:rFonts w:hint="eastAsia" w:ascii="仿宋_GB2312" w:hAnsi="宋体" w:eastAsia="仿宋_GB2312"/>
                <w:b w:val="0"/>
                <w:bCs w:val="0"/>
                <w:sz w:val="16"/>
                <w:szCs w:val="16"/>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shd w:val="clear" w:color="auto" w:fill="FFFFFF"/>
              </w:rPr>
            </w:pPr>
            <w:r>
              <w:rPr>
                <w:rFonts w:hint="eastAsia" w:ascii="仿宋_GB2312" w:hAnsi="宋体" w:eastAsia="仿宋_GB2312"/>
                <w:b w:val="0"/>
                <w:bCs w:val="0"/>
                <w:sz w:val="16"/>
                <w:szCs w:val="16"/>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shd w:val="clear" w:color="auto" w:fill="FFFFFF"/>
              </w:rPr>
            </w:pPr>
            <w:r>
              <w:rPr>
                <w:rFonts w:hint="eastAsia" w:ascii="仿宋_GB2312" w:hAnsi="宋体" w:eastAsia="仿宋_GB2312"/>
                <w:b w:val="0"/>
                <w:bCs w:val="0"/>
                <w:sz w:val="16"/>
                <w:szCs w:val="16"/>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shd w:val="clear" w:color="auto" w:fill="FFFFFF"/>
              </w:rPr>
              <w:t>√</w:t>
            </w:r>
          </w:p>
        </w:tc>
      </w:tr>
      <w:tr>
        <w:tblPrEx>
          <w:tblCellMar>
            <w:top w:w="0" w:type="dxa"/>
            <w:left w:w="108" w:type="dxa"/>
            <w:bottom w:w="0" w:type="dxa"/>
            <w:right w:w="108" w:type="dxa"/>
          </w:tblCellMar>
        </w:tblPrEx>
        <w:trPr>
          <w:trHeight w:val="2316"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19</w:t>
            </w:r>
          </w:p>
        </w:tc>
        <w:tc>
          <w:tcPr>
            <w:tcW w:w="720" w:type="dxa"/>
            <w:vMerge w:val="continue"/>
            <w:tcBorders>
              <w:left w:val="nil"/>
              <w:bottom w:val="single" w:color="auto" w:sz="4" w:space="0"/>
              <w:right w:val="single" w:color="auto" w:sz="4" w:space="0"/>
            </w:tcBorders>
            <w:vAlign w:val="center"/>
          </w:tcPr>
          <w:p>
            <w:pPr>
              <w:spacing w:line="300" w:lineRule="exact"/>
              <w:jc w:val="left"/>
              <w:rPr>
                <w:rFonts w:ascii="仿宋_GB2312" w:hAnsi="宋体" w:eastAsia="仿宋_GB2312"/>
                <w:b w:val="0"/>
                <w:bCs w:val="0"/>
                <w:sz w:val="16"/>
                <w:szCs w:val="16"/>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b w:val="0"/>
                <w:bCs w:val="0"/>
                <w:sz w:val="16"/>
                <w:szCs w:val="16"/>
              </w:rPr>
            </w:pPr>
            <w:r>
              <w:rPr>
                <w:rFonts w:hint="eastAsia" w:ascii="仿宋_GB2312" w:hAnsi="宋体" w:eastAsia="仿宋_GB2312"/>
                <w:b w:val="0"/>
                <w:bCs w:val="0"/>
                <w:sz w:val="16"/>
                <w:szCs w:val="16"/>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b w:val="0"/>
                <w:bCs w:val="0"/>
                <w:sz w:val="16"/>
                <w:szCs w:val="16"/>
              </w:rPr>
              <w:t>信息形成之日起7个工作日内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b w:val="0"/>
                <w:bCs w:val="0"/>
                <w:sz w:val="16"/>
                <w:szCs w:val="16"/>
              </w:rPr>
            </w:pPr>
            <w:r>
              <w:rPr>
                <w:rFonts w:hint="eastAsia" w:ascii="仿宋_GB2312" w:hAnsi="宋体" w:eastAsia="仿宋_GB2312"/>
                <w:sz w:val="18"/>
                <w:szCs w:val="18"/>
                <w:lang w:eastAsia="zh-CN"/>
              </w:rPr>
              <w:t>杭锦后旗市场监督管理局</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b w:val="0"/>
                <w:bCs w:val="0"/>
                <w:kern w:val="0"/>
                <w:sz w:val="16"/>
                <w:szCs w:val="16"/>
                <w:shd w:val="clear" w:color="auto" w:fill="FFFFFF"/>
              </w:rPr>
            </w:pPr>
            <w:r>
              <w:rPr>
                <w:rFonts w:hint="eastAsia" w:ascii="仿宋_GB2312" w:hAnsi="宋体" w:eastAsia="仿宋_GB2312"/>
                <w:b w:val="0"/>
                <w:bCs w:val="0"/>
                <w:kern w:val="0"/>
                <w:sz w:val="16"/>
                <w:szCs w:val="16"/>
                <w:shd w:val="clear" w:color="auto" w:fill="FFFFFF"/>
              </w:rPr>
              <w:t xml:space="preserve">■政府网站     ■两微一端       </w:t>
            </w:r>
          </w:p>
          <w:p>
            <w:pPr>
              <w:widowControl/>
              <w:spacing w:line="300" w:lineRule="exact"/>
              <w:jc w:val="left"/>
              <w:rPr>
                <w:rFonts w:ascii="仿宋_GB2312" w:hAnsi="宋体" w:eastAsia="仿宋_GB2312"/>
                <w:b w:val="0"/>
                <w:bCs w:val="0"/>
                <w:kern w:val="0"/>
                <w:sz w:val="16"/>
                <w:szCs w:val="16"/>
                <w:shd w:val="clear" w:color="auto" w:fill="FFFFFF"/>
              </w:rPr>
            </w:pPr>
            <w:r>
              <w:rPr>
                <w:rFonts w:hint="eastAsia" w:ascii="仿宋_GB2312" w:hAnsi="宋体" w:eastAsia="仿宋_GB2312"/>
                <w:b w:val="0"/>
                <w:bCs w:val="0"/>
                <w:kern w:val="0"/>
                <w:sz w:val="16"/>
                <w:szCs w:val="16"/>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shd w:val="clear" w:color="auto" w:fill="FFFFFF"/>
              </w:rPr>
            </w:pPr>
            <w:r>
              <w:rPr>
                <w:rFonts w:hint="eastAsia" w:ascii="仿宋_GB2312" w:hAnsi="宋体" w:eastAsia="仿宋_GB2312"/>
                <w:b w:val="0"/>
                <w:bCs w:val="0"/>
                <w:sz w:val="16"/>
                <w:szCs w:val="16"/>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b w:val="0"/>
                <w:bCs w:val="0"/>
                <w:sz w:val="16"/>
                <w:szCs w:val="16"/>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shd w:val="clear" w:color="auto" w:fill="FFFFFF"/>
              </w:rPr>
            </w:pPr>
            <w:r>
              <w:rPr>
                <w:rFonts w:hint="eastAsia" w:ascii="仿宋_GB2312" w:hAnsi="宋体" w:eastAsia="仿宋_GB2312"/>
                <w:b w:val="0"/>
                <w:bCs w:val="0"/>
                <w:sz w:val="16"/>
                <w:szCs w:val="16"/>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shd w:val="clear" w:color="auto" w:fill="FFFFFF"/>
              </w:rPr>
            </w:pPr>
            <w:r>
              <w:rPr>
                <w:rFonts w:hint="eastAsia" w:ascii="仿宋_GB2312" w:hAnsi="宋体" w:eastAsia="仿宋_GB2312"/>
                <w:b w:val="0"/>
                <w:bCs w:val="0"/>
                <w:sz w:val="16"/>
                <w:szCs w:val="16"/>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b w:val="0"/>
                <w:bCs w:val="0"/>
                <w:sz w:val="16"/>
                <w:szCs w:val="16"/>
              </w:rPr>
            </w:pPr>
            <w:r>
              <w:rPr>
                <w:rFonts w:hint="eastAsia" w:ascii="仿宋_GB2312" w:hAnsi="宋体" w:eastAsia="仿宋_GB2312"/>
                <w:b w:val="0"/>
                <w:bCs w:val="0"/>
                <w:sz w:val="16"/>
                <w:szCs w:val="16"/>
                <w:shd w:val="clear" w:color="auto" w:fill="FFFFFF"/>
              </w:rPr>
              <w:t>√</w:t>
            </w:r>
          </w:p>
        </w:tc>
      </w:tr>
    </w:tbl>
    <w:p>
      <w:pPr>
        <w:jc w:val="left"/>
        <w:rPr>
          <w:rFonts w:eastAsia="方正小标宋_GBK"/>
          <w:b w:val="0"/>
          <w:bCs w:val="0"/>
          <w:sz w:val="16"/>
          <w:szCs w:val="16"/>
        </w:rPr>
      </w:pPr>
    </w:p>
    <w:p>
      <w:pPr>
        <w:numPr>
          <w:ilvl w:val="0"/>
          <w:numId w:val="0"/>
        </w:numPr>
        <w:rPr>
          <w:rStyle w:val="8"/>
          <w:rFonts w:hint="eastAsia" w:ascii="黑体" w:hAnsi="方正小标宋_GBK" w:eastAsia="黑体"/>
          <w:b w:val="0"/>
          <w:bCs w:val="0"/>
          <w:sz w:val="16"/>
          <w:szCs w:val="16"/>
        </w:rPr>
      </w:pPr>
    </w:p>
    <w:p>
      <w:pPr>
        <w:numPr>
          <w:ilvl w:val="0"/>
          <w:numId w:val="0"/>
        </w:numPr>
        <w:rPr>
          <w:rStyle w:val="8"/>
          <w:rFonts w:hint="eastAsia" w:ascii="黑体" w:hAnsi="方正小标宋_GBK" w:eastAsia="黑体"/>
          <w:b w:val="0"/>
          <w:bCs w:val="0"/>
          <w:sz w:val="30"/>
          <w:szCs w:val="30"/>
        </w:rPr>
      </w:pPr>
    </w:p>
    <w:p>
      <w:pPr>
        <w:pStyle w:val="2"/>
        <w:jc w:val="center"/>
        <w:rPr>
          <w:rFonts w:ascii="方正小标宋_GBK" w:hAnsi="方正小标宋_GBK" w:eastAsia="方正小标宋_GBK"/>
          <w:b w:val="0"/>
          <w:bCs w:val="0"/>
          <w:sz w:val="30"/>
        </w:rPr>
      </w:pPr>
      <w:bookmarkStart w:id="58" w:name="_Toc24895_WPSOffice_Level1"/>
      <w:bookmarkStart w:id="59" w:name="_Toc2510"/>
      <w:r>
        <w:rPr>
          <w:rFonts w:hint="eastAsia" w:ascii="方正小标宋_GBK" w:hAnsi="方正小标宋_GBK" w:eastAsia="方正小标宋_GBK"/>
          <w:b w:val="0"/>
          <w:bCs w:val="0"/>
          <w:sz w:val="30"/>
          <w:lang w:eastAsia="zh-CN"/>
        </w:rPr>
        <w:t>（二十五）</w:t>
      </w:r>
      <w:r>
        <w:rPr>
          <w:rFonts w:hint="eastAsia" w:ascii="方正小标宋_GBK" w:hAnsi="方正小标宋_GBK" w:eastAsia="方正小标宋_GBK"/>
          <w:b w:val="0"/>
          <w:bCs w:val="0"/>
          <w:sz w:val="30"/>
        </w:rPr>
        <w:t>税收管理领域基层政务公开标准目录</w:t>
      </w:r>
      <w:bookmarkEnd w:id="58"/>
      <w:bookmarkEnd w:id="59"/>
    </w:p>
    <w:tbl>
      <w:tblPr>
        <w:tblStyle w:val="6"/>
        <w:tblW w:w="15642" w:type="dxa"/>
        <w:tblInd w:w="-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738"/>
        <w:gridCol w:w="900"/>
        <w:gridCol w:w="1992"/>
        <w:gridCol w:w="1965"/>
        <w:gridCol w:w="1260"/>
        <w:gridCol w:w="1440"/>
        <w:gridCol w:w="2535"/>
        <w:gridCol w:w="720"/>
        <w:gridCol w:w="705"/>
        <w:gridCol w:w="540"/>
        <w:gridCol w:w="720"/>
        <w:gridCol w:w="72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2" w:type="dxa"/>
            <w:vMerge w:val="restart"/>
            <w:shd w:val="clear" w:color="auto" w:fill="auto"/>
            <w:vAlign w:val="center"/>
          </w:tcPr>
          <w:p>
            <w:pPr>
              <w:widowControl/>
              <w:jc w:val="center"/>
              <w:rPr>
                <w:rFonts w:ascii="Times New Roman" w:hAnsi="Times New Roman"/>
                <w:b w:val="0"/>
                <w:bCs w:val="0"/>
                <w:color w:val="000000"/>
                <w:kern w:val="0"/>
                <w:sz w:val="22"/>
              </w:rPr>
            </w:pPr>
            <w:r>
              <w:rPr>
                <w:rFonts w:ascii="Times New Roman" w:hAnsi="宋体"/>
                <w:b w:val="0"/>
                <w:bCs w:val="0"/>
                <w:color w:val="000000"/>
                <w:kern w:val="0"/>
                <w:sz w:val="22"/>
              </w:rPr>
              <w:t>序号</w:t>
            </w:r>
          </w:p>
        </w:tc>
        <w:tc>
          <w:tcPr>
            <w:tcW w:w="1638"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1992" w:type="dxa"/>
            <w:vMerge w:val="restart"/>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65" w:type="dxa"/>
            <w:vMerge w:val="restart"/>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260" w:type="dxa"/>
            <w:vMerge w:val="restart"/>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535" w:type="dxa"/>
            <w:vMerge w:val="restart"/>
            <w:shd w:val="clear" w:color="auto" w:fill="auto"/>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25"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425"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w:t>
            </w:r>
            <w:r>
              <w:rPr>
                <w:rFonts w:hint="eastAsia" w:ascii="黑体" w:hAnsi="宋体" w:eastAsia="黑体" w:cs="宋体"/>
                <w:b w:val="0"/>
                <w:bCs w:val="0"/>
                <w:color w:val="000000"/>
                <w:kern w:val="0"/>
                <w:sz w:val="22"/>
                <w:lang w:eastAsia="zh-CN"/>
              </w:rPr>
              <w:t>开</w:t>
            </w:r>
            <w:r>
              <w:rPr>
                <w:rFonts w:hint="eastAsia" w:ascii="黑体" w:hAnsi="宋体" w:eastAsia="黑体" w:cs="宋体"/>
                <w:b w:val="0"/>
                <w:bCs w:val="0"/>
                <w:color w:val="000000"/>
                <w:kern w:val="0"/>
                <w:sz w:val="22"/>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702" w:type="dxa"/>
            <w:vMerge w:val="continue"/>
            <w:vAlign w:val="center"/>
          </w:tcPr>
          <w:p>
            <w:pPr>
              <w:widowControl/>
              <w:jc w:val="left"/>
              <w:rPr>
                <w:rFonts w:ascii="Times New Roman" w:hAnsi="Times New Roman"/>
                <w:b w:val="0"/>
                <w:bCs w:val="0"/>
                <w:color w:val="000000"/>
                <w:kern w:val="0"/>
                <w:sz w:val="22"/>
              </w:rPr>
            </w:pPr>
          </w:p>
        </w:tc>
        <w:tc>
          <w:tcPr>
            <w:tcW w:w="738" w:type="dxa"/>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一级事项</w:t>
            </w:r>
          </w:p>
        </w:tc>
        <w:tc>
          <w:tcPr>
            <w:tcW w:w="900" w:type="dxa"/>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二级事项</w:t>
            </w:r>
          </w:p>
        </w:tc>
        <w:tc>
          <w:tcPr>
            <w:tcW w:w="1992" w:type="dxa"/>
            <w:vMerge w:val="continue"/>
            <w:vAlign w:val="center"/>
          </w:tcPr>
          <w:p>
            <w:pPr>
              <w:widowControl/>
              <w:jc w:val="left"/>
              <w:rPr>
                <w:rFonts w:ascii="黑体" w:hAnsi="宋体" w:eastAsia="黑体" w:cs="宋体"/>
                <w:b w:val="0"/>
                <w:bCs w:val="0"/>
                <w:color w:val="000000"/>
                <w:kern w:val="0"/>
                <w:sz w:val="22"/>
              </w:rPr>
            </w:pPr>
          </w:p>
        </w:tc>
        <w:tc>
          <w:tcPr>
            <w:tcW w:w="1965" w:type="dxa"/>
            <w:vMerge w:val="continue"/>
            <w:vAlign w:val="center"/>
          </w:tcPr>
          <w:p>
            <w:pPr>
              <w:widowControl/>
              <w:jc w:val="left"/>
              <w:rPr>
                <w:rFonts w:ascii="黑体" w:hAnsi="宋体" w:eastAsia="黑体" w:cs="宋体"/>
                <w:b w:val="0"/>
                <w:bCs w:val="0"/>
                <w:color w:val="000000"/>
                <w:kern w:val="0"/>
                <w:sz w:val="22"/>
              </w:rPr>
            </w:pPr>
          </w:p>
        </w:tc>
        <w:tc>
          <w:tcPr>
            <w:tcW w:w="1260" w:type="dxa"/>
            <w:vMerge w:val="continue"/>
            <w:vAlign w:val="center"/>
          </w:tcPr>
          <w:p>
            <w:pPr>
              <w:widowControl/>
              <w:jc w:val="left"/>
              <w:rPr>
                <w:rFonts w:ascii="黑体" w:hAnsi="宋体" w:eastAsia="黑体" w:cs="宋体"/>
                <w:b w:val="0"/>
                <w:bCs w:val="0"/>
                <w:color w:val="000000"/>
                <w:kern w:val="0"/>
                <w:sz w:val="22"/>
              </w:rPr>
            </w:pPr>
          </w:p>
        </w:tc>
        <w:tc>
          <w:tcPr>
            <w:tcW w:w="1440" w:type="dxa"/>
            <w:vMerge w:val="continue"/>
            <w:vAlign w:val="center"/>
          </w:tcPr>
          <w:p>
            <w:pPr>
              <w:widowControl/>
              <w:jc w:val="left"/>
              <w:rPr>
                <w:rFonts w:ascii="黑体" w:hAnsi="宋体" w:eastAsia="黑体" w:cs="宋体"/>
                <w:b w:val="0"/>
                <w:bCs w:val="0"/>
                <w:color w:val="000000"/>
                <w:kern w:val="0"/>
                <w:sz w:val="22"/>
              </w:rPr>
            </w:pPr>
          </w:p>
        </w:tc>
        <w:tc>
          <w:tcPr>
            <w:tcW w:w="2535" w:type="dxa"/>
            <w:vMerge w:val="continue"/>
            <w:vAlign w:val="center"/>
          </w:tcPr>
          <w:p>
            <w:pPr>
              <w:widowControl/>
              <w:jc w:val="left"/>
              <w:rPr>
                <w:rFonts w:ascii="黑体" w:hAnsi="宋体" w:eastAsia="黑体" w:cs="宋体"/>
                <w:b w:val="0"/>
                <w:bCs w:val="0"/>
                <w:kern w:val="0"/>
                <w:sz w:val="22"/>
              </w:rPr>
            </w:pPr>
          </w:p>
        </w:tc>
        <w:tc>
          <w:tcPr>
            <w:tcW w:w="720" w:type="dxa"/>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705" w:type="dxa"/>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720" w:type="dxa"/>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05" w:type="dxa"/>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702" w:type="dxa"/>
            <w:vAlign w:val="center"/>
          </w:tcPr>
          <w:p>
            <w:pPr>
              <w:jc w:val="cente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1</w:t>
            </w:r>
          </w:p>
        </w:tc>
        <w:tc>
          <w:tcPr>
            <w:tcW w:w="738" w:type="dxa"/>
            <w:vMerge w:val="restart"/>
            <w:shd w:val="clear" w:color="auto" w:fill="auto"/>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政策</w:t>
            </w:r>
          </w:p>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法规</w:t>
            </w:r>
          </w:p>
        </w:tc>
        <w:tc>
          <w:tcPr>
            <w:tcW w:w="900" w:type="dxa"/>
            <w:shd w:val="clear" w:color="auto" w:fill="auto"/>
            <w:vAlign w:val="center"/>
          </w:tcPr>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税收法律法规</w:t>
            </w:r>
          </w:p>
        </w:tc>
        <w:tc>
          <w:tcPr>
            <w:tcW w:w="1992" w:type="dxa"/>
            <w:vAlign w:val="center"/>
          </w:tcPr>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税务机关履职相关的法律、法规、规章</w:t>
            </w:r>
          </w:p>
        </w:tc>
        <w:tc>
          <w:tcPr>
            <w:tcW w:w="1965" w:type="dxa"/>
            <w:vMerge w:val="restart"/>
            <w:vAlign w:val="center"/>
          </w:tcPr>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xml:space="preserve">《政府信息公开条例》、《国家税务总局关于印发&lt;全面推进政务公开工作实施办法&gt;的通知》 </w:t>
            </w:r>
          </w:p>
        </w:tc>
        <w:tc>
          <w:tcPr>
            <w:tcW w:w="1260" w:type="dxa"/>
            <w:vMerge w:val="restart"/>
            <w:vAlign w:val="center"/>
          </w:tcPr>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自该政府信息形成或者变更之日起20个工作日内及时公开</w:t>
            </w:r>
          </w:p>
          <w:p>
            <w:pPr>
              <w:rPr>
                <w:rFonts w:ascii="仿宋_GB2312" w:hAnsi="宋体" w:eastAsia="仿宋_GB2312" w:cs="宋体"/>
                <w:b w:val="0"/>
                <w:bCs w:val="0"/>
                <w:color w:val="000000"/>
                <w:sz w:val="16"/>
                <w:szCs w:val="16"/>
              </w:rPr>
            </w:pPr>
          </w:p>
        </w:tc>
        <w:tc>
          <w:tcPr>
            <w:tcW w:w="1440" w:type="dxa"/>
            <w:vMerge w:val="restart"/>
            <w:vAlign w:val="center"/>
          </w:tcPr>
          <w:p>
            <w:pPr>
              <w:rPr>
                <w:rFonts w:ascii="仿宋_GB2312" w:hAnsi="宋体" w:eastAsia="仿宋_GB2312" w:cs="宋体"/>
                <w:b w:val="0"/>
                <w:bCs w:val="0"/>
                <w:sz w:val="16"/>
                <w:szCs w:val="16"/>
              </w:rPr>
            </w:pPr>
            <w:r>
              <w:rPr>
                <w:rFonts w:hint="eastAsia" w:ascii="仿宋_GB2312" w:hAnsi="宋体" w:eastAsia="仿宋_GB2312"/>
                <w:b w:val="0"/>
                <w:bCs w:val="0"/>
                <w:sz w:val="16"/>
                <w:szCs w:val="16"/>
              </w:rPr>
              <w:t>税务主管部门</w:t>
            </w:r>
          </w:p>
          <w:p>
            <w:pPr>
              <w:rPr>
                <w:rFonts w:ascii="仿宋_GB2312" w:hAnsi="宋体" w:eastAsia="仿宋_GB2312" w:cs="宋体"/>
                <w:b w:val="0"/>
                <w:bCs w:val="0"/>
                <w:sz w:val="16"/>
                <w:szCs w:val="16"/>
              </w:rPr>
            </w:pPr>
          </w:p>
        </w:tc>
        <w:tc>
          <w:tcPr>
            <w:tcW w:w="2535" w:type="dxa"/>
            <w:vMerge w:val="restart"/>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政府网站   </w:t>
            </w:r>
          </w:p>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xml:space="preserve">■ 其他：办税服务厅                                                          </w:t>
            </w:r>
          </w:p>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xml:space="preserve">                                                   </w:t>
            </w:r>
          </w:p>
        </w:tc>
        <w:tc>
          <w:tcPr>
            <w:tcW w:w="720" w:type="dxa"/>
            <w:shd w:val="clear" w:color="auto" w:fill="auto"/>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w:t>
            </w:r>
          </w:p>
        </w:tc>
        <w:tc>
          <w:tcPr>
            <w:tcW w:w="705" w:type="dxa"/>
            <w:shd w:val="clear" w:color="auto" w:fill="auto"/>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w:t>
            </w:r>
          </w:p>
        </w:tc>
        <w:tc>
          <w:tcPr>
            <w:tcW w:w="540" w:type="dxa"/>
            <w:shd w:val="clear" w:color="auto" w:fill="auto"/>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w:t>
            </w:r>
          </w:p>
        </w:tc>
        <w:tc>
          <w:tcPr>
            <w:tcW w:w="720" w:type="dxa"/>
            <w:shd w:val="clear" w:color="auto" w:fill="auto"/>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w:t>
            </w:r>
          </w:p>
        </w:tc>
        <w:tc>
          <w:tcPr>
            <w:tcW w:w="720" w:type="dxa"/>
            <w:shd w:val="clear" w:color="auto" w:fill="auto"/>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w:t>
            </w:r>
          </w:p>
        </w:tc>
        <w:tc>
          <w:tcPr>
            <w:tcW w:w="705" w:type="dxa"/>
            <w:shd w:val="clear" w:color="auto" w:fill="auto"/>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02" w:type="dxa"/>
            <w:vAlign w:val="center"/>
          </w:tcPr>
          <w:p>
            <w:pPr>
              <w:jc w:val="center"/>
              <w:rPr>
                <w:rFonts w:ascii="仿宋_GB2312" w:hAnsi="宋体" w:eastAsia="仿宋_GB2312" w:cs="宋体"/>
                <w:b w:val="0"/>
                <w:bCs w:val="0"/>
                <w:color w:val="000000"/>
                <w:sz w:val="16"/>
                <w:szCs w:val="16"/>
              </w:rPr>
            </w:pPr>
            <w:r>
              <w:rPr>
                <w:rFonts w:hint="eastAsia" w:ascii="仿宋_GB2312" w:eastAsia="仿宋_GB2312"/>
                <w:b w:val="0"/>
                <w:bCs w:val="0"/>
                <w:color w:val="000000"/>
                <w:sz w:val="16"/>
                <w:szCs w:val="16"/>
              </w:rPr>
              <w:t>2</w:t>
            </w:r>
          </w:p>
        </w:tc>
        <w:tc>
          <w:tcPr>
            <w:tcW w:w="738" w:type="dxa"/>
            <w:vMerge w:val="continue"/>
            <w:shd w:val="clear" w:color="auto" w:fill="auto"/>
            <w:vAlign w:val="center"/>
          </w:tcPr>
          <w:p>
            <w:pPr>
              <w:rPr>
                <w:rFonts w:ascii="仿宋_GB2312" w:hAnsi="宋体" w:eastAsia="仿宋_GB2312" w:cs="宋体"/>
                <w:b w:val="0"/>
                <w:bCs w:val="0"/>
                <w:color w:val="000000"/>
                <w:sz w:val="16"/>
                <w:szCs w:val="16"/>
              </w:rPr>
            </w:pPr>
          </w:p>
        </w:tc>
        <w:tc>
          <w:tcPr>
            <w:tcW w:w="900" w:type="dxa"/>
            <w:shd w:val="clear" w:color="auto" w:fill="auto"/>
            <w:vAlign w:val="center"/>
          </w:tcPr>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税收规范性文件</w:t>
            </w:r>
          </w:p>
        </w:tc>
        <w:tc>
          <w:tcPr>
            <w:tcW w:w="1992" w:type="dxa"/>
            <w:vAlign w:val="center"/>
          </w:tcPr>
          <w:p>
            <w:pP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税务机关履职相关的规范性文件</w:t>
            </w:r>
          </w:p>
        </w:tc>
        <w:tc>
          <w:tcPr>
            <w:tcW w:w="1965" w:type="dxa"/>
            <w:vMerge w:val="continue"/>
            <w:vAlign w:val="center"/>
          </w:tcPr>
          <w:p>
            <w:pPr>
              <w:rPr>
                <w:rFonts w:ascii="仿宋_GB2312" w:hAnsi="宋体" w:eastAsia="仿宋_GB2312" w:cs="宋体"/>
                <w:b w:val="0"/>
                <w:bCs w:val="0"/>
                <w:color w:val="000000"/>
                <w:sz w:val="16"/>
                <w:szCs w:val="16"/>
              </w:rPr>
            </w:pPr>
          </w:p>
        </w:tc>
        <w:tc>
          <w:tcPr>
            <w:tcW w:w="1260" w:type="dxa"/>
            <w:vMerge w:val="continue"/>
            <w:vAlign w:val="center"/>
          </w:tcPr>
          <w:p>
            <w:pPr>
              <w:rPr>
                <w:rFonts w:ascii="仿宋_GB2312" w:hAnsi="宋体" w:eastAsia="仿宋_GB2312" w:cs="宋体"/>
                <w:b w:val="0"/>
                <w:bCs w:val="0"/>
                <w:color w:val="000000"/>
                <w:sz w:val="16"/>
                <w:szCs w:val="16"/>
              </w:rPr>
            </w:pPr>
          </w:p>
        </w:tc>
        <w:tc>
          <w:tcPr>
            <w:tcW w:w="1440" w:type="dxa"/>
            <w:vMerge w:val="continue"/>
            <w:vAlign w:val="center"/>
          </w:tcPr>
          <w:p>
            <w:pPr>
              <w:rPr>
                <w:rFonts w:ascii="仿宋_GB2312" w:hAnsi="宋体" w:eastAsia="仿宋_GB2312" w:cs="宋体"/>
                <w:b w:val="0"/>
                <w:bCs w:val="0"/>
                <w:sz w:val="16"/>
                <w:szCs w:val="16"/>
              </w:rPr>
            </w:pPr>
          </w:p>
        </w:tc>
        <w:tc>
          <w:tcPr>
            <w:tcW w:w="2535" w:type="dxa"/>
            <w:vMerge w:val="continue"/>
            <w:vAlign w:val="center"/>
          </w:tcPr>
          <w:p>
            <w:pPr>
              <w:rPr>
                <w:rFonts w:ascii="仿宋_GB2312" w:hAnsi="宋体" w:eastAsia="仿宋_GB2312" w:cs="宋体"/>
                <w:b w:val="0"/>
                <w:bCs w:val="0"/>
                <w:color w:val="000000"/>
                <w:sz w:val="16"/>
                <w:szCs w:val="16"/>
              </w:rPr>
            </w:pPr>
          </w:p>
        </w:tc>
        <w:tc>
          <w:tcPr>
            <w:tcW w:w="720" w:type="dxa"/>
            <w:shd w:val="clear" w:color="auto" w:fill="auto"/>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w:t>
            </w:r>
          </w:p>
        </w:tc>
        <w:tc>
          <w:tcPr>
            <w:tcW w:w="705" w:type="dxa"/>
            <w:shd w:val="clear" w:color="auto" w:fill="auto"/>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w:t>
            </w:r>
          </w:p>
        </w:tc>
        <w:tc>
          <w:tcPr>
            <w:tcW w:w="540" w:type="dxa"/>
            <w:shd w:val="clear" w:color="auto" w:fill="auto"/>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w:t>
            </w:r>
          </w:p>
        </w:tc>
        <w:tc>
          <w:tcPr>
            <w:tcW w:w="720" w:type="dxa"/>
            <w:shd w:val="clear" w:color="auto" w:fill="auto"/>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w:t>
            </w:r>
          </w:p>
        </w:tc>
        <w:tc>
          <w:tcPr>
            <w:tcW w:w="720" w:type="dxa"/>
            <w:shd w:val="clear" w:color="auto" w:fill="auto"/>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w:t>
            </w:r>
          </w:p>
        </w:tc>
        <w:tc>
          <w:tcPr>
            <w:tcW w:w="705" w:type="dxa"/>
            <w:shd w:val="clear" w:color="auto" w:fill="auto"/>
            <w:vAlign w:val="center"/>
          </w:tcPr>
          <w:p>
            <w:pPr>
              <w:jc w:val="center"/>
              <w:rPr>
                <w:rFonts w:ascii="仿宋_GB2312" w:hAnsi="宋体" w:eastAsia="仿宋_GB2312" w:cs="宋体"/>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702"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3</w:t>
            </w:r>
          </w:p>
        </w:tc>
        <w:tc>
          <w:tcPr>
            <w:tcW w:w="738" w:type="dxa"/>
            <w:vMerge w:val="restart"/>
            <w:shd w:val="clear" w:color="auto" w:fill="auto"/>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纳税</w:t>
            </w:r>
          </w:p>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服务</w:t>
            </w:r>
          </w:p>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900" w:type="dxa"/>
            <w:shd w:val="clear" w:color="auto" w:fill="auto"/>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纳税人权利</w:t>
            </w:r>
          </w:p>
        </w:tc>
        <w:tc>
          <w:tcPr>
            <w:tcW w:w="1992"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税收法律法规规定的纳税人权利</w:t>
            </w:r>
          </w:p>
        </w:tc>
        <w:tc>
          <w:tcPr>
            <w:tcW w:w="1965" w:type="dxa"/>
            <w:vMerge w:val="restart"/>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《税收征收管理法》、《国家税务总局关于纳税人权利与义务的公告》</w:t>
            </w:r>
          </w:p>
        </w:tc>
        <w:tc>
          <w:tcPr>
            <w:tcW w:w="1260" w:type="dxa"/>
            <w:vMerge w:val="restart"/>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自该政府信息形成或者变更之日起20个工作日内及时公开</w:t>
            </w:r>
          </w:p>
        </w:tc>
        <w:tc>
          <w:tcPr>
            <w:tcW w:w="1440" w:type="dxa"/>
            <w:vMerge w:val="restart"/>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税务主管部门</w:t>
            </w:r>
          </w:p>
        </w:tc>
        <w:tc>
          <w:tcPr>
            <w:tcW w:w="2535" w:type="dxa"/>
            <w:vMerge w:val="restart"/>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政府网站</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其他：办税服务厅                                                          </w:t>
            </w:r>
          </w:p>
        </w:tc>
        <w:tc>
          <w:tcPr>
            <w:tcW w:w="720" w:type="dxa"/>
            <w:shd w:val="clear" w:color="auto" w:fill="auto"/>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05" w:type="dxa"/>
            <w:shd w:val="clear" w:color="auto" w:fill="auto"/>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shd w:val="clear" w:color="auto" w:fill="auto"/>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shd w:val="clear" w:color="auto" w:fill="auto"/>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shd w:val="clear" w:color="auto" w:fill="auto"/>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05" w:type="dxa"/>
            <w:shd w:val="clear" w:color="auto" w:fill="auto"/>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702"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4</w:t>
            </w:r>
          </w:p>
        </w:tc>
        <w:tc>
          <w:tcPr>
            <w:tcW w:w="738" w:type="dxa"/>
            <w:vMerge w:val="continue"/>
            <w:shd w:val="clear" w:color="auto" w:fill="auto"/>
            <w:vAlign w:val="center"/>
          </w:tcPr>
          <w:p>
            <w:pPr>
              <w:jc w:val="center"/>
              <w:rPr>
                <w:rFonts w:ascii="仿宋_GB2312" w:hAnsi="宋体" w:eastAsia="仿宋_GB2312"/>
                <w:b w:val="0"/>
                <w:bCs w:val="0"/>
                <w:color w:val="000000"/>
                <w:sz w:val="16"/>
                <w:szCs w:val="16"/>
              </w:rPr>
            </w:pPr>
          </w:p>
        </w:tc>
        <w:tc>
          <w:tcPr>
            <w:tcW w:w="900" w:type="dxa"/>
            <w:shd w:val="clear" w:color="auto" w:fill="auto"/>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纳税人义务</w:t>
            </w:r>
          </w:p>
        </w:tc>
        <w:tc>
          <w:tcPr>
            <w:tcW w:w="1992"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税收法律法规规定的纳税人义务</w:t>
            </w:r>
          </w:p>
        </w:tc>
        <w:tc>
          <w:tcPr>
            <w:tcW w:w="1965" w:type="dxa"/>
            <w:vMerge w:val="continue"/>
            <w:vAlign w:val="center"/>
          </w:tcPr>
          <w:p>
            <w:pPr>
              <w:rPr>
                <w:rFonts w:ascii="仿宋_GB2312" w:hAnsi="宋体" w:eastAsia="仿宋_GB2312"/>
                <w:b w:val="0"/>
                <w:bCs w:val="0"/>
                <w:color w:val="000000"/>
                <w:sz w:val="16"/>
                <w:szCs w:val="16"/>
              </w:rPr>
            </w:pPr>
          </w:p>
        </w:tc>
        <w:tc>
          <w:tcPr>
            <w:tcW w:w="1260" w:type="dxa"/>
            <w:vMerge w:val="continue"/>
            <w:vAlign w:val="center"/>
          </w:tcPr>
          <w:p>
            <w:pPr>
              <w:rPr>
                <w:rFonts w:ascii="仿宋_GB2312" w:hAnsi="宋体" w:eastAsia="仿宋_GB2312"/>
                <w:b w:val="0"/>
                <w:bCs w:val="0"/>
                <w:color w:val="000000"/>
                <w:sz w:val="16"/>
                <w:szCs w:val="16"/>
              </w:rPr>
            </w:pPr>
          </w:p>
        </w:tc>
        <w:tc>
          <w:tcPr>
            <w:tcW w:w="1440" w:type="dxa"/>
            <w:vMerge w:val="continue"/>
            <w:vAlign w:val="center"/>
          </w:tcPr>
          <w:p>
            <w:pPr>
              <w:rPr>
                <w:rFonts w:ascii="仿宋_GB2312" w:hAnsi="宋体" w:eastAsia="仿宋_GB2312"/>
                <w:b w:val="0"/>
                <w:bCs w:val="0"/>
                <w:color w:val="000000"/>
                <w:sz w:val="16"/>
                <w:szCs w:val="16"/>
              </w:rPr>
            </w:pPr>
          </w:p>
        </w:tc>
        <w:tc>
          <w:tcPr>
            <w:tcW w:w="2535" w:type="dxa"/>
            <w:vMerge w:val="continue"/>
            <w:vAlign w:val="center"/>
          </w:tcPr>
          <w:p>
            <w:pPr>
              <w:rPr>
                <w:rFonts w:ascii="仿宋_GB2312" w:hAnsi="宋体" w:eastAsia="仿宋_GB2312"/>
                <w:b w:val="0"/>
                <w:bCs w:val="0"/>
                <w:color w:val="000000"/>
                <w:sz w:val="16"/>
                <w:szCs w:val="16"/>
              </w:rPr>
            </w:pPr>
          </w:p>
        </w:tc>
        <w:tc>
          <w:tcPr>
            <w:tcW w:w="720" w:type="dxa"/>
            <w:shd w:val="clear" w:color="auto" w:fill="auto"/>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05" w:type="dxa"/>
            <w:shd w:val="clear" w:color="auto" w:fill="auto"/>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shd w:val="clear" w:color="auto" w:fill="auto"/>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shd w:val="clear" w:color="auto" w:fill="auto"/>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shd w:val="clear" w:color="auto" w:fill="auto"/>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05" w:type="dxa"/>
            <w:shd w:val="clear" w:color="auto" w:fill="auto"/>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bl>
    <w:p>
      <w:pPr>
        <w:numPr>
          <w:ilvl w:val="0"/>
          <w:numId w:val="0"/>
        </w:numPr>
        <w:rPr>
          <w:rStyle w:val="8"/>
          <w:rFonts w:hint="eastAsia" w:ascii="黑体" w:hAnsi="方正小标宋_GBK" w:eastAsia="黑体"/>
          <w:b w:val="0"/>
          <w:bCs w:val="0"/>
          <w:sz w:val="16"/>
          <w:szCs w:val="16"/>
        </w:rPr>
      </w:pPr>
    </w:p>
    <w:p>
      <w:pPr>
        <w:numPr>
          <w:ilvl w:val="0"/>
          <w:numId w:val="0"/>
        </w:numPr>
        <w:rPr>
          <w:rStyle w:val="8"/>
          <w:rFonts w:hint="eastAsia" w:ascii="黑体" w:hAnsi="方正小标宋_GBK" w:eastAsia="黑体"/>
          <w:b w:val="0"/>
          <w:bCs w:val="0"/>
          <w:sz w:val="30"/>
          <w:szCs w:val="30"/>
        </w:rPr>
      </w:pPr>
    </w:p>
    <w:p>
      <w:pPr>
        <w:numPr>
          <w:ilvl w:val="0"/>
          <w:numId w:val="0"/>
        </w:numPr>
        <w:rPr>
          <w:rStyle w:val="8"/>
          <w:rFonts w:hint="eastAsia" w:ascii="黑体" w:hAnsi="方正小标宋_GBK" w:eastAsia="黑体"/>
          <w:b w:val="0"/>
          <w:bCs w:val="0"/>
          <w:sz w:val="30"/>
          <w:szCs w:val="30"/>
        </w:rPr>
      </w:pPr>
    </w:p>
    <w:p>
      <w:pPr>
        <w:numPr>
          <w:ilvl w:val="0"/>
          <w:numId w:val="0"/>
        </w:numPr>
        <w:rPr>
          <w:rStyle w:val="8"/>
          <w:rFonts w:hint="eastAsia" w:ascii="黑体" w:hAnsi="方正小标宋_GBK" w:eastAsia="黑体"/>
          <w:b w:val="0"/>
          <w:bCs w:val="0"/>
          <w:sz w:val="30"/>
          <w:szCs w:val="30"/>
        </w:rPr>
      </w:pPr>
    </w:p>
    <w:tbl>
      <w:tblPr>
        <w:tblStyle w:val="6"/>
        <w:tblW w:w="15657" w:type="dxa"/>
        <w:tblInd w:w="-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5"/>
        <w:gridCol w:w="708"/>
        <w:gridCol w:w="8"/>
        <w:gridCol w:w="892"/>
        <w:gridCol w:w="2007"/>
        <w:gridCol w:w="1965"/>
        <w:gridCol w:w="1245"/>
        <w:gridCol w:w="1440"/>
        <w:gridCol w:w="30"/>
        <w:gridCol w:w="2505"/>
        <w:gridCol w:w="45"/>
        <w:gridCol w:w="675"/>
        <w:gridCol w:w="15"/>
        <w:gridCol w:w="690"/>
        <w:gridCol w:w="540"/>
        <w:gridCol w:w="720"/>
        <w:gridCol w:w="30"/>
        <w:gridCol w:w="690"/>
        <w:gridCol w:w="1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717" w:type="dxa"/>
            <w:vMerge w:val="restart"/>
            <w:shd w:val="clear" w:color="auto" w:fill="auto"/>
            <w:vAlign w:val="center"/>
          </w:tcPr>
          <w:p>
            <w:pPr>
              <w:widowControl/>
              <w:jc w:val="center"/>
              <w:rPr>
                <w:rFonts w:hint="eastAsia" w:ascii="仿宋" w:hAnsi="仿宋" w:eastAsia="仿宋" w:cs="仿宋"/>
                <w:b w:val="0"/>
                <w:bCs w:val="0"/>
                <w:color w:val="000000"/>
                <w:kern w:val="0"/>
                <w:sz w:val="22"/>
              </w:rPr>
            </w:pPr>
            <w:r>
              <w:rPr>
                <w:rFonts w:hint="eastAsia" w:ascii="仿宋" w:hAnsi="仿宋" w:eastAsia="仿宋" w:cs="仿宋"/>
                <w:b w:val="0"/>
                <w:bCs w:val="0"/>
                <w:color w:val="000000"/>
                <w:kern w:val="0"/>
                <w:sz w:val="22"/>
              </w:rPr>
              <w:t>序号</w:t>
            </w:r>
          </w:p>
        </w:tc>
        <w:tc>
          <w:tcPr>
            <w:tcW w:w="1623" w:type="dxa"/>
            <w:gridSpan w:val="4"/>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2007" w:type="dxa"/>
            <w:vMerge w:val="restart"/>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65" w:type="dxa"/>
            <w:vMerge w:val="restart"/>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245" w:type="dxa"/>
            <w:vMerge w:val="restart"/>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535" w:type="dxa"/>
            <w:gridSpan w:val="2"/>
            <w:vMerge w:val="restart"/>
            <w:shd w:val="clear" w:color="auto" w:fill="auto"/>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25" w:type="dxa"/>
            <w:gridSpan w:val="4"/>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440" w:type="dxa"/>
            <w:gridSpan w:val="4"/>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w:t>
            </w:r>
            <w:r>
              <w:rPr>
                <w:rFonts w:hint="eastAsia" w:ascii="黑体" w:hAnsi="宋体" w:eastAsia="黑体" w:cs="宋体"/>
                <w:b w:val="0"/>
                <w:bCs w:val="0"/>
                <w:color w:val="000000"/>
                <w:kern w:val="0"/>
                <w:sz w:val="22"/>
                <w:lang w:eastAsia="zh-CN"/>
              </w:rPr>
              <w:t>开</w:t>
            </w:r>
            <w:r>
              <w:rPr>
                <w:rFonts w:hint="eastAsia" w:ascii="黑体" w:hAnsi="宋体" w:eastAsia="黑体" w:cs="宋体"/>
                <w:b w:val="0"/>
                <w:bCs w:val="0"/>
                <w:color w:val="000000"/>
                <w:kern w:val="0"/>
                <w:sz w:val="22"/>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717" w:type="dxa"/>
            <w:vMerge w:val="continue"/>
            <w:vAlign w:val="center"/>
          </w:tcPr>
          <w:p>
            <w:pPr>
              <w:widowControl/>
              <w:jc w:val="left"/>
              <w:rPr>
                <w:rFonts w:hint="eastAsia" w:ascii="仿宋" w:hAnsi="仿宋" w:eastAsia="仿宋" w:cs="仿宋"/>
                <w:b w:val="0"/>
                <w:bCs w:val="0"/>
                <w:color w:val="000000"/>
                <w:kern w:val="0"/>
                <w:sz w:val="22"/>
              </w:rPr>
            </w:pPr>
          </w:p>
        </w:tc>
        <w:tc>
          <w:tcPr>
            <w:tcW w:w="723"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一级事项</w:t>
            </w:r>
          </w:p>
        </w:tc>
        <w:tc>
          <w:tcPr>
            <w:tcW w:w="900"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二级事项</w:t>
            </w:r>
          </w:p>
        </w:tc>
        <w:tc>
          <w:tcPr>
            <w:tcW w:w="2007" w:type="dxa"/>
            <w:vMerge w:val="continue"/>
            <w:vAlign w:val="center"/>
          </w:tcPr>
          <w:p>
            <w:pPr>
              <w:widowControl/>
              <w:jc w:val="left"/>
              <w:rPr>
                <w:rFonts w:ascii="黑体" w:hAnsi="宋体" w:eastAsia="黑体" w:cs="宋体"/>
                <w:b w:val="0"/>
                <w:bCs w:val="0"/>
                <w:color w:val="000000"/>
                <w:kern w:val="0"/>
                <w:sz w:val="22"/>
              </w:rPr>
            </w:pPr>
          </w:p>
        </w:tc>
        <w:tc>
          <w:tcPr>
            <w:tcW w:w="1965" w:type="dxa"/>
            <w:vMerge w:val="continue"/>
            <w:vAlign w:val="center"/>
          </w:tcPr>
          <w:p>
            <w:pPr>
              <w:widowControl/>
              <w:jc w:val="left"/>
              <w:rPr>
                <w:rFonts w:ascii="黑体" w:hAnsi="宋体" w:eastAsia="黑体" w:cs="宋体"/>
                <w:b w:val="0"/>
                <w:bCs w:val="0"/>
                <w:color w:val="000000"/>
                <w:kern w:val="0"/>
                <w:sz w:val="22"/>
              </w:rPr>
            </w:pPr>
          </w:p>
        </w:tc>
        <w:tc>
          <w:tcPr>
            <w:tcW w:w="1245" w:type="dxa"/>
            <w:vMerge w:val="continue"/>
            <w:vAlign w:val="center"/>
          </w:tcPr>
          <w:p>
            <w:pPr>
              <w:widowControl/>
              <w:jc w:val="left"/>
              <w:rPr>
                <w:rFonts w:ascii="黑体" w:hAnsi="宋体" w:eastAsia="黑体" w:cs="宋体"/>
                <w:b w:val="0"/>
                <w:bCs w:val="0"/>
                <w:color w:val="000000"/>
                <w:kern w:val="0"/>
                <w:sz w:val="22"/>
              </w:rPr>
            </w:pPr>
          </w:p>
        </w:tc>
        <w:tc>
          <w:tcPr>
            <w:tcW w:w="1440" w:type="dxa"/>
            <w:vMerge w:val="continue"/>
            <w:vAlign w:val="center"/>
          </w:tcPr>
          <w:p>
            <w:pPr>
              <w:widowControl/>
              <w:jc w:val="left"/>
              <w:rPr>
                <w:rFonts w:ascii="黑体" w:hAnsi="宋体" w:eastAsia="黑体" w:cs="宋体"/>
                <w:b w:val="0"/>
                <w:bCs w:val="0"/>
                <w:color w:val="000000"/>
                <w:kern w:val="0"/>
                <w:sz w:val="22"/>
              </w:rPr>
            </w:pPr>
          </w:p>
        </w:tc>
        <w:tc>
          <w:tcPr>
            <w:tcW w:w="2535" w:type="dxa"/>
            <w:gridSpan w:val="2"/>
            <w:vMerge w:val="continue"/>
            <w:vAlign w:val="center"/>
          </w:tcPr>
          <w:p>
            <w:pPr>
              <w:widowControl/>
              <w:jc w:val="left"/>
              <w:rPr>
                <w:rFonts w:ascii="黑体" w:hAnsi="宋体" w:eastAsia="黑体" w:cs="宋体"/>
                <w:b w:val="0"/>
                <w:bCs w:val="0"/>
                <w:kern w:val="0"/>
                <w:sz w:val="22"/>
              </w:rPr>
            </w:pPr>
          </w:p>
        </w:tc>
        <w:tc>
          <w:tcPr>
            <w:tcW w:w="720"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705"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720"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717" w:type="dxa"/>
            <w:vAlign w:val="center"/>
          </w:tcPr>
          <w:p>
            <w:pPr>
              <w:jc w:val="center"/>
              <w:rPr>
                <w:rFonts w:hint="eastAsia" w:ascii="仿宋" w:hAnsi="仿宋" w:eastAsia="仿宋" w:cs="仿宋"/>
                <w:b w:val="0"/>
                <w:bCs w:val="0"/>
                <w:color w:val="000000"/>
                <w:kern w:val="0"/>
                <w:sz w:val="16"/>
                <w:szCs w:val="16"/>
              </w:rPr>
            </w:pPr>
            <w:r>
              <w:rPr>
                <w:rFonts w:hint="eastAsia" w:ascii="仿宋" w:hAnsi="仿宋" w:eastAsia="仿宋" w:cs="仿宋"/>
                <w:b w:val="0"/>
                <w:bCs w:val="0"/>
                <w:color w:val="000000"/>
                <w:sz w:val="16"/>
                <w:szCs w:val="16"/>
              </w:rPr>
              <w:t>5</w:t>
            </w:r>
          </w:p>
        </w:tc>
        <w:tc>
          <w:tcPr>
            <w:tcW w:w="723" w:type="dxa"/>
            <w:gridSpan w:val="2"/>
            <w:vMerge w:val="restart"/>
            <w:shd w:val="clear" w:color="auto" w:fill="auto"/>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纳税</w:t>
            </w:r>
          </w:p>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服务</w:t>
            </w:r>
          </w:p>
        </w:tc>
        <w:tc>
          <w:tcPr>
            <w:tcW w:w="900" w:type="dxa"/>
            <w:gridSpan w:val="2"/>
            <w:shd w:val="clear" w:color="auto" w:fill="auto"/>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A级纳税人名单</w:t>
            </w:r>
          </w:p>
        </w:tc>
        <w:tc>
          <w:tcPr>
            <w:tcW w:w="2007"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纳税人识别号、纳税人名称、评价年度</w:t>
            </w:r>
          </w:p>
        </w:tc>
        <w:tc>
          <w:tcPr>
            <w:tcW w:w="1965"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xml:space="preserve">《关于明确纳税信用管理若干业务口径的公告》、《国家税务总局关于印发&lt;全面推进政务公开工作实施办法&gt;的通知》 </w:t>
            </w:r>
          </w:p>
        </w:tc>
        <w:tc>
          <w:tcPr>
            <w:tcW w:w="1245"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自该政府信息形成或者变更之日起20个工作日内及时公开</w:t>
            </w:r>
          </w:p>
        </w:tc>
        <w:tc>
          <w:tcPr>
            <w:tcW w:w="1440"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税务主管部门</w:t>
            </w:r>
          </w:p>
        </w:tc>
        <w:tc>
          <w:tcPr>
            <w:tcW w:w="2535" w:type="dxa"/>
            <w:gridSpan w:val="2"/>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政府网站  </w:t>
            </w:r>
          </w:p>
          <w:p>
            <w:pPr>
              <w:rPr>
                <w:rFonts w:ascii="黑体" w:hAnsi="宋体" w:eastAsia="黑体" w:cs="宋体"/>
                <w:b w:val="0"/>
                <w:bCs w:val="0"/>
                <w:kern w:val="0"/>
                <w:sz w:val="16"/>
                <w:szCs w:val="16"/>
              </w:rPr>
            </w:pPr>
            <w:r>
              <w:rPr>
                <w:rFonts w:hint="eastAsia" w:ascii="仿宋_GB2312" w:hAnsi="宋体" w:eastAsia="仿宋_GB2312"/>
                <w:b w:val="0"/>
                <w:bCs w:val="0"/>
                <w:color w:val="000000"/>
                <w:sz w:val="16"/>
                <w:szCs w:val="16"/>
              </w:rPr>
              <w:t xml:space="preserve">■ 其他：办税服务厅                                                          </w:t>
            </w:r>
          </w:p>
        </w:tc>
        <w:tc>
          <w:tcPr>
            <w:tcW w:w="720" w:type="dxa"/>
            <w:gridSpan w:val="2"/>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05" w:type="dxa"/>
            <w:gridSpan w:val="2"/>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540"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20"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720" w:type="dxa"/>
            <w:gridSpan w:val="2"/>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20" w:type="dxa"/>
            <w:gridSpan w:val="2"/>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717" w:type="dxa"/>
            <w:vAlign w:val="center"/>
          </w:tcPr>
          <w:p>
            <w:pPr>
              <w:jc w:val="center"/>
              <w:rPr>
                <w:rFonts w:hint="eastAsia" w:ascii="仿宋" w:hAnsi="仿宋" w:eastAsia="仿宋" w:cs="仿宋"/>
                <w:b w:val="0"/>
                <w:bCs w:val="0"/>
                <w:color w:val="000000"/>
                <w:kern w:val="0"/>
                <w:sz w:val="16"/>
                <w:szCs w:val="16"/>
              </w:rPr>
            </w:pPr>
            <w:r>
              <w:rPr>
                <w:rFonts w:hint="eastAsia" w:ascii="仿宋" w:hAnsi="仿宋" w:eastAsia="仿宋" w:cs="仿宋"/>
                <w:b w:val="0"/>
                <w:bCs w:val="0"/>
                <w:color w:val="000000"/>
                <w:sz w:val="16"/>
                <w:szCs w:val="16"/>
              </w:rPr>
              <w:t>6</w:t>
            </w:r>
          </w:p>
        </w:tc>
        <w:tc>
          <w:tcPr>
            <w:tcW w:w="723" w:type="dxa"/>
            <w:gridSpan w:val="2"/>
            <w:vMerge w:val="continue"/>
            <w:vAlign w:val="center"/>
          </w:tcPr>
          <w:p>
            <w:pPr>
              <w:jc w:val="center"/>
              <w:rPr>
                <w:rFonts w:hint="eastAsia" w:ascii="黑体" w:hAnsi="宋体" w:eastAsia="黑体" w:cs="宋体"/>
                <w:b w:val="0"/>
                <w:bCs w:val="0"/>
                <w:color w:val="000000"/>
                <w:kern w:val="0"/>
                <w:sz w:val="16"/>
                <w:szCs w:val="16"/>
              </w:rPr>
            </w:pPr>
          </w:p>
        </w:tc>
        <w:tc>
          <w:tcPr>
            <w:tcW w:w="900" w:type="dxa"/>
            <w:gridSpan w:val="2"/>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涉税专业服务相关信息</w:t>
            </w:r>
          </w:p>
        </w:tc>
        <w:tc>
          <w:tcPr>
            <w:tcW w:w="2007"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纳入监管的涉税专业服务机构名单及其信用情况、未经行政登记的税务师事务所名单、涉税服务失信名录</w:t>
            </w:r>
          </w:p>
        </w:tc>
        <w:tc>
          <w:tcPr>
            <w:tcW w:w="1965"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《涉税专业服务监管办法（试行）》、《涉税专业服务信用评价管理办法（试行）》</w:t>
            </w:r>
          </w:p>
        </w:tc>
        <w:tc>
          <w:tcPr>
            <w:tcW w:w="1245"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自该政府信息形成或者变更之日起20个工作日内及时公开</w:t>
            </w:r>
          </w:p>
        </w:tc>
        <w:tc>
          <w:tcPr>
            <w:tcW w:w="1440"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税务主管部门</w:t>
            </w:r>
          </w:p>
        </w:tc>
        <w:tc>
          <w:tcPr>
            <w:tcW w:w="2535" w:type="dxa"/>
            <w:gridSpan w:val="2"/>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政府网站  </w:t>
            </w:r>
          </w:p>
          <w:p>
            <w:pPr>
              <w:rPr>
                <w:rFonts w:ascii="黑体" w:hAnsi="宋体" w:eastAsia="黑体" w:cs="宋体"/>
                <w:b w:val="0"/>
                <w:bCs w:val="0"/>
                <w:kern w:val="0"/>
                <w:sz w:val="16"/>
                <w:szCs w:val="16"/>
              </w:rPr>
            </w:pPr>
            <w:r>
              <w:rPr>
                <w:rFonts w:hint="eastAsia" w:ascii="仿宋_GB2312" w:hAnsi="宋体" w:eastAsia="仿宋_GB2312"/>
                <w:b w:val="0"/>
                <w:bCs w:val="0"/>
                <w:color w:val="000000"/>
                <w:sz w:val="16"/>
                <w:szCs w:val="16"/>
              </w:rPr>
              <w:t xml:space="preserve">■ 其他：办税服务厅                  </w:t>
            </w:r>
          </w:p>
        </w:tc>
        <w:tc>
          <w:tcPr>
            <w:tcW w:w="720" w:type="dxa"/>
            <w:gridSpan w:val="2"/>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05" w:type="dxa"/>
            <w:gridSpan w:val="2"/>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720" w:type="dxa"/>
            <w:gridSpan w:val="2"/>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20" w:type="dxa"/>
            <w:gridSpan w:val="2"/>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717"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7</w:t>
            </w:r>
          </w:p>
        </w:tc>
        <w:tc>
          <w:tcPr>
            <w:tcW w:w="723" w:type="dxa"/>
            <w:gridSpan w:val="2"/>
            <w:vMerge w:val="restart"/>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纳税</w:t>
            </w:r>
          </w:p>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服务</w:t>
            </w:r>
          </w:p>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900" w:type="dxa"/>
            <w:gridSpan w:val="2"/>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办税地图</w:t>
            </w:r>
          </w:p>
        </w:tc>
        <w:tc>
          <w:tcPr>
            <w:tcW w:w="2007"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办税服务厅名称、地址、电话、办公时间、主要职责</w:t>
            </w:r>
          </w:p>
        </w:tc>
        <w:tc>
          <w:tcPr>
            <w:tcW w:w="1965"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《关于印发&lt;全面推进政务公开工作实施办法&gt;的通知》</w:t>
            </w:r>
          </w:p>
        </w:tc>
        <w:tc>
          <w:tcPr>
            <w:tcW w:w="1245"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自该政府信息形成或者变更之日起20个工作日内及时公开</w:t>
            </w:r>
          </w:p>
        </w:tc>
        <w:tc>
          <w:tcPr>
            <w:tcW w:w="1440"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税务主管部门</w:t>
            </w:r>
          </w:p>
        </w:tc>
        <w:tc>
          <w:tcPr>
            <w:tcW w:w="2535" w:type="dxa"/>
            <w:gridSpan w:val="2"/>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政府网站  </w:t>
            </w:r>
          </w:p>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其他：办税服务厅                                                          </w:t>
            </w:r>
          </w:p>
        </w:tc>
        <w:tc>
          <w:tcPr>
            <w:tcW w:w="720" w:type="dxa"/>
            <w:gridSpan w:val="2"/>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05" w:type="dxa"/>
            <w:gridSpan w:val="2"/>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gridSpan w:val="2"/>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gridSpan w:val="2"/>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717" w:type="dxa"/>
            <w:vAlign w:val="center"/>
          </w:tcPr>
          <w:p>
            <w:pPr>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8</w:t>
            </w:r>
          </w:p>
        </w:tc>
        <w:tc>
          <w:tcPr>
            <w:tcW w:w="723" w:type="dxa"/>
            <w:gridSpan w:val="2"/>
            <w:vMerge w:val="continue"/>
            <w:vAlign w:val="center"/>
          </w:tcPr>
          <w:p>
            <w:pPr>
              <w:rPr>
                <w:rFonts w:hint="eastAsia" w:ascii="黑体" w:hAnsi="宋体" w:eastAsia="黑体" w:cs="宋体"/>
                <w:b w:val="0"/>
                <w:bCs w:val="0"/>
                <w:color w:val="000000"/>
                <w:kern w:val="0"/>
                <w:sz w:val="16"/>
                <w:szCs w:val="16"/>
              </w:rPr>
            </w:pPr>
          </w:p>
        </w:tc>
        <w:tc>
          <w:tcPr>
            <w:tcW w:w="900" w:type="dxa"/>
            <w:gridSpan w:val="2"/>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办税日历</w:t>
            </w:r>
          </w:p>
        </w:tc>
        <w:tc>
          <w:tcPr>
            <w:tcW w:w="2007"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申报征收期、申报征收项目、备注</w:t>
            </w:r>
          </w:p>
        </w:tc>
        <w:tc>
          <w:tcPr>
            <w:tcW w:w="1965"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《关于印发&lt;全面推进政务公开工作实施办法&gt;的通知》</w:t>
            </w:r>
          </w:p>
        </w:tc>
        <w:tc>
          <w:tcPr>
            <w:tcW w:w="1245"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自该政府信息形成或者变更之日起20个工作日内及时公开</w:t>
            </w:r>
          </w:p>
        </w:tc>
        <w:tc>
          <w:tcPr>
            <w:tcW w:w="1440"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税务主管部门</w:t>
            </w:r>
          </w:p>
        </w:tc>
        <w:tc>
          <w:tcPr>
            <w:tcW w:w="2535" w:type="dxa"/>
            <w:gridSpan w:val="2"/>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政府网站   </w:t>
            </w:r>
          </w:p>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其他：办税服务厅                                                          </w:t>
            </w:r>
          </w:p>
        </w:tc>
        <w:tc>
          <w:tcPr>
            <w:tcW w:w="720" w:type="dxa"/>
            <w:gridSpan w:val="2"/>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05" w:type="dxa"/>
            <w:gridSpan w:val="2"/>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720" w:type="dxa"/>
            <w:gridSpan w:val="2"/>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gridSpan w:val="2"/>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32" w:type="dxa"/>
            <w:gridSpan w:val="2"/>
            <w:vMerge w:val="restart"/>
            <w:shd w:val="clear" w:color="auto" w:fill="auto"/>
            <w:vAlign w:val="center"/>
          </w:tcPr>
          <w:p>
            <w:pPr>
              <w:widowControl/>
              <w:jc w:val="center"/>
              <w:rPr>
                <w:rFonts w:ascii="Times New Roman" w:hAnsi="Times New Roman"/>
                <w:b w:val="0"/>
                <w:bCs w:val="0"/>
                <w:color w:val="000000"/>
                <w:kern w:val="0"/>
                <w:sz w:val="22"/>
              </w:rPr>
            </w:pPr>
            <w:r>
              <w:rPr>
                <w:rFonts w:ascii="Times New Roman" w:hAnsi="宋体"/>
                <w:b w:val="0"/>
                <w:bCs w:val="0"/>
                <w:color w:val="000000"/>
                <w:kern w:val="0"/>
                <w:sz w:val="22"/>
              </w:rPr>
              <w:t>序号</w:t>
            </w:r>
          </w:p>
        </w:tc>
        <w:tc>
          <w:tcPr>
            <w:tcW w:w="1608" w:type="dxa"/>
            <w:gridSpan w:val="3"/>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2007" w:type="dxa"/>
            <w:vMerge w:val="restart"/>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965" w:type="dxa"/>
            <w:vMerge w:val="restart"/>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245" w:type="dxa"/>
            <w:vMerge w:val="restart"/>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1470" w:type="dxa"/>
            <w:gridSpan w:val="2"/>
            <w:vMerge w:val="restart"/>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550" w:type="dxa"/>
            <w:gridSpan w:val="2"/>
            <w:vMerge w:val="restart"/>
            <w:shd w:val="clear" w:color="auto" w:fill="auto"/>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380" w:type="dxa"/>
            <w:gridSpan w:val="3"/>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90" w:type="dxa"/>
            <w:gridSpan w:val="3"/>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410" w:type="dxa"/>
            <w:gridSpan w:val="3"/>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w:t>
            </w:r>
            <w:r>
              <w:rPr>
                <w:rFonts w:hint="eastAsia" w:ascii="黑体" w:hAnsi="宋体" w:eastAsia="黑体" w:cs="宋体"/>
                <w:b w:val="0"/>
                <w:bCs w:val="0"/>
                <w:color w:val="000000"/>
                <w:kern w:val="0"/>
                <w:sz w:val="22"/>
                <w:lang w:eastAsia="zh-CN"/>
              </w:rPr>
              <w:t>开</w:t>
            </w:r>
            <w:r>
              <w:rPr>
                <w:rFonts w:hint="eastAsia" w:ascii="黑体" w:hAnsi="宋体" w:eastAsia="黑体" w:cs="宋体"/>
                <w:b w:val="0"/>
                <w:bCs w:val="0"/>
                <w:color w:val="000000"/>
                <w:kern w:val="0"/>
                <w:sz w:val="22"/>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732" w:type="dxa"/>
            <w:gridSpan w:val="2"/>
            <w:vMerge w:val="continue"/>
            <w:vAlign w:val="center"/>
          </w:tcPr>
          <w:p>
            <w:pPr>
              <w:widowControl/>
              <w:jc w:val="left"/>
              <w:rPr>
                <w:rFonts w:ascii="Times New Roman" w:hAnsi="Times New Roman"/>
                <w:b w:val="0"/>
                <w:bCs w:val="0"/>
                <w:color w:val="000000"/>
                <w:kern w:val="0"/>
                <w:sz w:val="22"/>
              </w:rPr>
            </w:pPr>
          </w:p>
        </w:tc>
        <w:tc>
          <w:tcPr>
            <w:tcW w:w="716"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一级事项</w:t>
            </w:r>
          </w:p>
        </w:tc>
        <w:tc>
          <w:tcPr>
            <w:tcW w:w="892" w:type="dxa"/>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二级事项</w:t>
            </w:r>
          </w:p>
        </w:tc>
        <w:tc>
          <w:tcPr>
            <w:tcW w:w="2007" w:type="dxa"/>
            <w:vMerge w:val="continue"/>
            <w:vAlign w:val="center"/>
          </w:tcPr>
          <w:p>
            <w:pPr>
              <w:widowControl/>
              <w:jc w:val="left"/>
              <w:rPr>
                <w:rFonts w:ascii="黑体" w:hAnsi="宋体" w:eastAsia="黑体" w:cs="宋体"/>
                <w:b w:val="0"/>
                <w:bCs w:val="0"/>
                <w:color w:val="000000"/>
                <w:kern w:val="0"/>
                <w:sz w:val="22"/>
              </w:rPr>
            </w:pPr>
          </w:p>
        </w:tc>
        <w:tc>
          <w:tcPr>
            <w:tcW w:w="1965" w:type="dxa"/>
            <w:vMerge w:val="continue"/>
            <w:vAlign w:val="center"/>
          </w:tcPr>
          <w:p>
            <w:pPr>
              <w:widowControl/>
              <w:jc w:val="left"/>
              <w:rPr>
                <w:rFonts w:ascii="黑体" w:hAnsi="宋体" w:eastAsia="黑体" w:cs="宋体"/>
                <w:b w:val="0"/>
                <w:bCs w:val="0"/>
                <w:color w:val="000000"/>
                <w:kern w:val="0"/>
                <w:sz w:val="22"/>
              </w:rPr>
            </w:pPr>
          </w:p>
        </w:tc>
        <w:tc>
          <w:tcPr>
            <w:tcW w:w="1245" w:type="dxa"/>
            <w:vMerge w:val="continue"/>
            <w:vAlign w:val="center"/>
          </w:tcPr>
          <w:p>
            <w:pPr>
              <w:widowControl/>
              <w:jc w:val="left"/>
              <w:rPr>
                <w:rFonts w:ascii="黑体" w:hAnsi="宋体" w:eastAsia="黑体" w:cs="宋体"/>
                <w:b w:val="0"/>
                <w:bCs w:val="0"/>
                <w:color w:val="000000"/>
                <w:kern w:val="0"/>
                <w:sz w:val="22"/>
              </w:rPr>
            </w:pPr>
          </w:p>
        </w:tc>
        <w:tc>
          <w:tcPr>
            <w:tcW w:w="1470" w:type="dxa"/>
            <w:gridSpan w:val="2"/>
            <w:vMerge w:val="continue"/>
            <w:vAlign w:val="center"/>
          </w:tcPr>
          <w:p>
            <w:pPr>
              <w:widowControl/>
              <w:jc w:val="left"/>
              <w:rPr>
                <w:rFonts w:ascii="黑体" w:hAnsi="宋体" w:eastAsia="黑体" w:cs="宋体"/>
                <w:b w:val="0"/>
                <w:bCs w:val="0"/>
                <w:color w:val="000000"/>
                <w:kern w:val="0"/>
                <w:sz w:val="22"/>
              </w:rPr>
            </w:pPr>
          </w:p>
        </w:tc>
        <w:tc>
          <w:tcPr>
            <w:tcW w:w="2550" w:type="dxa"/>
            <w:gridSpan w:val="2"/>
            <w:vMerge w:val="continue"/>
            <w:vAlign w:val="center"/>
          </w:tcPr>
          <w:p>
            <w:pPr>
              <w:widowControl/>
              <w:jc w:val="left"/>
              <w:rPr>
                <w:rFonts w:ascii="黑体" w:hAnsi="宋体" w:eastAsia="黑体" w:cs="宋体"/>
                <w:b w:val="0"/>
                <w:bCs w:val="0"/>
                <w:kern w:val="0"/>
                <w:sz w:val="22"/>
              </w:rPr>
            </w:pPr>
          </w:p>
        </w:tc>
        <w:tc>
          <w:tcPr>
            <w:tcW w:w="690"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690" w:type="dxa"/>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40" w:type="dxa"/>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50"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705" w:type="dxa"/>
            <w:gridSpan w:val="2"/>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05" w:type="dxa"/>
            <w:shd w:val="clear" w:color="auto" w:fill="auto"/>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732" w:type="dxa"/>
            <w:gridSpan w:val="2"/>
            <w:vAlign w:val="center"/>
          </w:tcPr>
          <w:p>
            <w:pPr>
              <w:jc w:val="center"/>
              <w:rPr>
                <w:rFonts w:ascii="Times New Roman" w:hAnsi="Times New Roman"/>
                <w:b w:val="0"/>
                <w:bCs w:val="0"/>
                <w:color w:val="000000"/>
                <w:kern w:val="0"/>
                <w:sz w:val="16"/>
                <w:szCs w:val="16"/>
              </w:rPr>
            </w:pPr>
            <w:r>
              <w:rPr>
                <w:rFonts w:hint="eastAsia" w:ascii="仿宋_GB2312" w:hAnsi="宋体" w:eastAsia="仿宋_GB2312"/>
                <w:b w:val="0"/>
                <w:bCs w:val="0"/>
                <w:color w:val="000000"/>
                <w:sz w:val="16"/>
                <w:szCs w:val="16"/>
              </w:rPr>
              <w:t>9</w:t>
            </w:r>
          </w:p>
        </w:tc>
        <w:tc>
          <w:tcPr>
            <w:tcW w:w="708" w:type="dxa"/>
            <w:shd w:val="clear" w:color="auto" w:fill="auto"/>
            <w:vAlign w:val="center"/>
          </w:tcPr>
          <w:p>
            <w:pPr>
              <w:rPr>
                <w:rFonts w:hint="eastAsia" w:ascii="黑体" w:hAnsi="宋体" w:eastAsia="黑体" w:cs="宋体"/>
                <w:b w:val="0"/>
                <w:bCs w:val="0"/>
                <w:color w:val="000000"/>
                <w:kern w:val="0"/>
                <w:sz w:val="16"/>
                <w:szCs w:val="16"/>
              </w:rPr>
            </w:pPr>
          </w:p>
        </w:tc>
        <w:tc>
          <w:tcPr>
            <w:tcW w:w="900" w:type="dxa"/>
            <w:gridSpan w:val="2"/>
            <w:shd w:val="clear" w:color="auto" w:fill="auto"/>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办税指南</w:t>
            </w:r>
          </w:p>
        </w:tc>
        <w:tc>
          <w:tcPr>
            <w:tcW w:w="2007"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事项名称、设定依据、申请条件、办理材料、办理地点、办理机构、收费标准、办理时间、联系电话、办理流程、纳税人注意事项、政策依据</w:t>
            </w:r>
          </w:p>
        </w:tc>
        <w:tc>
          <w:tcPr>
            <w:tcW w:w="1965"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xml:space="preserve">《关于印发&lt;全面推进政务公开工作实施办法&gt;的通知》 </w:t>
            </w:r>
          </w:p>
        </w:tc>
        <w:tc>
          <w:tcPr>
            <w:tcW w:w="1245"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自该政府信息形成或者变更之日起20个工作日内及时公开</w:t>
            </w:r>
          </w:p>
        </w:tc>
        <w:tc>
          <w:tcPr>
            <w:tcW w:w="1470" w:type="dxa"/>
            <w:gridSpan w:val="2"/>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税务主管部门</w:t>
            </w:r>
          </w:p>
        </w:tc>
        <w:tc>
          <w:tcPr>
            <w:tcW w:w="2550" w:type="dxa"/>
            <w:gridSpan w:val="2"/>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政府网站  </w:t>
            </w:r>
          </w:p>
          <w:p>
            <w:pPr>
              <w:rPr>
                <w:rFonts w:ascii="黑体" w:hAnsi="宋体" w:eastAsia="黑体" w:cs="宋体"/>
                <w:b w:val="0"/>
                <w:bCs w:val="0"/>
                <w:kern w:val="0"/>
                <w:sz w:val="16"/>
                <w:szCs w:val="16"/>
              </w:rPr>
            </w:pPr>
            <w:r>
              <w:rPr>
                <w:rFonts w:hint="eastAsia" w:ascii="仿宋_GB2312" w:hAnsi="宋体" w:eastAsia="仿宋_GB2312"/>
                <w:b w:val="0"/>
                <w:bCs w:val="0"/>
                <w:color w:val="000000"/>
                <w:sz w:val="16"/>
                <w:szCs w:val="16"/>
              </w:rPr>
              <w:t xml:space="preserve">■ 其他：办税服务厅                                                          </w:t>
            </w:r>
          </w:p>
        </w:tc>
        <w:tc>
          <w:tcPr>
            <w:tcW w:w="690" w:type="dxa"/>
            <w:gridSpan w:val="2"/>
            <w:shd w:val="clear" w:color="auto" w:fill="auto"/>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690" w:type="dxa"/>
            <w:shd w:val="clear" w:color="auto" w:fill="auto"/>
            <w:vAlign w:val="bottom"/>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540" w:type="dxa"/>
            <w:shd w:val="clear" w:color="auto" w:fill="auto"/>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50" w:type="dxa"/>
            <w:gridSpan w:val="2"/>
            <w:shd w:val="clear" w:color="auto" w:fill="auto"/>
            <w:vAlign w:val="bottom"/>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705" w:type="dxa"/>
            <w:gridSpan w:val="2"/>
            <w:shd w:val="clear" w:color="auto" w:fill="auto"/>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05" w:type="dxa"/>
            <w:shd w:val="clear" w:color="auto" w:fill="auto"/>
            <w:vAlign w:val="bottom"/>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732" w:type="dxa"/>
            <w:gridSpan w:val="2"/>
            <w:vAlign w:val="center"/>
          </w:tcPr>
          <w:p>
            <w:pPr>
              <w:jc w:val="center"/>
              <w:rPr>
                <w:rFonts w:ascii="Times New Roman" w:hAnsi="Times New Roman"/>
                <w:b w:val="0"/>
                <w:bCs w:val="0"/>
                <w:color w:val="000000"/>
                <w:kern w:val="0"/>
                <w:sz w:val="16"/>
                <w:szCs w:val="16"/>
              </w:rPr>
            </w:pPr>
            <w:r>
              <w:rPr>
                <w:rFonts w:hint="eastAsia" w:ascii="仿宋_GB2312" w:hAnsi="宋体" w:eastAsia="仿宋_GB2312"/>
                <w:b w:val="0"/>
                <w:bCs w:val="0"/>
                <w:color w:val="000000"/>
                <w:sz w:val="16"/>
                <w:szCs w:val="16"/>
              </w:rPr>
              <w:t>10</w:t>
            </w:r>
          </w:p>
        </w:tc>
        <w:tc>
          <w:tcPr>
            <w:tcW w:w="708" w:type="dxa"/>
            <w:vMerge w:val="restart"/>
            <w:shd w:val="clear" w:color="auto" w:fill="auto"/>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w:t>
            </w:r>
          </w:p>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执法</w:t>
            </w:r>
          </w:p>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900" w:type="dxa"/>
            <w:gridSpan w:val="2"/>
            <w:shd w:val="clear" w:color="auto" w:fill="auto"/>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权责清单</w:t>
            </w:r>
          </w:p>
        </w:tc>
        <w:tc>
          <w:tcPr>
            <w:tcW w:w="2007" w:type="dxa"/>
            <w:vAlign w:val="center"/>
          </w:tcPr>
          <w:p>
            <w:pPr>
              <w:jc w:val="left"/>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xml:space="preserve">职权名称、设定依据、履责方式、追责情形、权责事项信息表（包括基本信息、办理信息、监管措施、咨询查询、行政相对人责任、监督责任、法律救济、行政职权运行流程图等）           </w:t>
            </w:r>
          </w:p>
        </w:tc>
        <w:tc>
          <w:tcPr>
            <w:tcW w:w="1965"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xml:space="preserve">《关于印发&lt;全面推进政务公开工作实施办法&gt;的通知》 </w:t>
            </w:r>
          </w:p>
        </w:tc>
        <w:tc>
          <w:tcPr>
            <w:tcW w:w="1245"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自该政府信息形成或者变更之日起20个工作日内及时公开</w:t>
            </w:r>
          </w:p>
        </w:tc>
        <w:tc>
          <w:tcPr>
            <w:tcW w:w="1470" w:type="dxa"/>
            <w:gridSpan w:val="2"/>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税务主管部门</w:t>
            </w:r>
          </w:p>
        </w:tc>
        <w:tc>
          <w:tcPr>
            <w:tcW w:w="2550" w:type="dxa"/>
            <w:gridSpan w:val="2"/>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政府网站</w:t>
            </w:r>
          </w:p>
          <w:p>
            <w:pPr>
              <w:rPr>
                <w:rFonts w:ascii="黑体" w:hAnsi="宋体" w:eastAsia="黑体" w:cs="宋体"/>
                <w:b w:val="0"/>
                <w:bCs w:val="0"/>
                <w:kern w:val="0"/>
                <w:sz w:val="16"/>
                <w:szCs w:val="16"/>
              </w:rPr>
            </w:pPr>
            <w:r>
              <w:rPr>
                <w:rFonts w:hint="eastAsia" w:ascii="仿宋_GB2312" w:hAnsi="宋体" w:eastAsia="仿宋_GB2312"/>
                <w:b w:val="0"/>
                <w:bCs w:val="0"/>
                <w:color w:val="000000"/>
                <w:sz w:val="16"/>
                <w:szCs w:val="16"/>
              </w:rPr>
              <w:t xml:space="preserve">■ 其他：办税服务厅                                                          </w:t>
            </w:r>
          </w:p>
        </w:tc>
        <w:tc>
          <w:tcPr>
            <w:tcW w:w="690" w:type="dxa"/>
            <w:gridSpan w:val="2"/>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690"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540"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50" w:type="dxa"/>
            <w:gridSpan w:val="2"/>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705" w:type="dxa"/>
            <w:gridSpan w:val="2"/>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05"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732" w:type="dxa"/>
            <w:gridSpan w:val="2"/>
            <w:vAlign w:val="center"/>
          </w:tcPr>
          <w:p>
            <w:pPr>
              <w:jc w:val="center"/>
              <w:rPr>
                <w:rFonts w:ascii="Times New Roman" w:hAnsi="Times New Roman"/>
                <w:b w:val="0"/>
                <w:bCs w:val="0"/>
                <w:color w:val="000000"/>
                <w:kern w:val="0"/>
                <w:sz w:val="16"/>
                <w:szCs w:val="16"/>
              </w:rPr>
            </w:pPr>
            <w:r>
              <w:rPr>
                <w:rFonts w:hint="eastAsia" w:ascii="仿宋_GB2312" w:hAnsi="宋体" w:eastAsia="仿宋_GB2312"/>
                <w:b w:val="0"/>
                <w:bCs w:val="0"/>
                <w:color w:val="000000"/>
                <w:sz w:val="16"/>
                <w:szCs w:val="16"/>
              </w:rPr>
              <w:t>11</w:t>
            </w:r>
          </w:p>
        </w:tc>
        <w:tc>
          <w:tcPr>
            <w:tcW w:w="708" w:type="dxa"/>
            <w:vMerge w:val="continue"/>
            <w:vAlign w:val="center"/>
          </w:tcPr>
          <w:p>
            <w:pPr>
              <w:jc w:val="center"/>
              <w:rPr>
                <w:rFonts w:hint="eastAsia" w:ascii="黑体" w:hAnsi="宋体" w:eastAsia="黑体" w:cs="宋体"/>
                <w:b w:val="0"/>
                <w:bCs w:val="0"/>
                <w:color w:val="000000"/>
                <w:kern w:val="0"/>
                <w:sz w:val="16"/>
                <w:szCs w:val="16"/>
              </w:rPr>
            </w:pPr>
          </w:p>
        </w:tc>
        <w:tc>
          <w:tcPr>
            <w:tcW w:w="900" w:type="dxa"/>
            <w:gridSpan w:val="2"/>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准予行政许可决定公示</w:t>
            </w:r>
          </w:p>
        </w:tc>
        <w:tc>
          <w:tcPr>
            <w:tcW w:w="2007"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行政许可决定书及其文号、设定依据、项目名称、行政相对人统一社会信用代码、审批部门</w:t>
            </w:r>
          </w:p>
        </w:tc>
        <w:tc>
          <w:tcPr>
            <w:tcW w:w="1965"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《关于做好行政许可和行政处罚等信用信息公示工作的通知》</w:t>
            </w:r>
          </w:p>
        </w:tc>
        <w:tc>
          <w:tcPr>
            <w:tcW w:w="1245"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在做出行政许可决定之日起7个工作日内完成公示</w:t>
            </w:r>
          </w:p>
        </w:tc>
        <w:tc>
          <w:tcPr>
            <w:tcW w:w="1470" w:type="dxa"/>
            <w:gridSpan w:val="2"/>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税务主管部门</w:t>
            </w:r>
          </w:p>
        </w:tc>
        <w:tc>
          <w:tcPr>
            <w:tcW w:w="2550" w:type="dxa"/>
            <w:gridSpan w:val="2"/>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政府网站 </w:t>
            </w:r>
          </w:p>
          <w:p>
            <w:pPr>
              <w:rPr>
                <w:rFonts w:ascii="黑体" w:hAnsi="宋体" w:eastAsia="黑体" w:cs="宋体"/>
                <w:b w:val="0"/>
                <w:bCs w:val="0"/>
                <w:kern w:val="0"/>
                <w:sz w:val="16"/>
                <w:szCs w:val="16"/>
              </w:rPr>
            </w:pPr>
            <w:r>
              <w:rPr>
                <w:rFonts w:hint="eastAsia" w:ascii="仿宋_GB2312" w:hAnsi="宋体" w:eastAsia="仿宋_GB2312"/>
                <w:b w:val="0"/>
                <w:bCs w:val="0"/>
                <w:color w:val="000000"/>
                <w:sz w:val="16"/>
                <w:szCs w:val="16"/>
              </w:rPr>
              <w:t xml:space="preserve">■ 其他：办税服务厅                                                          </w:t>
            </w:r>
          </w:p>
        </w:tc>
        <w:tc>
          <w:tcPr>
            <w:tcW w:w="690" w:type="dxa"/>
            <w:gridSpan w:val="2"/>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690" w:type="dxa"/>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540" w:type="dxa"/>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50" w:type="dxa"/>
            <w:gridSpan w:val="2"/>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705" w:type="dxa"/>
            <w:gridSpan w:val="2"/>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05" w:type="dxa"/>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r>
    </w:tbl>
    <w:p>
      <w:pPr>
        <w:numPr>
          <w:ilvl w:val="0"/>
          <w:numId w:val="0"/>
        </w:numPr>
        <w:rPr>
          <w:rStyle w:val="8"/>
          <w:rFonts w:hint="eastAsia" w:ascii="黑体" w:hAnsi="方正小标宋_GBK" w:eastAsia="黑体"/>
          <w:b w:val="0"/>
          <w:bCs w:val="0"/>
          <w:sz w:val="30"/>
          <w:szCs w:val="30"/>
        </w:rPr>
      </w:pPr>
    </w:p>
    <w:p>
      <w:pPr>
        <w:numPr>
          <w:ilvl w:val="0"/>
          <w:numId w:val="0"/>
        </w:numPr>
        <w:rPr>
          <w:rStyle w:val="8"/>
          <w:rFonts w:hint="eastAsia" w:ascii="黑体" w:hAnsi="方正小标宋_GBK" w:eastAsia="黑体"/>
          <w:b w:val="0"/>
          <w:bCs w:val="0"/>
          <w:sz w:val="30"/>
          <w:szCs w:val="30"/>
        </w:rPr>
      </w:pPr>
    </w:p>
    <w:tbl>
      <w:tblPr>
        <w:tblStyle w:val="6"/>
        <w:tblW w:w="15657" w:type="dxa"/>
        <w:tblInd w:w="-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678"/>
        <w:gridCol w:w="900"/>
        <w:gridCol w:w="2037"/>
        <w:gridCol w:w="1935"/>
        <w:gridCol w:w="1245"/>
        <w:gridCol w:w="1485"/>
        <w:gridCol w:w="2550"/>
        <w:gridCol w:w="675"/>
        <w:gridCol w:w="705"/>
        <w:gridCol w:w="540"/>
        <w:gridCol w:w="735"/>
        <w:gridCol w:w="69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62"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ascii="Times New Roman" w:hAnsi="宋体"/>
                <w:b w:val="0"/>
                <w:bCs w:val="0"/>
                <w:color w:val="000000"/>
                <w:kern w:val="0"/>
                <w:sz w:val="22"/>
              </w:rPr>
              <w:t>序号</w:t>
            </w:r>
          </w:p>
        </w:tc>
        <w:tc>
          <w:tcPr>
            <w:tcW w:w="1578" w:type="dxa"/>
            <w:gridSpan w:val="2"/>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公开事项</w:t>
            </w:r>
          </w:p>
        </w:tc>
        <w:tc>
          <w:tcPr>
            <w:tcW w:w="2037"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公开内容（要素）</w:t>
            </w:r>
          </w:p>
        </w:tc>
        <w:tc>
          <w:tcPr>
            <w:tcW w:w="1935"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公开依据</w:t>
            </w:r>
          </w:p>
        </w:tc>
        <w:tc>
          <w:tcPr>
            <w:tcW w:w="1245"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公开时限</w:t>
            </w:r>
          </w:p>
        </w:tc>
        <w:tc>
          <w:tcPr>
            <w:tcW w:w="1485"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公开主体</w:t>
            </w:r>
          </w:p>
        </w:tc>
        <w:tc>
          <w:tcPr>
            <w:tcW w:w="2550" w:type="dxa"/>
            <w:vMerge w:val="restart"/>
            <w:shd w:val="clear" w:color="auto" w:fill="auto"/>
            <w:vAlign w:val="center"/>
          </w:tcPr>
          <w:p>
            <w:pPr>
              <w:widowControl/>
              <w:jc w:val="center"/>
              <w:rPr>
                <w:rFonts w:hint="eastAsia" w:ascii="黑体" w:hAnsi="黑体" w:eastAsia="黑体" w:cs="黑体"/>
                <w:b w:val="0"/>
                <w:bCs w:val="0"/>
                <w:kern w:val="0"/>
                <w:sz w:val="22"/>
                <w:szCs w:val="22"/>
              </w:rPr>
            </w:pPr>
            <w:r>
              <w:rPr>
                <w:rFonts w:hint="eastAsia" w:ascii="黑体" w:hAnsi="宋体" w:eastAsia="黑体" w:cs="宋体"/>
                <w:b w:val="0"/>
                <w:bCs w:val="0"/>
                <w:kern w:val="0"/>
                <w:sz w:val="22"/>
              </w:rPr>
              <w:t>公开渠道和载体</w:t>
            </w:r>
          </w:p>
        </w:tc>
        <w:tc>
          <w:tcPr>
            <w:tcW w:w="675"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公开对象</w:t>
            </w:r>
          </w:p>
        </w:tc>
        <w:tc>
          <w:tcPr>
            <w:tcW w:w="1980" w:type="dxa"/>
            <w:gridSpan w:val="3"/>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公开方式</w:t>
            </w:r>
          </w:p>
        </w:tc>
        <w:tc>
          <w:tcPr>
            <w:tcW w:w="1410" w:type="dxa"/>
            <w:gridSpan w:val="2"/>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w:t>
            </w:r>
            <w:r>
              <w:rPr>
                <w:rFonts w:hint="eastAsia" w:ascii="黑体" w:hAnsi="宋体" w:eastAsia="黑体" w:cs="宋体"/>
                <w:b w:val="0"/>
                <w:bCs w:val="0"/>
                <w:color w:val="000000"/>
                <w:kern w:val="0"/>
                <w:sz w:val="22"/>
                <w:lang w:eastAsia="zh-CN"/>
              </w:rPr>
              <w:t>开</w:t>
            </w:r>
            <w:r>
              <w:rPr>
                <w:rFonts w:hint="eastAsia" w:ascii="黑体" w:hAnsi="宋体" w:eastAsia="黑体" w:cs="宋体"/>
                <w:b w:val="0"/>
                <w:bCs w:val="0"/>
                <w:color w:val="000000"/>
                <w:kern w:val="0"/>
                <w:sz w:val="22"/>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762" w:type="dxa"/>
            <w:vMerge w:val="continue"/>
            <w:vAlign w:val="center"/>
          </w:tcPr>
          <w:p>
            <w:pPr>
              <w:widowControl/>
              <w:jc w:val="left"/>
              <w:rPr>
                <w:rFonts w:hint="eastAsia" w:ascii="黑体" w:hAnsi="黑体" w:eastAsia="黑体" w:cs="黑体"/>
                <w:b w:val="0"/>
                <w:bCs w:val="0"/>
                <w:color w:val="000000"/>
                <w:kern w:val="0"/>
                <w:sz w:val="22"/>
                <w:szCs w:val="22"/>
              </w:rPr>
            </w:pPr>
          </w:p>
        </w:tc>
        <w:tc>
          <w:tcPr>
            <w:tcW w:w="678"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一级事项</w:t>
            </w:r>
          </w:p>
        </w:tc>
        <w:tc>
          <w:tcPr>
            <w:tcW w:w="900" w:type="dxa"/>
            <w:shd w:val="clear" w:color="auto" w:fill="auto"/>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事项</w:t>
            </w:r>
          </w:p>
        </w:tc>
        <w:tc>
          <w:tcPr>
            <w:tcW w:w="2037" w:type="dxa"/>
            <w:vMerge w:val="continue"/>
            <w:vAlign w:val="center"/>
          </w:tcPr>
          <w:p>
            <w:pPr>
              <w:widowControl/>
              <w:jc w:val="left"/>
              <w:rPr>
                <w:rFonts w:hint="eastAsia" w:ascii="黑体" w:hAnsi="黑体" w:eastAsia="黑体" w:cs="黑体"/>
                <w:b w:val="0"/>
                <w:bCs w:val="0"/>
                <w:color w:val="000000"/>
                <w:kern w:val="0"/>
                <w:sz w:val="22"/>
                <w:szCs w:val="22"/>
              </w:rPr>
            </w:pPr>
          </w:p>
        </w:tc>
        <w:tc>
          <w:tcPr>
            <w:tcW w:w="1935" w:type="dxa"/>
            <w:vMerge w:val="continue"/>
            <w:vAlign w:val="center"/>
          </w:tcPr>
          <w:p>
            <w:pPr>
              <w:widowControl/>
              <w:jc w:val="left"/>
              <w:rPr>
                <w:rFonts w:hint="eastAsia" w:ascii="黑体" w:hAnsi="黑体" w:eastAsia="黑体" w:cs="黑体"/>
                <w:b w:val="0"/>
                <w:bCs w:val="0"/>
                <w:color w:val="000000"/>
                <w:kern w:val="0"/>
                <w:sz w:val="22"/>
                <w:szCs w:val="22"/>
              </w:rPr>
            </w:pPr>
          </w:p>
        </w:tc>
        <w:tc>
          <w:tcPr>
            <w:tcW w:w="1245" w:type="dxa"/>
            <w:vMerge w:val="continue"/>
            <w:vAlign w:val="center"/>
          </w:tcPr>
          <w:p>
            <w:pPr>
              <w:widowControl/>
              <w:jc w:val="left"/>
              <w:rPr>
                <w:rFonts w:hint="eastAsia" w:ascii="黑体" w:hAnsi="黑体" w:eastAsia="黑体" w:cs="黑体"/>
                <w:b w:val="0"/>
                <w:bCs w:val="0"/>
                <w:color w:val="000000"/>
                <w:kern w:val="0"/>
                <w:sz w:val="22"/>
                <w:szCs w:val="22"/>
              </w:rPr>
            </w:pPr>
          </w:p>
        </w:tc>
        <w:tc>
          <w:tcPr>
            <w:tcW w:w="1485" w:type="dxa"/>
            <w:vMerge w:val="continue"/>
            <w:vAlign w:val="center"/>
          </w:tcPr>
          <w:p>
            <w:pPr>
              <w:widowControl/>
              <w:jc w:val="left"/>
              <w:rPr>
                <w:rFonts w:hint="eastAsia" w:ascii="黑体" w:hAnsi="黑体" w:eastAsia="黑体" w:cs="黑体"/>
                <w:b w:val="0"/>
                <w:bCs w:val="0"/>
                <w:color w:val="000000"/>
                <w:kern w:val="0"/>
                <w:sz w:val="22"/>
                <w:szCs w:val="22"/>
              </w:rPr>
            </w:pPr>
          </w:p>
        </w:tc>
        <w:tc>
          <w:tcPr>
            <w:tcW w:w="2550" w:type="dxa"/>
            <w:vMerge w:val="continue"/>
            <w:vAlign w:val="center"/>
          </w:tcPr>
          <w:p>
            <w:pPr>
              <w:widowControl/>
              <w:jc w:val="left"/>
              <w:rPr>
                <w:rFonts w:hint="eastAsia" w:ascii="黑体" w:hAnsi="黑体" w:eastAsia="黑体" w:cs="黑体"/>
                <w:b w:val="0"/>
                <w:bCs w:val="0"/>
                <w:kern w:val="0"/>
                <w:sz w:val="22"/>
                <w:szCs w:val="22"/>
              </w:rPr>
            </w:pPr>
          </w:p>
        </w:tc>
        <w:tc>
          <w:tcPr>
            <w:tcW w:w="675"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全社会</w:t>
            </w:r>
          </w:p>
        </w:tc>
        <w:tc>
          <w:tcPr>
            <w:tcW w:w="705"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特定群众</w:t>
            </w:r>
          </w:p>
        </w:tc>
        <w:tc>
          <w:tcPr>
            <w:tcW w:w="540"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主动</w:t>
            </w:r>
          </w:p>
        </w:tc>
        <w:tc>
          <w:tcPr>
            <w:tcW w:w="735"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依申请公开</w:t>
            </w:r>
          </w:p>
        </w:tc>
        <w:tc>
          <w:tcPr>
            <w:tcW w:w="690"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县级</w:t>
            </w:r>
          </w:p>
        </w:tc>
        <w:tc>
          <w:tcPr>
            <w:tcW w:w="720"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762" w:type="dxa"/>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12</w:t>
            </w:r>
          </w:p>
        </w:tc>
        <w:tc>
          <w:tcPr>
            <w:tcW w:w="678" w:type="dxa"/>
            <w:shd w:val="clear" w:color="auto" w:fill="auto"/>
            <w:vAlign w:val="center"/>
          </w:tcPr>
          <w:p>
            <w:pPr>
              <w:jc w:val="center"/>
              <w:rPr>
                <w:rFonts w:hint="eastAsia" w:ascii="仿宋_GB2312" w:hAnsi="宋体" w:eastAsia="仿宋_GB2312"/>
                <w:b w:val="0"/>
                <w:bCs w:val="0"/>
                <w:color w:val="000000"/>
                <w:sz w:val="16"/>
                <w:szCs w:val="16"/>
              </w:rPr>
            </w:pPr>
          </w:p>
        </w:tc>
        <w:tc>
          <w:tcPr>
            <w:tcW w:w="900" w:type="dxa"/>
            <w:shd w:val="clear" w:color="auto" w:fill="auto"/>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行政处罚决定和结果公示</w:t>
            </w:r>
          </w:p>
        </w:tc>
        <w:tc>
          <w:tcPr>
            <w:tcW w:w="2037"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行政处罚决定书文号、执法依据、案件名称、行政相对人统一社会信用代码、处罚事由、作出处罚决定的部门、处罚结果</w:t>
            </w:r>
          </w:p>
        </w:tc>
        <w:tc>
          <w:tcPr>
            <w:tcW w:w="1935"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《关于做好行政许可和行政处罚等信用信息公示工作的通知》                           </w:t>
            </w:r>
          </w:p>
        </w:tc>
        <w:tc>
          <w:tcPr>
            <w:tcW w:w="1245"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在做出行政处罚决定之日起7个工作日内完成公示</w:t>
            </w:r>
          </w:p>
        </w:tc>
        <w:tc>
          <w:tcPr>
            <w:tcW w:w="1485" w:type="dxa"/>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税务主管部门</w:t>
            </w:r>
          </w:p>
        </w:tc>
        <w:tc>
          <w:tcPr>
            <w:tcW w:w="255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政府网站  </w:t>
            </w:r>
          </w:p>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其他：办税服务厅                                                          </w:t>
            </w:r>
          </w:p>
        </w:tc>
        <w:tc>
          <w:tcPr>
            <w:tcW w:w="675" w:type="dxa"/>
            <w:shd w:val="clear" w:color="auto" w:fill="auto"/>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05" w:type="dxa"/>
            <w:shd w:val="clear" w:color="auto" w:fill="auto"/>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shd w:val="clear" w:color="auto" w:fill="auto"/>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35" w:type="dxa"/>
            <w:shd w:val="clear" w:color="auto" w:fill="auto"/>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690" w:type="dxa"/>
            <w:shd w:val="clear" w:color="auto" w:fill="auto"/>
            <w:vAlign w:val="center"/>
          </w:tcPr>
          <w:p>
            <w:pPr>
              <w:jc w:val="cente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shd w:val="clear" w:color="auto" w:fill="auto"/>
            <w:vAlign w:val="center"/>
          </w:tcPr>
          <w:p>
            <w:pPr>
              <w:jc w:val="center"/>
              <w:rPr>
                <w:rFonts w:hint="eastAsia" w:ascii="仿宋_GB2312" w:hAnsi="宋体" w:eastAsia="仿宋_GB2312"/>
                <w:b w:val="0"/>
                <w:bCs w:val="0"/>
                <w:color w:val="000000"/>
                <w:sz w:val="16"/>
                <w:szCs w:val="16"/>
              </w:rPr>
            </w:pPr>
            <w:r>
              <w:rPr>
                <w:rFonts w:hint="eastAsia" w:ascii="宋体" w:hAnsi="宋体"/>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4" w:hRule="atLeast"/>
        </w:trPr>
        <w:tc>
          <w:tcPr>
            <w:tcW w:w="762" w:type="dxa"/>
            <w:vAlign w:val="center"/>
          </w:tcPr>
          <w:p>
            <w:pPr>
              <w:jc w:val="center"/>
              <w:rPr>
                <w:rFonts w:ascii="Times New Roman" w:hAnsi="Times New Roman"/>
                <w:b w:val="0"/>
                <w:bCs w:val="0"/>
                <w:color w:val="000000"/>
                <w:kern w:val="0"/>
                <w:sz w:val="16"/>
                <w:szCs w:val="16"/>
              </w:rPr>
            </w:pPr>
            <w:r>
              <w:rPr>
                <w:rFonts w:hint="eastAsia" w:ascii="仿宋_GB2312" w:hAnsi="宋体" w:eastAsia="仿宋_GB2312"/>
                <w:b w:val="0"/>
                <w:bCs w:val="0"/>
                <w:color w:val="000000"/>
                <w:sz w:val="16"/>
                <w:szCs w:val="16"/>
              </w:rPr>
              <w:t>13</w:t>
            </w:r>
          </w:p>
        </w:tc>
        <w:tc>
          <w:tcPr>
            <w:tcW w:w="678" w:type="dxa"/>
            <w:shd w:val="clear" w:color="auto" w:fill="auto"/>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w:t>
            </w:r>
            <w:r>
              <w:rPr>
                <w:rFonts w:hint="eastAsia" w:ascii="仿宋_GB2312" w:hAnsi="宋体" w:eastAsia="仿宋_GB2312"/>
                <w:b w:val="0"/>
                <w:bCs w:val="0"/>
                <w:color w:val="000000"/>
                <w:sz w:val="16"/>
                <w:szCs w:val="16"/>
                <w:lang w:val="en-US" w:eastAsia="zh-CN"/>
              </w:rPr>
              <w:t xml:space="preserve"> </w:t>
            </w:r>
            <w:r>
              <w:rPr>
                <w:rFonts w:hint="eastAsia" w:ascii="仿宋_GB2312" w:hAnsi="宋体" w:eastAsia="仿宋_GB2312"/>
                <w:b w:val="0"/>
                <w:bCs w:val="0"/>
                <w:color w:val="000000"/>
                <w:sz w:val="16"/>
                <w:szCs w:val="16"/>
              </w:rPr>
              <w:t>政</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执</w:t>
            </w:r>
            <w:r>
              <w:rPr>
                <w:rFonts w:hint="eastAsia" w:ascii="仿宋_GB2312" w:hAnsi="宋体" w:eastAsia="仿宋_GB2312"/>
                <w:b w:val="0"/>
                <w:bCs w:val="0"/>
                <w:color w:val="000000"/>
                <w:sz w:val="16"/>
                <w:szCs w:val="16"/>
                <w:lang w:val="en-US" w:eastAsia="zh-CN"/>
              </w:rPr>
              <w:t xml:space="preserve"> </w:t>
            </w:r>
            <w:r>
              <w:rPr>
                <w:rFonts w:hint="eastAsia" w:ascii="仿宋_GB2312" w:hAnsi="宋体" w:eastAsia="仿宋_GB2312"/>
                <w:b w:val="0"/>
                <w:bCs w:val="0"/>
                <w:color w:val="000000"/>
                <w:sz w:val="16"/>
                <w:szCs w:val="16"/>
              </w:rPr>
              <w:t>法</w:t>
            </w:r>
          </w:p>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900" w:type="dxa"/>
            <w:shd w:val="clear" w:color="auto" w:fill="auto"/>
            <w:vAlign w:val="center"/>
          </w:tcPr>
          <w:p>
            <w:pPr>
              <w:jc w:val="left"/>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非正常户公告</w:t>
            </w:r>
          </w:p>
        </w:tc>
        <w:tc>
          <w:tcPr>
            <w:tcW w:w="2037"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纳税人为企业或单位的，公告企业或单位的名称、纳税人识别号、法定代表人或负责人姓名、居民身份证或其他有效身份证件号码（隐去出生年月日）、经营地点；纳税人为个体工商户的，公告业户名称、业主姓名、纳税人识别号、居民身份证或其他有效身份证件号码（隐去出生年月日）、经营地点</w:t>
            </w:r>
          </w:p>
        </w:tc>
        <w:tc>
          <w:tcPr>
            <w:tcW w:w="1935"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《税收征收管理法》、《税收征收管理法实施细则》、《关于进一步完善税务登记管理有关问题的公告》</w:t>
            </w:r>
          </w:p>
        </w:tc>
        <w:tc>
          <w:tcPr>
            <w:tcW w:w="1245"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在非正常户认定的次月公告非正常户</w:t>
            </w:r>
          </w:p>
        </w:tc>
        <w:tc>
          <w:tcPr>
            <w:tcW w:w="1485"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税务主管部门</w:t>
            </w:r>
          </w:p>
        </w:tc>
        <w:tc>
          <w:tcPr>
            <w:tcW w:w="255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政府网站   </w:t>
            </w:r>
          </w:p>
          <w:p>
            <w:pPr>
              <w:rPr>
                <w:rFonts w:ascii="黑体" w:hAnsi="宋体" w:eastAsia="黑体" w:cs="宋体"/>
                <w:b w:val="0"/>
                <w:bCs w:val="0"/>
                <w:kern w:val="0"/>
                <w:sz w:val="16"/>
                <w:szCs w:val="16"/>
              </w:rPr>
            </w:pPr>
            <w:r>
              <w:rPr>
                <w:rFonts w:hint="eastAsia" w:ascii="仿宋_GB2312" w:hAnsi="宋体" w:eastAsia="仿宋_GB2312"/>
                <w:b w:val="0"/>
                <w:bCs w:val="0"/>
                <w:color w:val="000000"/>
                <w:sz w:val="16"/>
                <w:szCs w:val="16"/>
              </w:rPr>
              <w:t xml:space="preserve">■ 其他：办税服务厅                                                          </w:t>
            </w:r>
          </w:p>
        </w:tc>
        <w:tc>
          <w:tcPr>
            <w:tcW w:w="675"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05"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540"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35"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690"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20" w:type="dxa"/>
            <w:shd w:val="clear" w:color="auto" w:fill="auto"/>
            <w:vAlign w:val="center"/>
          </w:tcPr>
          <w:p>
            <w:pPr>
              <w:jc w:val="center"/>
              <w:rPr>
                <w:rFonts w:hint="eastAsia" w:ascii="仿宋_GB2312" w:hAnsi="宋体" w:eastAsia="仿宋_GB2312"/>
                <w:b w:val="0"/>
                <w:bCs w:val="0"/>
                <w:color w:val="000000"/>
                <w:sz w:val="16"/>
                <w:szCs w:val="16"/>
              </w:rPr>
            </w:pPr>
          </w:p>
          <w:p>
            <w:pPr>
              <w:jc w:val="center"/>
              <w:rPr>
                <w:rFonts w:hint="eastAsia" w:ascii="仿宋_GB2312" w:hAnsi="宋体" w:eastAsia="仿宋_GB2312"/>
                <w:b w:val="0"/>
                <w:bCs w:val="0"/>
                <w:color w:val="000000"/>
                <w:sz w:val="16"/>
                <w:szCs w:val="16"/>
              </w:rPr>
            </w:pPr>
          </w:p>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62"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ascii="Times New Roman" w:hAnsi="宋体"/>
                <w:b w:val="0"/>
                <w:bCs w:val="0"/>
                <w:color w:val="000000"/>
                <w:kern w:val="0"/>
                <w:sz w:val="22"/>
              </w:rPr>
              <w:t>序号</w:t>
            </w:r>
          </w:p>
        </w:tc>
        <w:tc>
          <w:tcPr>
            <w:tcW w:w="1578" w:type="dxa"/>
            <w:gridSpan w:val="2"/>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公开事项</w:t>
            </w:r>
          </w:p>
        </w:tc>
        <w:tc>
          <w:tcPr>
            <w:tcW w:w="2037"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公开内容（要素）</w:t>
            </w:r>
          </w:p>
        </w:tc>
        <w:tc>
          <w:tcPr>
            <w:tcW w:w="1935"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公开依据</w:t>
            </w:r>
          </w:p>
        </w:tc>
        <w:tc>
          <w:tcPr>
            <w:tcW w:w="1245"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公开时限</w:t>
            </w:r>
          </w:p>
        </w:tc>
        <w:tc>
          <w:tcPr>
            <w:tcW w:w="1485"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公开主体</w:t>
            </w:r>
          </w:p>
        </w:tc>
        <w:tc>
          <w:tcPr>
            <w:tcW w:w="2550" w:type="dxa"/>
            <w:vMerge w:val="restart"/>
            <w:shd w:val="clear" w:color="auto" w:fill="auto"/>
            <w:vAlign w:val="center"/>
          </w:tcPr>
          <w:p>
            <w:pPr>
              <w:widowControl/>
              <w:jc w:val="center"/>
              <w:rPr>
                <w:rFonts w:hint="eastAsia" w:ascii="黑体" w:hAnsi="黑体" w:eastAsia="黑体" w:cs="黑体"/>
                <w:b w:val="0"/>
                <w:bCs w:val="0"/>
                <w:kern w:val="0"/>
                <w:sz w:val="22"/>
                <w:szCs w:val="22"/>
              </w:rPr>
            </w:pPr>
            <w:r>
              <w:rPr>
                <w:rFonts w:hint="eastAsia" w:ascii="黑体" w:hAnsi="宋体" w:eastAsia="黑体" w:cs="宋体"/>
                <w:b w:val="0"/>
                <w:bCs w:val="0"/>
                <w:kern w:val="0"/>
                <w:sz w:val="22"/>
              </w:rPr>
              <w:t>公开渠道和载体</w:t>
            </w:r>
          </w:p>
        </w:tc>
        <w:tc>
          <w:tcPr>
            <w:tcW w:w="675"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公开对象</w:t>
            </w:r>
          </w:p>
        </w:tc>
        <w:tc>
          <w:tcPr>
            <w:tcW w:w="1980" w:type="dxa"/>
            <w:gridSpan w:val="3"/>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公开方式</w:t>
            </w:r>
          </w:p>
        </w:tc>
        <w:tc>
          <w:tcPr>
            <w:tcW w:w="1410" w:type="dxa"/>
            <w:gridSpan w:val="2"/>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公</w:t>
            </w:r>
            <w:r>
              <w:rPr>
                <w:rFonts w:hint="eastAsia" w:ascii="黑体" w:hAnsi="宋体" w:eastAsia="黑体" w:cs="宋体"/>
                <w:b w:val="0"/>
                <w:bCs w:val="0"/>
                <w:color w:val="000000"/>
                <w:kern w:val="0"/>
                <w:sz w:val="22"/>
                <w:lang w:eastAsia="zh-CN"/>
              </w:rPr>
              <w:t>开</w:t>
            </w:r>
            <w:r>
              <w:rPr>
                <w:rFonts w:hint="eastAsia" w:ascii="黑体" w:hAnsi="宋体" w:eastAsia="黑体" w:cs="宋体"/>
                <w:b w:val="0"/>
                <w:bCs w:val="0"/>
                <w:color w:val="000000"/>
                <w:kern w:val="0"/>
                <w:sz w:val="22"/>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762" w:type="dxa"/>
            <w:vMerge w:val="continue"/>
            <w:vAlign w:val="center"/>
          </w:tcPr>
          <w:p>
            <w:pPr>
              <w:widowControl/>
              <w:jc w:val="left"/>
              <w:rPr>
                <w:rFonts w:hint="eastAsia" w:ascii="黑体" w:hAnsi="黑体" w:eastAsia="黑体" w:cs="黑体"/>
                <w:b w:val="0"/>
                <w:bCs w:val="0"/>
                <w:color w:val="000000"/>
                <w:kern w:val="0"/>
                <w:sz w:val="22"/>
                <w:szCs w:val="22"/>
              </w:rPr>
            </w:pPr>
          </w:p>
        </w:tc>
        <w:tc>
          <w:tcPr>
            <w:tcW w:w="678"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一级事项</w:t>
            </w:r>
          </w:p>
        </w:tc>
        <w:tc>
          <w:tcPr>
            <w:tcW w:w="900" w:type="dxa"/>
            <w:shd w:val="clear" w:color="auto" w:fill="auto"/>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w:t>
            </w:r>
          </w:p>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事项</w:t>
            </w:r>
          </w:p>
        </w:tc>
        <w:tc>
          <w:tcPr>
            <w:tcW w:w="2037" w:type="dxa"/>
            <w:vMerge w:val="continue"/>
            <w:vAlign w:val="center"/>
          </w:tcPr>
          <w:p>
            <w:pPr>
              <w:widowControl/>
              <w:jc w:val="left"/>
              <w:rPr>
                <w:rFonts w:hint="eastAsia" w:ascii="黑体" w:hAnsi="黑体" w:eastAsia="黑体" w:cs="黑体"/>
                <w:b w:val="0"/>
                <w:bCs w:val="0"/>
                <w:color w:val="000000"/>
                <w:kern w:val="0"/>
                <w:sz w:val="22"/>
                <w:szCs w:val="22"/>
              </w:rPr>
            </w:pPr>
          </w:p>
        </w:tc>
        <w:tc>
          <w:tcPr>
            <w:tcW w:w="1935" w:type="dxa"/>
            <w:vMerge w:val="continue"/>
            <w:vAlign w:val="center"/>
          </w:tcPr>
          <w:p>
            <w:pPr>
              <w:widowControl/>
              <w:jc w:val="left"/>
              <w:rPr>
                <w:rFonts w:hint="eastAsia" w:ascii="黑体" w:hAnsi="黑体" w:eastAsia="黑体" w:cs="黑体"/>
                <w:b w:val="0"/>
                <w:bCs w:val="0"/>
                <w:color w:val="000000"/>
                <w:kern w:val="0"/>
                <w:sz w:val="22"/>
                <w:szCs w:val="22"/>
              </w:rPr>
            </w:pPr>
          </w:p>
        </w:tc>
        <w:tc>
          <w:tcPr>
            <w:tcW w:w="1245" w:type="dxa"/>
            <w:vMerge w:val="continue"/>
            <w:vAlign w:val="center"/>
          </w:tcPr>
          <w:p>
            <w:pPr>
              <w:widowControl/>
              <w:jc w:val="left"/>
              <w:rPr>
                <w:rFonts w:hint="eastAsia" w:ascii="黑体" w:hAnsi="黑体" w:eastAsia="黑体" w:cs="黑体"/>
                <w:b w:val="0"/>
                <w:bCs w:val="0"/>
                <w:color w:val="000000"/>
                <w:kern w:val="0"/>
                <w:sz w:val="22"/>
                <w:szCs w:val="22"/>
              </w:rPr>
            </w:pPr>
          </w:p>
        </w:tc>
        <w:tc>
          <w:tcPr>
            <w:tcW w:w="1485" w:type="dxa"/>
            <w:vMerge w:val="continue"/>
            <w:vAlign w:val="center"/>
          </w:tcPr>
          <w:p>
            <w:pPr>
              <w:widowControl/>
              <w:jc w:val="left"/>
              <w:rPr>
                <w:rFonts w:hint="eastAsia" w:ascii="黑体" w:hAnsi="黑体" w:eastAsia="黑体" w:cs="黑体"/>
                <w:b w:val="0"/>
                <w:bCs w:val="0"/>
                <w:color w:val="000000"/>
                <w:kern w:val="0"/>
                <w:sz w:val="22"/>
                <w:szCs w:val="22"/>
              </w:rPr>
            </w:pPr>
          </w:p>
        </w:tc>
        <w:tc>
          <w:tcPr>
            <w:tcW w:w="2550" w:type="dxa"/>
            <w:vMerge w:val="continue"/>
            <w:vAlign w:val="center"/>
          </w:tcPr>
          <w:p>
            <w:pPr>
              <w:widowControl/>
              <w:jc w:val="left"/>
              <w:rPr>
                <w:rFonts w:hint="eastAsia" w:ascii="黑体" w:hAnsi="黑体" w:eastAsia="黑体" w:cs="黑体"/>
                <w:b w:val="0"/>
                <w:bCs w:val="0"/>
                <w:kern w:val="0"/>
                <w:sz w:val="22"/>
                <w:szCs w:val="22"/>
              </w:rPr>
            </w:pPr>
          </w:p>
        </w:tc>
        <w:tc>
          <w:tcPr>
            <w:tcW w:w="675"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全社会</w:t>
            </w:r>
          </w:p>
        </w:tc>
        <w:tc>
          <w:tcPr>
            <w:tcW w:w="705"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特定群众</w:t>
            </w:r>
          </w:p>
        </w:tc>
        <w:tc>
          <w:tcPr>
            <w:tcW w:w="540"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主动</w:t>
            </w:r>
          </w:p>
        </w:tc>
        <w:tc>
          <w:tcPr>
            <w:tcW w:w="735"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依申请公开</w:t>
            </w:r>
          </w:p>
        </w:tc>
        <w:tc>
          <w:tcPr>
            <w:tcW w:w="690"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县级</w:t>
            </w:r>
          </w:p>
        </w:tc>
        <w:tc>
          <w:tcPr>
            <w:tcW w:w="720"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762" w:type="dxa"/>
            <w:vAlign w:val="center"/>
          </w:tcPr>
          <w:p>
            <w:pPr>
              <w:jc w:val="center"/>
              <w:rPr>
                <w:rFonts w:hint="eastAsia" w:ascii="黑体" w:hAnsi="黑体" w:eastAsia="黑体" w:cs="黑体"/>
                <w:b w:val="0"/>
                <w:bCs w:val="0"/>
                <w:color w:val="000000"/>
                <w:kern w:val="0"/>
                <w:sz w:val="20"/>
                <w:szCs w:val="20"/>
              </w:rPr>
            </w:pPr>
            <w:r>
              <w:rPr>
                <w:rFonts w:hint="eastAsia" w:ascii="仿宋_GB2312" w:hAnsi="宋体" w:eastAsia="仿宋_GB2312"/>
                <w:b w:val="0"/>
                <w:bCs w:val="0"/>
                <w:color w:val="000000"/>
                <w:sz w:val="16"/>
                <w:szCs w:val="16"/>
              </w:rPr>
              <w:t>14</w:t>
            </w:r>
          </w:p>
        </w:tc>
        <w:tc>
          <w:tcPr>
            <w:tcW w:w="678" w:type="dxa"/>
            <w:shd w:val="clear" w:color="auto" w:fill="auto"/>
            <w:vAlign w:val="center"/>
          </w:tcPr>
          <w:p>
            <w:pPr>
              <w:rPr>
                <w:rFonts w:hint="eastAsia"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w:t>
            </w:r>
            <w:r>
              <w:rPr>
                <w:rFonts w:hint="eastAsia" w:ascii="仿宋_GB2312" w:hAnsi="宋体" w:eastAsia="仿宋_GB2312"/>
                <w:b w:val="0"/>
                <w:bCs w:val="0"/>
                <w:color w:val="000000"/>
                <w:sz w:val="16"/>
                <w:szCs w:val="16"/>
                <w:lang w:val="en-US" w:eastAsia="zh-CN"/>
              </w:rPr>
              <w:t xml:space="preserve"> </w:t>
            </w:r>
            <w:r>
              <w:rPr>
                <w:rFonts w:hint="eastAsia" w:ascii="仿宋_GB2312" w:hAnsi="宋体" w:eastAsia="仿宋_GB2312"/>
                <w:b w:val="0"/>
                <w:bCs w:val="0"/>
                <w:color w:val="000000"/>
                <w:sz w:val="16"/>
                <w:szCs w:val="16"/>
              </w:rPr>
              <w:t>政</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执</w:t>
            </w:r>
            <w:r>
              <w:rPr>
                <w:rFonts w:hint="eastAsia" w:ascii="仿宋_GB2312" w:hAnsi="宋体" w:eastAsia="仿宋_GB2312"/>
                <w:b w:val="0"/>
                <w:bCs w:val="0"/>
                <w:color w:val="000000"/>
                <w:sz w:val="16"/>
                <w:szCs w:val="16"/>
                <w:lang w:val="en-US" w:eastAsia="zh-CN"/>
              </w:rPr>
              <w:t xml:space="preserve"> </w:t>
            </w:r>
            <w:r>
              <w:rPr>
                <w:rFonts w:hint="eastAsia" w:ascii="仿宋_GB2312" w:hAnsi="宋体" w:eastAsia="仿宋_GB2312"/>
                <w:b w:val="0"/>
                <w:bCs w:val="0"/>
                <w:color w:val="000000"/>
                <w:sz w:val="16"/>
                <w:szCs w:val="16"/>
              </w:rPr>
              <w:t>法</w:t>
            </w:r>
          </w:p>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900" w:type="dxa"/>
            <w:shd w:val="clear" w:color="auto" w:fill="auto"/>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欠税公告</w:t>
            </w:r>
          </w:p>
        </w:tc>
        <w:tc>
          <w:tcPr>
            <w:tcW w:w="2037" w:type="dxa"/>
            <w:vAlign w:val="center"/>
          </w:tcPr>
          <w:p>
            <w:pPr>
              <w:rPr>
                <w:rFonts w:hint="eastAsia" w:ascii="黑体" w:hAnsi="黑体" w:eastAsia="黑体" w:cs="黑体"/>
                <w:b w:val="0"/>
                <w:bCs w:val="0"/>
                <w:color w:val="000000"/>
                <w:kern w:val="0"/>
                <w:sz w:val="20"/>
                <w:szCs w:val="20"/>
              </w:rPr>
            </w:pPr>
            <w:r>
              <w:rPr>
                <w:rFonts w:hint="eastAsia" w:ascii="仿宋_GB2312" w:hAnsi="宋体" w:eastAsia="仿宋_GB2312"/>
                <w:b w:val="0"/>
                <w:bCs w:val="0"/>
                <w:color w:val="000000"/>
                <w:sz w:val="11"/>
                <w:szCs w:val="11"/>
              </w:rPr>
              <w:t>企业或单位欠税的：公告企业或单位的名称、纳税人识别号、法定代表人或负责人姓名、居民身份证或其他有效身份证件号码（隐去出生年月日）、经营地点、欠税税种、欠税余额和当期新发生的欠税金额；</w:t>
            </w:r>
            <w:r>
              <w:rPr>
                <w:rFonts w:hint="eastAsia" w:ascii="仿宋_GB2312" w:hAnsi="宋体" w:eastAsia="仿宋_GB2312"/>
                <w:b w:val="0"/>
                <w:bCs w:val="0"/>
                <w:color w:val="000000"/>
                <w:sz w:val="11"/>
                <w:szCs w:val="11"/>
              </w:rPr>
              <w:br w:type="textWrapping"/>
            </w:r>
            <w:r>
              <w:rPr>
                <w:rFonts w:hint="eastAsia" w:ascii="仿宋_GB2312" w:hAnsi="宋体" w:eastAsia="仿宋_GB2312"/>
                <w:b w:val="0"/>
                <w:bCs w:val="0"/>
                <w:color w:val="000000"/>
                <w:sz w:val="11"/>
                <w:szCs w:val="11"/>
              </w:rPr>
              <w:t>个体工商户欠税的：公告业户名称、业主姓名、纳税人识别号、居民身份证或其他有效身份证件号码（隐去出生年月日）、经营地点、欠税税种、欠税余额和当期新发生的欠税金额；</w:t>
            </w:r>
            <w:r>
              <w:rPr>
                <w:rFonts w:hint="eastAsia" w:ascii="仿宋_GB2312" w:hAnsi="宋体" w:eastAsia="仿宋_GB2312"/>
                <w:b w:val="0"/>
                <w:bCs w:val="0"/>
                <w:color w:val="000000"/>
                <w:sz w:val="11"/>
                <w:szCs w:val="11"/>
              </w:rPr>
              <w:br w:type="textWrapping"/>
            </w:r>
            <w:r>
              <w:rPr>
                <w:rFonts w:hint="eastAsia" w:ascii="仿宋_GB2312" w:hAnsi="宋体" w:eastAsia="仿宋_GB2312"/>
                <w:b w:val="0"/>
                <w:bCs w:val="0"/>
                <w:color w:val="000000"/>
                <w:sz w:val="11"/>
                <w:szCs w:val="11"/>
              </w:rPr>
              <w:t xml:space="preserve">个人（不含个体工商户）欠税的：公告其姓名、居民身份证或其他有效身份证件号码（隐去出生年月日）、欠税税种、欠税余额和当期新发生的欠税金额                                                                               </w:t>
            </w:r>
            <w:r>
              <w:rPr>
                <w:rFonts w:hint="eastAsia" w:ascii="仿宋_GB2312" w:hAnsi="宋体" w:eastAsia="仿宋_GB2312"/>
                <w:b w:val="0"/>
                <w:bCs w:val="0"/>
                <w:color w:val="000000"/>
                <w:sz w:val="11"/>
                <w:szCs w:val="11"/>
              </w:rPr>
              <w:br w:type="textWrapping"/>
            </w:r>
            <w:r>
              <w:rPr>
                <w:rFonts w:hint="eastAsia" w:ascii="仿宋_GB2312" w:hAnsi="宋体" w:eastAsia="仿宋_GB2312"/>
                <w:b w:val="0"/>
                <w:bCs w:val="0"/>
                <w:color w:val="000000"/>
                <w:sz w:val="11"/>
                <w:szCs w:val="11"/>
              </w:rPr>
              <w:t>对走逃、失踪的纳税户以及其他经税务机关查无下落的纳税人欠税的，由各省级和计划单列市税务局公告 </w:t>
            </w:r>
          </w:p>
        </w:tc>
        <w:tc>
          <w:tcPr>
            <w:tcW w:w="1935" w:type="dxa"/>
            <w:vAlign w:val="center"/>
          </w:tcPr>
          <w:p>
            <w:pPr>
              <w:rPr>
                <w:rFonts w:hint="eastAsia" w:ascii="黑体" w:hAnsi="黑体" w:eastAsia="黑体" w:cs="黑体"/>
                <w:b w:val="0"/>
                <w:bCs w:val="0"/>
                <w:color w:val="000000"/>
                <w:kern w:val="0"/>
                <w:sz w:val="16"/>
                <w:szCs w:val="16"/>
              </w:rPr>
            </w:pPr>
            <w:r>
              <w:rPr>
                <w:rFonts w:hint="eastAsia" w:ascii="仿宋_GB2312" w:hAnsi="宋体" w:eastAsia="仿宋_GB2312"/>
                <w:b w:val="0"/>
                <w:bCs w:val="0"/>
                <w:color w:val="000000"/>
                <w:sz w:val="16"/>
                <w:szCs w:val="16"/>
              </w:rPr>
              <w:t>《税收征收管理法》、《税收征收管理法实施细则》、《欠税公告办法（试行）》</w:t>
            </w:r>
          </w:p>
        </w:tc>
        <w:tc>
          <w:tcPr>
            <w:tcW w:w="1245" w:type="dxa"/>
            <w:vAlign w:val="center"/>
          </w:tcPr>
          <w:p>
            <w:pPr>
              <w:rPr>
                <w:rFonts w:hint="eastAsia" w:ascii="黑体" w:hAnsi="黑体" w:eastAsia="黑体" w:cs="黑体"/>
                <w:b w:val="0"/>
                <w:bCs w:val="0"/>
                <w:color w:val="000000"/>
                <w:kern w:val="0"/>
                <w:sz w:val="16"/>
                <w:szCs w:val="16"/>
              </w:rPr>
            </w:pPr>
            <w:r>
              <w:rPr>
                <w:rFonts w:hint="eastAsia" w:ascii="仿宋_GB2312" w:hAnsi="宋体" w:eastAsia="仿宋_GB2312"/>
                <w:b w:val="0"/>
                <w:bCs w:val="0"/>
                <w:color w:val="000000"/>
                <w:sz w:val="16"/>
                <w:szCs w:val="16"/>
              </w:rPr>
              <w:t>企业或单位欠税的，每季公告一次；个体工商户和其他个人欠税的，每半年公告一次；走逃、失踪的纳税户以及其他经税务机关查无下落的非正常户欠税的，随时公告</w:t>
            </w:r>
          </w:p>
        </w:tc>
        <w:tc>
          <w:tcPr>
            <w:tcW w:w="1485" w:type="dxa"/>
            <w:vAlign w:val="center"/>
          </w:tcPr>
          <w:p>
            <w:pPr>
              <w:rPr>
                <w:rFonts w:hint="eastAsia" w:ascii="黑体" w:hAnsi="黑体" w:eastAsia="黑体" w:cs="黑体"/>
                <w:b w:val="0"/>
                <w:bCs w:val="0"/>
                <w:color w:val="000000"/>
                <w:kern w:val="0"/>
                <w:sz w:val="16"/>
                <w:szCs w:val="16"/>
              </w:rPr>
            </w:pPr>
            <w:r>
              <w:rPr>
                <w:rFonts w:hint="eastAsia" w:ascii="仿宋_GB2312" w:hAnsi="宋体" w:eastAsia="仿宋_GB2312"/>
                <w:b w:val="0"/>
                <w:bCs w:val="0"/>
                <w:color w:val="000000"/>
                <w:sz w:val="16"/>
                <w:szCs w:val="16"/>
              </w:rPr>
              <w:t>税务主管部门</w:t>
            </w:r>
          </w:p>
        </w:tc>
        <w:tc>
          <w:tcPr>
            <w:tcW w:w="255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政府网站  </w:t>
            </w:r>
          </w:p>
          <w:p>
            <w:pPr>
              <w:rPr>
                <w:rFonts w:hint="eastAsia" w:ascii="黑体" w:hAnsi="黑体" w:eastAsia="黑体" w:cs="黑体"/>
                <w:b w:val="0"/>
                <w:bCs w:val="0"/>
                <w:kern w:val="0"/>
                <w:sz w:val="16"/>
                <w:szCs w:val="16"/>
              </w:rPr>
            </w:pPr>
            <w:r>
              <w:rPr>
                <w:rFonts w:hint="eastAsia" w:ascii="仿宋_GB2312" w:hAnsi="宋体" w:eastAsia="仿宋_GB2312"/>
                <w:b w:val="0"/>
                <w:bCs w:val="0"/>
                <w:color w:val="000000"/>
                <w:sz w:val="16"/>
                <w:szCs w:val="16"/>
              </w:rPr>
              <w:t xml:space="preserve">■ 其他：办税服务厅                                                          </w:t>
            </w:r>
          </w:p>
        </w:tc>
        <w:tc>
          <w:tcPr>
            <w:tcW w:w="675" w:type="dxa"/>
            <w:shd w:val="clear" w:color="auto" w:fill="auto"/>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05" w:type="dxa"/>
            <w:shd w:val="clear" w:color="auto" w:fill="auto"/>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540" w:type="dxa"/>
            <w:shd w:val="clear" w:color="auto" w:fill="auto"/>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35" w:type="dxa"/>
            <w:shd w:val="clear" w:color="auto" w:fill="auto"/>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690" w:type="dxa"/>
            <w:shd w:val="clear" w:color="auto" w:fill="auto"/>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20" w:type="dxa"/>
            <w:shd w:val="clear" w:color="auto" w:fill="auto"/>
            <w:vAlign w:val="center"/>
          </w:tcPr>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r>
    </w:tbl>
    <w:p>
      <w:pPr>
        <w:numPr>
          <w:ilvl w:val="0"/>
          <w:numId w:val="0"/>
        </w:numPr>
        <w:rPr>
          <w:rStyle w:val="8"/>
          <w:rFonts w:hint="eastAsia" w:ascii="黑体" w:hAnsi="方正小标宋_GBK" w:eastAsia="黑体"/>
          <w:b w:val="0"/>
          <w:bCs w:val="0"/>
          <w:sz w:val="30"/>
          <w:szCs w:val="30"/>
        </w:rPr>
      </w:pPr>
    </w:p>
    <w:p>
      <w:pPr>
        <w:numPr>
          <w:ilvl w:val="0"/>
          <w:numId w:val="0"/>
        </w:numPr>
        <w:rPr>
          <w:rStyle w:val="8"/>
          <w:rFonts w:hint="eastAsia" w:ascii="黑体" w:hAnsi="方正小标宋_GBK" w:eastAsia="黑体"/>
          <w:b w:val="0"/>
          <w:bCs w:val="0"/>
          <w:sz w:val="30"/>
          <w:szCs w:val="30"/>
        </w:rPr>
      </w:pPr>
    </w:p>
    <w:tbl>
      <w:tblPr>
        <w:tblStyle w:val="6"/>
        <w:tblW w:w="15687" w:type="dxa"/>
        <w:tblInd w:w="-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693"/>
        <w:gridCol w:w="900"/>
        <w:gridCol w:w="2052"/>
        <w:gridCol w:w="1920"/>
        <w:gridCol w:w="1275"/>
        <w:gridCol w:w="1470"/>
        <w:gridCol w:w="2550"/>
        <w:gridCol w:w="660"/>
        <w:gridCol w:w="720"/>
        <w:gridCol w:w="540"/>
        <w:gridCol w:w="750"/>
        <w:gridCol w:w="66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trPr>
        <w:tc>
          <w:tcPr>
            <w:tcW w:w="747"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序号</w:t>
            </w:r>
          </w:p>
        </w:tc>
        <w:tc>
          <w:tcPr>
            <w:tcW w:w="1593" w:type="dxa"/>
            <w:gridSpan w:val="2"/>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公开事项</w:t>
            </w:r>
          </w:p>
        </w:tc>
        <w:tc>
          <w:tcPr>
            <w:tcW w:w="2052"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公开内容（要素）</w:t>
            </w:r>
          </w:p>
        </w:tc>
        <w:tc>
          <w:tcPr>
            <w:tcW w:w="1920"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公开依据</w:t>
            </w:r>
          </w:p>
        </w:tc>
        <w:tc>
          <w:tcPr>
            <w:tcW w:w="1275"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公开时限</w:t>
            </w:r>
          </w:p>
        </w:tc>
        <w:tc>
          <w:tcPr>
            <w:tcW w:w="1470"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公开主体</w:t>
            </w:r>
          </w:p>
        </w:tc>
        <w:tc>
          <w:tcPr>
            <w:tcW w:w="2550" w:type="dxa"/>
            <w:vMerge w:val="restart"/>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公开渠道和载体</w:t>
            </w:r>
          </w:p>
        </w:tc>
        <w:tc>
          <w:tcPr>
            <w:tcW w:w="1380" w:type="dxa"/>
            <w:gridSpan w:val="2"/>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公开对象</w:t>
            </w:r>
          </w:p>
        </w:tc>
        <w:tc>
          <w:tcPr>
            <w:tcW w:w="1290" w:type="dxa"/>
            <w:gridSpan w:val="2"/>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公开方式</w:t>
            </w:r>
          </w:p>
        </w:tc>
        <w:tc>
          <w:tcPr>
            <w:tcW w:w="1410" w:type="dxa"/>
            <w:gridSpan w:val="2"/>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747" w:type="dxa"/>
            <w:vMerge w:val="continue"/>
            <w:vAlign w:val="center"/>
          </w:tcPr>
          <w:p>
            <w:pPr>
              <w:widowControl/>
              <w:jc w:val="center"/>
              <w:rPr>
                <w:rFonts w:hint="eastAsia" w:ascii="黑体" w:hAnsi="黑体" w:eastAsia="黑体" w:cs="黑体"/>
                <w:b w:val="0"/>
                <w:bCs w:val="0"/>
                <w:color w:val="000000"/>
                <w:kern w:val="0"/>
                <w:sz w:val="22"/>
                <w:szCs w:val="22"/>
              </w:rPr>
            </w:pPr>
          </w:p>
        </w:tc>
        <w:tc>
          <w:tcPr>
            <w:tcW w:w="693"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一级</w:t>
            </w:r>
          </w:p>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事项</w:t>
            </w:r>
          </w:p>
        </w:tc>
        <w:tc>
          <w:tcPr>
            <w:tcW w:w="900"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二级</w:t>
            </w:r>
          </w:p>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事项</w:t>
            </w:r>
          </w:p>
        </w:tc>
        <w:tc>
          <w:tcPr>
            <w:tcW w:w="2052" w:type="dxa"/>
            <w:vMerge w:val="continue"/>
            <w:vAlign w:val="center"/>
          </w:tcPr>
          <w:p>
            <w:pPr>
              <w:widowControl/>
              <w:jc w:val="center"/>
              <w:rPr>
                <w:rFonts w:hint="eastAsia" w:ascii="黑体" w:hAnsi="黑体" w:eastAsia="黑体" w:cs="黑体"/>
                <w:b w:val="0"/>
                <w:bCs w:val="0"/>
                <w:color w:val="000000"/>
                <w:kern w:val="0"/>
                <w:sz w:val="22"/>
                <w:szCs w:val="22"/>
              </w:rPr>
            </w:pPr>
          </w:p>
        </w:tc>
        <w:tc>
          <w:tcPr>
            <w:tcW w:w="1920" w:type="dxa"/>
            <w:vMerge w:val="continue"/>
            <w:vAlign w:val="center"/>
          </w:tcPr>
          <w:p>
            <w:pPr>
              <w:widowControl/>
              <w:jc w:val="center"/>
              <w:rPr>
                <w:rFonts w:hint="eastAsia" w:ascii="黑体" w:hAnsi="黑体" w:eastAsia="黑体" w:cs="黑体"/>
                <w:b w:val="0"/>
                <w:bCs w:val="0"/>
                <w:color w:val="000000"/>
                <w:kern w:val="0"/>
                <w:sz w:val="22"/>
                <w:szCs w:val="22"/>
              </w:rPr>
            </w:pPr>
          </w:p>
        </w:tc>
        <w:tc>
          <w:tcPr>
            <w:tcW w:w="1275" w:type="dxa"/>
            <w:vMerge w:val="continue"/>
            <w:vAlign w:val="center"/>
          </w:tcPr>
          <w:p>
            <w:pPr>
              <w:widowControl/>
              <w:jc w:val="center"/>
              <w:rPr>
                <w:rFonts w:hint="eastAsia" w:ascii="黑体" w:hAnsi="黑体" w:eastAsia="黑体" w:cs="黑体"/>
                <w:b w:val="0"/>
                <w:bCs w:val="0"/>
                <w:color w:val="000000"/>
                <w:kern w:val="0"/>
                <w:sz w:val="22"/>
                <w:szCs w:val="22"/>
              </w:rPr>
            </w:pPr>
          </w:p>
        </w:tc>
        <w:tc>
          <w:tcPr>
            <w:tcW w:w="1470" w:type="dxa"/>
            <w:vMerge w:val="continue"/>
            <w:vAlign w:val="center"/>
          </w:tcPr>
          <w:p>
            <w:pPr>
              <w:widowControl/>
              <w:jc w:val="center"/>
              <w:rPr>
                <w:rFonts w:hint="eastAsia" w:ascii="黑体" w:hAnsi="黑体" w:eastAsia="黑体" w:cs="黑体"/>
                <w:b w:val="0"/>
                <w:bCs w:val="0"/>
                <w:color w:val="000000"/>
                <w:kern w:val="0"/>
                <w:sz w:val="22"/>
                <w:szCs w:val="22"/>
              </w:rPr>
            </w:pPr>
          </w:p>
        </w:tc>
        <w:tc>
          <w:tcPr>
            <w:tcW w:w="2550" w:type="dxa"/>
            <w:vMerge w:val="continue"/>
            <w:vAlign w:val="center"/>
          </w:tcPr>
          <w:p>
            <w:pPr>
              <w:widowControl/>
              <w:jc w:val="center"/>
              <w:rPr>
                <w:rFonts w:hint="eastAsia" w:ascii="黑体" w:hAnsi="黑体" w:eastAsia="黑体" w:cs="黑体"/>
                <w:b w:val="0"/>
                <w:bCs w:val="0"/>
                <w:color w:val="000000"/>
                <w:kern w:val="0"/>
                <w:sz w:val="22"/>
                <w:szCs w:val="22"/>
              </w:rPr>
            </w:pPr>
          </w:p>
        </w:tc>
        <w:tc>
          <w:tcPr>
            <w:tcW w:w="660"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全社会</w:t>
            </w:r>
          </w:p>
        </w:tc>
        <w:tc>
          <w:tcPr>
            <w:tcW w:w="720"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特定群众</w:t>
            </w:r>
          </w:p>
        </w:tc>
        <w:tc>
          <w:tcPr>
            <w:tcW w:w="540"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主动</w:t>
            </w:r>
          </w:p>
        </w:tc>
        <w:tc>
          <w:tcPr>
            <w:tcW w:w="750"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依申请公开</w:t>
            </w:r>
          </w:p>
        </w:tc>
        <w:tc>
          <w:tcPr>
            <w:tcW w:w="660"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县级</w:t>
            </w:r>
          </w:p>
        </w:tc>
        <w:tc>
          <w:tcPr>
            <w:tcW w:w="750" w:type="dxa"/>
            <w:shd w:val="clear" w:color="auto" w:fill="auto"/>
            <w:vAlign w:val="center"/>
          </w:tcPr>
          <w:p>
            <w:pPr>
              <w:widowControl/>
              <w:jc w:val="center"/>
              <w:rPr>
                <w:rFonts w:hint="eastAsia" w:ascii="黑体" w:hAnsi="黑体" w:eastAsia="黑体" w:cs="黑体"/>
                <w:b w:val="0"/>
                <w:bCs w:val="0"/>
                <w:color w:val="000000"/>
                <w:kern w:val="0"/>
                <w:sz w:val="22"/>
                <w:szCs w:val="22"/>
              </w:rPr>
            </w:pPr>
            <w:r>
              <w:rPr>
                <w:rFonts w:hint="eastAsia" w:ascii="黑体" w:hAnsi="黑体" w:eastAsia="黑体" w:cs="黑体"/>
                <w:b w:val="0"/>
                <w:bCs w:val="0"/>
                <w:color w:val="000000"/>
                <w:kern w:val="0"/>
                <w:sz w:val="22"/>
                <w:szCs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747" w:type="dxa"/>
            <w:vAlign w:val="center"/>
          </w:tcPr>
          <w:p>
            <w:pPr>
              <w:jc w:val="cente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15</w:t>
            </w:r>
          </w:p>
        </w:tc>
        <w:tc>
          <w:tcPr>
            <w:tcW w:w="693" w:type="dxa"/>
            <w:shd w:val="clear" w:color="auto" w:fill="auto"/>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行政执法</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900" w:type="dxa"/>
            <w:shd w:val="clear" w:color="auto" w:fill="auto"/>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个体工商户定额公示公告</w:t>
            </w:r>
          </w:p>
        </w:tc>
        <w:tc>
          <w:tcPr>
            <w:tcW w:w="2052"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纳税人名称、统一社会信息代码（纳税人识别号）、生产经营地址、定额项目、行业类别、核定定额、应纳税额、定额执行起止日期、主管税务机关</w:t>
            </w:r>
          </w:p>
        </w:tc>
        <w:tc>
          <w:tcPr>
            <w:tcW w:w="192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《关于印发个体工商户税收定期定额征收管理文书的通知》、《关于个体工商户定期定额征收管理有关问题的通知》</w:t>
            </w:r>
          </w:p>
        </w:tc>
        <w:tc>
          <w:tcPr>
            <w:tcW w:w="1275"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自该政府信息形成或者变更之日起20个工作日内及时公开</w:t>
            </w:r>
          </w:p>
        </w:tc>
        <w:tc>
          <w:tcPr>
            <w:tcW w:w="147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税务主管部门</w:t>
            </w:r>
          </w:p>
        </w:tc>
        <w:tc>
          <w:tcPr>
            <w:tcW w:w="255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政府网站  </w:t>
            </w:r>
          </w:p>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其他：办税服务厅                                                          </w:t>
            </w:r>
          </w:p>
        </w:tc>
        <w:tc>
          <w:tcPr>
            <w:tcW w:w="660" w:type="dxa"/>
            <w:shd w:val="clear" w:color="auto" w:fill="auto"/>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20" w:type="dxa"/>
            <w:shd w:val="clear" w:color="auto" w:fill="auto"/>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540" w:type="dxa"/>
            <w:shd w:val="clear" w:color="auto" w:fill="auto"/>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50" w:type="dxa"/>
            <w:shd w:val="clear" w:color="auto" w:fill="auto"/>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c>
          <w:tcPr>
            <w:tcW w:w="660" w:type="dxa"/>
            <w:shd w:val="clear" w:color="auto" w:fill="auto"/>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w:t>
            </w:r>
          </w:p>
        </w:tc>
        <w:tc>
          <w:tcPr>
            <w:tcW w:w="750" w:type="dxa"/>
            <w:shd w:val="clear" w:color="auto" w:fill="auto"/>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747" w:type="dxa"/>
            <w:vAlign w:val="center"/>
          </w:tcPr>
          <w:p>
            <w:pPr>
              <w:jc w:val="center"/>
              <w:rPr>
                <w:rFonts w:ascii="Times New Roman" w:hAnsi="Times New Roman"/>
                <w:b w:val="0"/>
                <w:bCs w:val="0"/>
                <w:color w:val="000000"/>
                <w:kern w:val="0"/>
                <w:sz w:val="16"/>
                <w:szCs w:val="16"/>
              </w:rPr>
            </w:pPr>
            <w:r>
              <w:rPr>
                <w:rFonts w:hint="eastAsia" w:ascii="仿宋_GB2312" w:hAnsi="宋体" w:eastAsia="仿宋_GB2312"/>
                <w:b w:val="0"/>
                <w:bCs w:val="0"/>
                <w:color w:val="000000"/>
                <w:sz w:val="16"/>
                <w:szCs w:val="16"/>
              </w:rPr>
              <w:t>16</w:t>
            </w:r>
          </w:p>
        </w:tc>
        <w:tc>
          <w:tcPr>
            <w:tcW w:w="693" w:type="dxa"/>
            <w:shd w:val="clear" w:color="auto" w:fill="auto"/>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行政执法</w:t>
            </w:r>
          </w:p>
          <w:p>
            <w:pP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900" w:type="dxa"/>
            <w:shd w:val="clear" w:color="auto" w:fill="auto"/>
            <w:vAlign w:val="center"/>
          </w:tcPr>
          <w:p>
            <w:pPr>
              <w:jc w:val="left"/>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委托代征协议公告</w:t>
            </w:r>
          </w:p>
        </w:tc>
        <w:tc>
          <w:tcPr>
            <w:tcW w:w="2052"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税务机关和代征人的名称、联系电话,代征人为行政、事业、企业单位及其他社会组织的，应包括法定代表人或负责人姓名和地址；代征人为自然人的，应包括姓名、户口所在地、现居住地址；委托代征的范围和期限；委托代征的税种及附加、计税依据及税率税务机关确定的其他需要公告的事项</w:t>
            </w:r>
          </w:p>
        </w:tc>
        <w:tc>
          <w:tcPr>
            <w:tcW w:w="1920"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《税收征收管理法》、《税收征收管理法实施细则》、《国家税务总局关于发布＜委托代征管理办法＞的公告》</w:t>
            </w:r>
          </w:p>
        </w:tc>
        <w:tc>
          <w:tcPr>
            <w:tcW w:w="1275"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自该政府信息形成或者变更之日起20个工作日内及时公开</w:t>
            </w:r>
          </w:p>
        </w:tc>
        <w:tc>
          <w:tcPr>
            <w:tcW w:w="1470" w:type="dxa"/>
            <w:vAlign w:val="center"/>
          </w:tcPr>
          <w:p>
            <w:pPr>
              <w:rPr>
                <w:rFonts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税务主管部门</w:t>
            </w:r>
          </w:p>
        </w:tc>
        <w:tc>
          <w:tcPr>
            <w:tcW w:w="2550" w:type="dxa"/>
            <w:vAlign w:val="center"/>
          </w:tcPr>
          <w:p>
            <w:pPr>
              <w:rPr>
                <w:rFonts w:ascii="仿宋_GB2312" w:hAnsi="宋体" w:eastAsia="仿宋_GB2312"/>
                <w:b w:val="0"/>
                <w:bCs w:val="0"/>
                <w:color w:val="000000"/>
                <w:sz w:val="16"/>
                <w:szCs w:val="16"/>
              </w:rPr>
            </w:pPr>
            <w:r>
              <w:rPr>
                <w:rFonts w:hint="eastAsia" w:ascii="仿宋_GB2312" w:hAnsi="宋体" w:eastAsia="仿宋_GB2312"/>
                <w:b w:val="0"/>
                <w:bCs w:val="0"/>
                <w:color w:val="000000"/>
                <w:sz w:val="16"/>
                <w:szCs w:val="16"/>
              </w:rPr>
              <w:t xml:space="preserve">■ 政府网站  </w:t>
            </w:r>
          </w:p>
          <w:p>
            <w:pPr>
              <w:rPr>
                <w:rFonts w:ascii="黑体" w:hAnsi="宋体" w:eastAsia="黑体" w:cs="宋体"/>
                <w:b w:val="0"/>
                <w:bCs w:val="0"/>
                <w:kern w:val="0"/>
                <w:sz w:val="16"/>
                <w:szCs w:val="16"/>
              </w:rPr>
            </w:pPr>
            <w:r>
              <w:rPr>
                <w:rFonts w:hint="eastAsia" w:ascii="仿宋_GB2312" w:hAnsi="宋体" w:eastAsia="仿宋_GB2312"/>
                <w:b w:val="0"/>
                <w:bCs w:val="0"/>
                <w:color w:val="000000"/>
                <w:sz w:val="16"/>
                <w:szCs w:val="16"/>
              </w:rPr>
              <w:t xml:space="preserve">■ 其他：办税服务厅                                                          </w:t>
            </w:r>
          </w:p>
        </w:tc>
        <w:tc>
          <w:tcPr>
            <w:tcW w:w="660"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20"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540"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50"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c>
          <w:tcPr>
            <w:tcW w:w="660"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w:t>
            </w:r>
          </w:p>
        </w:tc>
        <w:tc>
          <w:tcPr>
            <w:tcW w:w="750" w:type="dxa"/>
            <w:shd w:val="clear" w:color="auto" w:fill="auto"/>
            <w:vAlign w:val="center"/>
          </w:tcPr>
          <w:p>
            <w:pPr>
              <w:jc w:val="center"/>
              <w:rPr>
                <w:rFonts w:hint="eastAsia" w:ascii="黑体" w:hAnsi="宋体" w:eastAsia="黑体" w:cs="宋体"/>
                <w:b w:val="0"/>
                <w:bCs w:val="0"/>
                <w:color w:val="000000"/>
                <w:kern w:val="0"/>
                <w:sz w:val="16"/>
                <w:szCs w:val="16"/>
              </w:rPr>
            </w:pPr>
            <w:r>
              <w:rPr>
                <w:rFonts w:hint="eastAsia" w:ascii="仿宋_GB2312" w:hAnsi="宋体" w:eastAsia="仿宋_GB2312"/>
                <w:b w:val="0"/>
                <w:bCs w:val="0"/>
                <w:color w:val="000000"/>
                <w:sz w:val="16"/>
                <w:szCs w:val="16"/>
              </w:rPr>
              <w:t>　</w:t>
            </w:r>
          </w:p>
        </w:tc>
      </w:tr>
    </w:tbl>
    <w:p>
      <w:pPr>
        <w:numPr>
          <w:ilvl w:val="0"/>
          <w:numId w:val="0"/>
        </w:numPr>
        <w:ind w:right="97" w:rightChars="46"/>
        <w:rPr>
          <w:rStyle w:val="8"/>
          <w:rFonts w:hint="eastAsia" w:ascii="黑体" w:hAnsi="方正小标宋_GBK" w:eastAsia="黑体"/>
          <w:b w:val="0"/>
          <w:bCs w:val="0"/>
          <w:sz w:val="30"/>
          <w:szCs w:val="30"/>
        </w:rPr>
      </w:pPr>
    </w:p>
    <w:p>
      <w:pPr>
        <w:pStyle w:val="2"/>
        <w:jc w:val="center"/>
        <w:rPr>
          <w:rFonts w:hint="eastAsia" w:ascii="方正小标宋_GBK" w:hAnsi="方正小标宋_GBK" w:eastAsia="方正小标宋_GBK"/>
          <w:b w:val="0"/>
          <w:bCs w:val="0"/>
          <w:sz w:val="30"/>
        </w:rPr>
      </w:pPr>
      <w:bookmarkStart w:id="60" w:name="_Toc29533_WPSOffice_Level1"/>
      <w:bookmarkStart w:id="61" w:name="_Toc24724729"/>
      <w:bookmarkStart w:id="62" w:name="_Toc27872"/>
      <w:r>
        <w:rPr>
          <w:rFonts w:hint="eastAsia" w:ascii="方正小标宋_GBK" w:hAnsi="方正小标宋_GBK" w:eastAsia="方正小标宋_GBK"/>
          <w:b w:val="0"/>
          <w:bCs w:val="0"/>
          <w:sz w:val="30"/>
        </w:rPr>
        <w:t>（二十六）扶贫领域基层政务公开标准目录</w:t>
      </w:r>
      <w:bookmarkEnd w:id="60"/>
      <w:bookmarkEnd w:id="61"/>
      <w:bookmarkEnd w:id="62"/>
    </w:p>
    <w:p>
      <w:pPr>
        <w:rPr>
          <w:rFonts w:hint="default" w:ascii="仿宋_GB2312" w:hAnsi="仿宋_GB2312" w:eastAsia="仿宋_GB2312" w:cs="仿宋_GB2312"/>
          <w:b w:val="0"/>
          <w:bCs w:val="0"/>
          <w:lang w:val="en-US" w:eastAsia="zh-CN"/>
        </w:rPr>
      </w:pPr>
      <w:bookmarkStart w:id="63" w:name="_Toc328_WPSOffice_Level1"/>
      <w:r>
        <w:rPr>
          <w:rFonts w:hint="eastAsia" w:ascii="仿宋_GB2312" w:hAnsi="仿宋_GB2312" w:eastAsia="仿宋_GB2312" w:cs="仿宋_GB2312"/>
          <w:b w:val="0"/>
          <w:bCs w:val="0"/>
          <w:sz w:val="30"/>
          <w:lang w:val="en-US" w:eastAsia="zh-CN"/>
        </w:rPr>
        <w:t xml:space="preserve">             </w:t>
      </w:r>
      <w:bookmarkEnd w:id="63"/>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
        <w:gridCol w:w="876"/>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84" w:type="dxa"/>
            <w:vMerge w:val="restart"/>
            <w:vAlign w:val="center"/>
          </w:tcPr>
          <w:p>
            <w:pPr>
              <w:widowControl/>
              <w:jc w:val="center"/>
              <w:rPr>
                <w:b w:val="0"/>
                <w:bCs w:val="0"/>
                <w:color w:val="000000"/>
                <w:kern w:val="0"/>
                <w:sz w:val="22"/>
              </w:rPr>
            </w:pPr>
            <w:r>
              <w:rPr>
                <w:rFonts w:hAnsi="宋体"/>
                <w:b w:val="0"/>
                <w:bCs w:val="0"/>
                <w:color w:val="000000"/>
                <w:kern w:val="0"/>
                <w:sz w:val="22"/>
              </w:rPr>
              <w:t>序号</w:t>
            </w:r>
          </w:p>
        </w:tc>
        <w:tc>
          <w:tcPr>
            <w:tcW w:w="1596"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公开事项</w:t>
            </w:r>
          </w:p>
        </w:tc>
        <w:tc>
          <w:tcPr>
            <w:tcW w:w="234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公开内容（要素）</w:t>
            </w:r>
          </w:p>
        </w:tc>
        <w:tc>
          <w:tcPr>
            <w:tcW w:w="126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公开依据</w:t>
            </w:r>
          </w:p>
        </w:tc>
        <w:tc>
          <w:tcPr>
            <w:tcW w:w="144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公开时限</w:t>
            </w:r>
          </w:p>
        </w:tc>
        <w:tc>
          <w:tcPr>
            <w:tcW w:w="1800" w:type="dxa"/>
            <w:vMerge w:val="restart"/>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公开主体</w:t>
            </w:r>
          </w:p>
        </w:tc>
        <w:tc>
          <w:tcPr>
            <w:tcW w:w="2520" w:type="dxa"/>
            <w:vMerge w:val="restart"/>
            <w:vAlign w:val="center"/>
          </w:tcPr>
          <w:p>
            <w:pPr>
              <w:widowControl/>
              <w:jc w:val="center"/>
              <w:rPr>
                <w:rFonts w:ascii="黑体" w:hAnsi="宋体" w:eastAsia="黑体" w:cs="宋体"/>
                <w:b w:val="0"/>
                <w:bCs w:val="0"/>
                <w:kern w:val="0"/>
                <w:sz w:val="22"/>
              </w:rPr>
            </w:pPr>
            <w:r>
              <w:rPr>
                <w:rFonts w:hint="eastAsia" w:ascii="黑体" w:hAnsi="宋体" w:eastAsia="黑体" w:cs="宋体"/>
                <w:b w:val="0"/>
                <w:bCs w:val="0"/>
                <w:kern w:val="0"/>
                <w:sz w:val="22"/>
              </w:rPr>
              <w:t>公开渠道和载体</w:t>
            </w:r>
          </w:p>
        </w:tc>
        <w:tc>
          <w:tcPr>
            <w:tcW w:w="1429"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公开对象</w:t>
            </w:r>
          </w:p>
        </w:tc>
        <w:tc>
          <w:tcPr>
            <w:tcW w:w="1271"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公开方式</w:t>
            </w:r>
          </w:p>
        </w:tc>
        <w:tc>
          <w:tcPr>
            <w:tcW w:w="1440" w:type="dxa"/>
            <w:gridSpan w:val="2"/>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84" w:type="dxa"/>
            <w:vMerge w:val="continue"/>
            <w:vAlign w:val="center"/>
          </w:tcPr>
          <w:p>
            <w:pPr>
              <w:widowControl/>
              <w:jc w:val="left"/>
              <w:rPr>
                <w:b w:val="0"/>
                <w:bCs w:val="0"/>
                <w:color w:val="000000"/>
                <w:kern w:val="0"/>
                <w:sz w:val="22"/>
              </w:rPr>
            </w:pPr>
          </w:p>
        </w:tc>
        <w:tc>
          <w:tcPr>
            <w:tcW w:w="876" w:type="dxa"/>
            <w:vAlign w:val="center"/>
          </w:tcPr>
          <w:p>
            <w:pPr>
              <w:widowControl/>
              <w:jc w:val="center"/>
              <w:rPr>
                <w:rFonts w:hint="eastAsia" w:ascii="黑体" w:hAnsi="宋体" w:eastAsia="黑体" w:cs="宋体"/>
                <w:b w:val="0"/>
                <w:bCs w:val="0"/>
                <w:color w:val="000000"/>
                <w:kern w:val="0"/>
                <w:sz w:val="22"/>
              </w:rPr>
            </w:pPr>
            <w:r>
              <w:rPr>
                <w:rFonts w:hint="eastAsia" w:ascii="黑体" w:hAnsi="宋体" w:eastAsia="黑体" w:cs="宋体"/>
                <w:b w:val="0"/>
                <w:bCs w:val="0"/>
                <w:color w:val="000000"/>
                <w:kern w:val="0"/>
                <w:sz w:val="22"/>
              </w:rPr>
              <w:t>一级</w:t>
            </w:r>
          </w:p>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事项</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二级事项</w:t>
            </w:r>
          </w:p>
        </w:tc>
        <w:tc>
          <w:tcPr>
            <w:tcW w:w="2340" w:type="dxa"/>
            <w:vMerge w:val="continue"/>
            <w:vAlign w:val="center"/>
          </w:tcPr>
          <w:p>
            <w:pPr>
              <w:widowControl/>
              <w:jc w:val="left"/>
              <w:rPr>
                <w:rFonts w:ascii="黑体" w:hAnsi="宋体" w:eastAsia="黑体" w:cs="宋体"/>
                <w:b w:val="0"/>
                <w:bCs w:val="0"/>
                <w:color w:val="000000"/>
                <w:kern w:val="0"/>
                <w:sz w:val="22"/>
              </w:rPr>
            </w:pPr>
          </w:p>
        </w:tc>
        <w:tc>
          <w:tcPr>
            <w:tcW w:w="1260" w:type="dxa"/>
            <w:vMerge w:val="continue"/>
            <w:vAlign w:val="center"/>
          </w:tcPr>
          <w:p>
            <w:pPr>
              <w:widowControl/>
              <w:jc w:val="left"/>
              <w:rPr>
                <w:rFonts w:ascii="黑体" w:hAnsi="宋体" w:eastAsia="黑体" w:cs="宋体"/>
                <w:b w:val="0"/>
                <w:bCs w:val="0"/>
                <w:color w:val="000000"/>
                <w:kern w:val="0"/>
                <w:sz w:val="22"/>
              </w:rPr>
            </w:pPr>
          </w:p>
        </w:tc>
        <w:tc>
          <w:tcPr>
            <w:tcW w:w="1440" w:type="dxa"/>
            <w:vMerge w:val="continue"/>
            <w:vAlign w:val="center"/>
          </w:tcPr>
          <w:p>
            <w:pPr>
              <w:widowControl/>
              <w:jc w:val="left"/>
              <w:rPr>
                <w:rFonts w:ascii="黑体" w:hAnsi="宋体" w:eastAsia="黑体" w:cs="宋体"/>
                <w:b w:val="0"/>
                <w:bCs w:val="0"/>
                <w:color w:val="000000"/>
                <w:kern w:val="0"/>
                <w:sz w:val="22"/>
              </w:rPr>
            </w:pPr>
          </w:p>
        </w:tc>
        <w:tc>
          <w:tcPr>
            <w:tcW w:w="1800" w:type="dxa"/>
            <w:vMerge w:val="continue"/>
            <w:vAlign w:val="center"/>
          </w:tcPr>
          <w:p>
            <w:pPr>
              <w:widowControl/>
              <w:jc w:val="left"/>
              <w:rPr>
                <w:rFonts w:ascii="黑体" w:hAnsi="宋体" w:eastAsia="黑体" w:cs="宋体"/>
                <w:b w:val="0"/>
                <w:bCs w:val="0"/>
                <w:color w:val="000000"/>
                <w:kern w:val="0"/>
                <w:sz w:val="22"/>
              </w:rPr>
            </w:pPr>
          </w:p>
        </w:tc>
        <w:tc>
          <w:tcPr>
            <w:tcW w:w="2520" w:type="dxa"/>
            <w:vMerge w:val="continue"/>
            <w:vAlign w:val="center"/>
          </w:tcPr>
          <w:p>
            <w:pPr>
              <w:widowControl/>
              <w:jc w:val="left"/>
              <w:rPr>
                <w:rFonts w:ascii="黑体" w:hAnsi="宋体" w:eastAsia="黑体" w:cs="宋体"/>
                <w:b w:val="0"/>
                <w:bCs w:val="0"/>
                <w:kern w:val="0"/>
                <w:sz w:val="22"/>
              </w:rPr>
            </w:pP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全社会</w:t>
            </w:r>
          </w:p>
        </w:tc>
        <w:tc>
          <w:tcPr>
            <w:tcW w:w="709"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特定群众</w:t>
            </w:r>
          </w:p>
        </w:tc>
        <w:tc>
          <w:tcPr>
            <w:tcW w:w="551"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主动</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依申请公开</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县级</w:t>
            </w:r>
          </w:p>
        </w:tc>
        <w:tc>
          <w:tcPr>
            <w:tcW w:w="720" w:type="dxa"/>
            <w:vAlign w:val="center"/>
          </w:tcPr>
          <w:p>
            <w:pPr>
              <w:widowControl/>
              <w:jc w:val="center"/>
              <w:rPr>
                <w:rFonts w:ascii="黑体" w:hAnsi="宋体" w:eastAsia="黑体" w:cs="宋体"/>
                <w:b w:val="0"/>
                <w:bCs w:val="0"/>
                <w:color w:val="000000"/>
                <w:kern w:val="0"/>
                <w:sz w:val="22"/>
              </w:rPr>
            </w:pPr>
            <w:r>
              <w:rPr>
                <w:rFonts w:hint="eastAsia" w:ascii="黑体" w:hAnsi="宋体" w:eastAsia="黑体" w:cs="宋体"/>
                <w:b w:val="0"/>
                <w:bCs w:val="0"/>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1" w:hRule="atLeast"/>
          <w:jc w:val="center"/>
        </w:trPr>
        <w:tc>
          <w:tcPr>
            <w:tcW w:w="384"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1</w:t>
            </w:r>
          </w:p>
        </w:tc>
        <w:tc>
          <w:tcPr>
            <w:tcW w:w="876"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扶贫资金</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行业扶贫相关财政资金和扶贫协作财政资金使用情况</w:t>
            </w:r>
          </w:p>
        </w:tc>
        <w:tc>
          <w:tcPr>
            <w:tcW w:w="234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项目名称、实施地点、资金规模、实施单位、带贫减贫机制、绩效目标</w:t>
            </w:r>
          </w:p>
        </w:tc>
        <w:tc>
          <w:tcPr>
            <w:tcW w:w="126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《国务院扶贫办、财政部关于完善扶贫资金项目公告公示制度的指导意见》</w:t>
            </w:r>
          </w:p>
        </w:tc>
        <w:tc>
          <w:tcPr>
            <w:tcW w:w="144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信息形成（变更）20个工作日内</w:t>
            </w:r>
          </w:p>
        </w:tc>
        <w:tc>
          <w:tcPr>
            <w:tcW w:w="180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杭锦后旗扶贫开发投资管理有限公司</w:t>
            </w:r>
          </w:p>
        </w:tc>
        <w:tc>
          <w:tcPr>
            <w:tcW w:w="252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■政府网站   </w:t>
            </w:r>
          </w:p>
          <w:p>
            <w:pPr>
              <w:widowControl/>
              <w:jc w:val="left"/>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xml:space="preserve">■社区/企事业单位/村公示栏（电子屏）   </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　</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0" w:hRule="atLeast"/>
          <w:jc w:val="center"/>
        </w:trPr>
        <w:tc>
          <w:tcPr>
            <w:tcW w:w="384" w:type="dxa"/>
            <w:vAlign w:val="center"/>
          </w:tcPr>
          <w:p>
            <w:pPr>
              <w:widowControl/>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2</w:t>
            </w:r>
          </w:p>
        </w:tc>
        <w:tc>
          <w:tcPr>
            <w:tcW w:w="876"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spacing w:val="-11"/>
                <w:sz w:val="16"/>
                <w:szCs w:val="16"/>
                <w:vertAlign w:val="baseline"/>
                <w:lang w:val="en-US" w:eastAsia="zh-CN"/>
              </w:rPr>
              <w:t>机构职能类</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234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spacing w:val="-11"/>
                <w:sz w:val="16"/>
                <w:szCs w:val="16"/>
                <w:vertAlign w:val="baseline"/>
                <w:lang w:val="en-US" w:eastAsia="zh-CN"/>
              </w:rPr>
              <w:t>扶贫办主要职责，领导班子成员工作分工。</w:t>
            </w:r>
          </w:p>
        </w:tc>
        <w:tc>
          <w:tcPr>
            <w:tcW w:w="1260" w:type="dxa"/>
            <w:vAlign w:val="center"/>
          </w:tcPr>
          <w:p>
            <w:pPr>
              <w:widowControl/>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《政府信息公开条例》</w:t>
            </w:r>
          </w:p>
        </w:tc>
        <w:tc>
          <w:tcPr>
            <w:tcW w:w="144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spacing w:val="-11"/>
                <w:sz w:val="16"/>
                <w:szCs w:val="16"/>
                <w:vertAlign w:val="baseline"/>
                <w:lang w:val="en-US" w:eastAsia="zh-CN"/>
              </w:rPr>
              <w:t>长期公开</w:t>
            </w:r>
          </w:p>
        </w:tc>
        <w:tc>
          <w:tcPr>
            <w:tcW w:w="180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lang w:eastAsia="zh-CN"/>
              </w:rPr>
              <w:t>扶贫办综合办公室、各镇（农场）</w:t>
            </w:r>
          </w:p>
        </w:tc>
        <w:tc>
          <w:tcPr>
            <w:tcW w:w="25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spacing w:val="-11"/>
                <w:sz w:val="16"/>
                <w:szCs w:val="16"/>
                <w:vertAlign w:val="baseline"/>
                <w:lang w:val="en-US" w:eastAsia="zh-CN"/>
              </w:rPr>
              <w:t>杭锦后旗政府网、文件等。</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　</w:t>
            </w: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　</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5" w:hRule="atLeast"/>
          <w:jc w:val="center"/>
        </w:trPr>
        <w:tc>
          <w:tcPr>
            <w:tcW w:w="384" w:type="dxa"/>
            <w:vAlign w:val="center"/>
          </w:tcPr>
          <w:p>
            <w:pPr>
              <w:widowControl/>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3</w:t>
            </w:r>
          </w:p>
        </w:tc>
        <w:tc>
          <w:tcPr>
            <w:tcW w:w="876" w:type="dxa"/>
            <w:vAlign w:val="center"/>
          </w:tcPr>
          <w:p>
            <w:pPr>
              <w:widowControl/>
              <w:jc w:val="center"/>
              <w:rPr>
                <w:rFonts w:hint="eastAsia" w:ascii="仿宋" w:hAnsi="仿宋" w:eastAsia="仿宋" w:cs="仿宋"/>
                <w:b w:val="0"/>
                <w:bCs w:val="0"/>
                <w:spacing w:val="-11"/>
                <w:sz w:val="16"/>
                <w:szCs w:val="16"/>
                <w:vertAlign w:val="baseline"/>
                <w:lang w:val="en-US" w:eastAsia="zh-CN"/>
              </w:rPr>
            </w:pPr>
            <w:r>
              <w:rPr>
                <w:rFonts w:hint="eastAsia" w:ascii="仿宋" w:hAnsi="仿宋" w:eastAsia="仿宋" w:cs="仿宋"/>
                <w:b w:val="0"/>
                <w:bCs w:val="0"/>
                <w:spacing w:val="-11"/>
                <w:sz w:val="16"/>
                <w:szCs w:val="16"/>
                <w:vertAlign w:val="baseline"/>
                <w:lang w:val="en-US" w:eastAsia="zh-CN"/>
              </w:rPr>
              <w:t>政策</w:t>
            </w:r>
          </w:p>
          <w:p>
            <w:pPr>
              <w:widowControl/>
              <w:jc w:val="center"/>
              <w:rPr>
                <w:rFonts w:hint="eastAsia" w:ascii="仿宋" w:hAnsi="仿宋" w:eastAsia="仿宋" w:cs="仿宋"/>
                <w:b w:val="0"/>
                <w:bCs w:val="0"/>
                <w:spacing w:val="-11"/>
                <w:sz w:val="16"/>
                <w:szCs w:val="16"/>
                <w:vertAlign w:val="baseline"/>
                <w:lang w:val="en-US" w:eastAsia="zh-CN"/>
              </w:rPr>
            </w:pPr>
            <w:r>
              <w:rPr>
                <w:rFonts w:hint="eastAsia" w:ascii="仿宋" w:hAnsi="仿宋" w:eastAsia="仿宋" w:cs="仿宋"/>
                <w:b w:val="0"/>
                <w:bCs w:val="0"/>
                <w:spacing w:val="-11"/>
                <w:sz w:val="16"/>
                <w:szCs w:val="16"/>
                <w:vertAlign w:val="baseline"/>
                <w:lang w:val="en-US" w:eastAsia="zh-CN"/>
              </w:rPr>
              <w:t>法规</w:t>
            </w:r>
          </w:p>
          <w:p>
            <w:pPr>
              <w:widowControl/>
              <w:jc w:val="center"/>
              <w:rPr>
                <w:rFonts w:hint="eastAsia" w:ascii="仿宋" w:hAnsi="仿宋" w:eastAsia="仿宋" w:cs="仿宋"/>
                <w:b w:val="0"/>
                <w:bCs w:val="0"/>
                <w:color w:val="000000"/>
                <w:sz w:val="16"/>
                <w:szCs w:val="16"/>
              </w:rPr>
            </w:pPr>
            <w:r>
              <w:rPr>
                <w:rFonts w:hint="eastAsia" w:ascii="仿宋" w:hAnsi="仿宋" w:eastAsia="仿宋" w:cs="仿宋"/>
                <w:b w:val="0"/>
                <w:bCs w:val="0"/>
                <w:spacing w:val="-11"/>
                <w:sz w:val="16"/>
                <w:szCs w:val="16"/>
                <w:vertAlign w:val="baseline"/>
                <w:lang w:val="en-US" w:eastAsia="zh-CN"/>
              </w:rPr>
              <w:t>文件类</w:t>
            </w:r>
          </w:p>
        </w:tc>
        <w:tc>
          <w:tcPr>
            <w:tcW w:w="720" w:type="dxa"/>
            <w:vAlign w:val="center"/>
          </w:tcPr>
          <w:p>
            <w:pPr>
              <w:widowControl/>
              <w:jc w:val="center"/>
              <w:rPr>
                <w:rFonts w:hint="eastAsia" w:ascii="仿宋" w:hAnsi="仿宋" w:eastAsia="仿宋" w:cs="仿宋"/>
                <w:b w:val="0"/>
                <w:bCs w:val="0"/>
                <w:color w:val="000000"/>
                <w:sz w:val="16"/>
                <w:szCs w:val="16"/>
              </w:rPr>
            </w:pPr>
          </w:p>
        </w:tc>
        <w:tc>
          <w:tcPr>
            <w:tcW w:w="2340" w:type="dxa"/>
            <w:vAlign w:val="center"/>
          </w:tcPr>
          <w:p>
            <w:pPr>
              <w:widowControl/>
              <w:jc w:val="left"/>
              <w:rPr>
                <w:rFonts w:hint="eastAsia" w:ascii="仿宋" w:hAnsi="仿宋" w:eastAsia="仿宋" w:cs="仿宋"/>
                <w:b w:val="0"/>
                <w:bCs w:val="0"/>
                <w:color w:val="000000"/>
                <w:sz w:val="16"/>
                <w:szCs w:val="16"/>
              </w:rPr>
            </w:pPr>
            <w:r>
              <w:rPr>
                <w:rFonts w:hint="eastAsia" w:ascii="仿宋" w:hAnsi="仿宋" w:eastAsia="仿宋" w:cs="仿宋"/>
                <w:spacing w:val="-11"/>
                <w:sz w:val="16"/>
                <w:szCs w:val="16"/>
                <w:vertAlign w:val="baseline"/>
                <w:lang w:val="en-US" w:eastAsia="zh-CN"/>
              </w:rPr>
              <w:t>与扶贫开发相关的法律法规、规章制度及规范性文件等。</w:t>
            </w:r>
          </w:p>
        </w:tc>
        <w:tc>
          <w:tcPr>
            <w:tcW w:w="1260" w:type="dxa"/>
            <w:vAlign w:val="center"/>
          </w:tcPr>
          <w:p>
            <w:pPr>
              <w:widowControl/>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eastAsia="zh-CN"/>
              </w:rPr>
              <w:t>同上</w:t>
            </w:r>
          </w:p>
        </w:tc>
        <w:tc>
          <w:tcPr>
            <w:tcW w:w="144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spacing w:val="-11"/>
                <w:sz w:val="16"/>
                <w:szCs w:val="16"/>
                <w:vertAlign w:val="baseline"/>
                <w:lang w:val="en-US" w:eastAsia="zh-CN"/>
              </w:rPr>
              <w:t>及时公开</w:t>
            </w:r>
          </w:p>
        </w:tc>
        <w:tc>
          <w:tcPr>
            <w:tcW w:w="180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lang w:eastAsia="zh-CN"/>
              </w:rPr>
              <w:t>扶贫办各股室、</w:t>
            </w:r>
            <w:r>
              <w:rPr>
                <w:rFonts w:hint="eastAsia" w:ascii="仿宋" w:hAnsi="仿宋" w:eastAsia="仿宋" w:cs="仿宋"/>
                <w:color w:val="000000"/>
                <w:sz w:val="16"/>
                <w:szCs w:val="16"/>
                <w:lang w:val="en-US" w:eastAsia="zh-CN"/>
              </w:rPr>
              <w:t xml:space="preserve"> </w:t>
            </w:r>
            <w:r>
              <w:rPr>
                <w:rFonts w:hint="eastAsia" w:ascii="仿宋" w:hAnsi="仿宋" w:eastAsia="仿宋" w:cs="仿宋"/>
                <w:color w:val="000000"/>
                <w:sz w:val="16"/>
                <w:szCs w:val="16"/>
                <w:lang w:eastAsia="zh-CN"/>
              </w:rPr>
              <w:t>各镇（农场）</w:t>
            </w:r>
          </w:p>
        </w:tc>
        <w:tc>
          <w:tcPr>
            <w:tcW w:w="25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spacing w:val="-11"/>
                <w:sz w:val="16"/>
                <w:szCs w:val="16"/>
                <w:vertAlign w:val="baseline"/>
                <w:lang w:val="en-US" w:eastAsia="zh-CN"/>
              </w:rPr>
              <w:t>杭锦后旗政府网、宣传单、扶贫手册、文件等。</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w:t>
            </w:r>
          </w:p>
        </w:tc>
        <w:tc>
          <w:tcPr>
            <w:tcW w:w="709"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　</w:t>
            </w:r>
          </w:p>
        </w:tc>
        <w:tc>
          <w:tcPr>
            <w:tcW w:w="551"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　</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　</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9" w:hRule="atLeast"/>
          <w:jc w:val="center"/>
        </w:trPr>
        <w:tc>
          <w:tcPr>
            <w:tcW w:w="384" w:type="dxa"/>
            <w:vAlign w:val="center"/>
          </w:tcPr>
          <w:p>
            <w:pPr>
              <w:widowControl/>
              <w:jc w:val="center"/>
              <w:rPr>
                <w:rFonts w:hint="eastAsia" w:ascii="仿宋" w:hAnsi="仿宋" w:eastAsia="仿宋" w:cs="仿宋"/>
                <w:b w:val="0"/>
                <w:bCs w:val="0"/>
                <w:color w:val="000000"/>
                <w:sz w:val="16"/>
                <w:szCs w:val="16"/>
                <w:lang w:val="en-US" w:eastAsia="zh-CN"/>
              </w:rPr>
            </w:pPr>
            <w:r>
              <w:rPr>
                <w:rFonts w:hint="eastAsia" w:ascii="仿宋" w:hAnsi="仿宋" w:eastAsia="仿宋" w:cs="仿宋"/>
                <w:b w:val="0"/>
                <w:bCs w:val="0"/>
                <w:color w:val="000000"/>
                <w:sz w:val="16"/>
                <w:szCs w:val="16"/>
                <w:lang w:val="en-US" w:eastAsia="zh-CN"/>
              </w:rPr>
              <w:t>4</w:t>
            </w:r>
          </w:p>
        </w:tc>
        <w:tc>
          <w:tcPr>
            <w:tcW w:w="876" w:type="dxa"/>
            <w:vAlign w:val="center"/>
          </w:tcPr>
          <w:p>
            <w:pPr>
              <w:widowControl/>
              <w:spacing w:line="28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工作</w:t>
            </w:r>
          </w:p>
          <w:p>
            <w:pPr>
              <w:widowControl/>
              <w:spacing w:line="280" w:lineRule="exact"/>
              <w:jc w:val="center"/>
              <w:rPr>
                <w:rFonts w:hint="eastAsia" w:ascii="仿宋" w:hAnsi="仿宋" w:eastAsia="仿宋" w:cs="仿宋"/>
                <w:b w:val="0"/>
                <w:bCs w:val="0"/>
                <w:color w:val="000000"/>
                <w:sz w:val="16"/>
                <w:szCs w:val="16"/>
              </w:rPr>
            </w:pPr>
            <w:r>
              <w:rPr>
                <w:rFonts w:hint="eastAsia" w:ascii="仿宋" w:hAnsi="仿宋" w:eastAsia="仿宋" w:cs="仿宋"/>
                <w:b w:val="0"/>
                <w:bCs w:val="0"/>
                <w:color w:val="000000"/>
                <w:sz w:val="16"/>
                <w:szCs w:val="16"/>
              </w:rPr>
              <w:t>动态类</w:t>
            </w:r>
          </w:p>
        </w:tc>
        <w:tc>
          <w:tcPr>
            <w:tcW w:w="720" w:type="dxa"/>
            <w:vAlign w:val="center"/>
          </w:tcPr>
          <w:p>
            <w:pPr>
              <w:widowControl/>
              <w:spacing w:line="280" w:lineRule="exact"/>
              <w:jc w:val="center"/>
              <w:rPr>
                <w:rFonts w:hint="eastAsia" w:ascii="仿宋" w:hAnsi="仿宋" w:eastAsia="仿宋" w:cs="仿宋"/>
                <w:b w:val="0"/>
                <w:bCs w:val="0"/>
                <w:color w:val="000000"/>
                <w:sz w:val="16"/>
                <w:szCs w:val="16"/>
              </w:rPr>
            </w:pPr>
          </w:p>
        </w:tc>
        <w:tc>
          <w:tcPr>
            <w:tcW w:w="2340" w:type="dxa"/>
            <w:vAlign w:val="center"/>
          </w:tcPr>
          <w:p>
            <w:pPr>
              <w:widowControl/>
              <w:spacing w:line="280" w:lineRule="exact"/>
              <w:jc w:val="left"/>
              <w:rPr>
                <w:rFonts w:hint="eastAsia" w:ascii="仿宋" w:hAnsi="仿宋" w:eastAsia="仿宋" w:cs="仿宋"/>
                <w:b w:val="0"/>
                <w:bCs w:val="0"/>
                <w:color w:val="000000"/>
                <w:sz w:val="16"/>
                <w:szCs w:val="16"/>
              </w:rPr>
            </w:pPr>
            <w:r>
              <w:rPr>
                <w:rFonts w:hint="eastAsia" w:ascii="仿宋" w:hAnsi="仿宋" w:eastAsia="仿宋" w:cs="仿宋"/>
                <w:color w:val="auto"/>
                <w:sz w:val="16"/>
                <w:szCs w:val="16"/>
              </w:rPr>
              <w:t>经济发展战略、发展规划、工作目标及完成情况、与贫困群众有关的专项扶贫资金分配使用情况等</w:t>
            </w:r>
          </w:p>
        </w:tc>
        <w:tc>
          <w:tcPr>
            <w:tcW w:w="1260" w:type="dxa"/>
            <w:vAlign w:val="center"/>
          </w:tcPr>
          <w:p>
            <w:pPr>
              <w:widowControl/>
              <w:spacing w:line="280" w:lineRule="exact"/>
              <w:jc w:val="center"/>
              <w:rPr>
                <w:rFonts w:hint="eastAsia" w:ascii="仿宋" w:hAnsi="仿宋" w:eastAsia="仿宋" w:cs="仿宋"/>
                <w:b w:val="0"/>
                <w:bCs w:val="0"/>
                <w:color w:val="000000"/>
                <w:sz w:val="16"/>
                <w:szCs w:val="16"/>
                <w:lang w:eastAsia="zh-CN"/>
              </w:rPr>
            </w:pPr>
            <w:r>
              <w:rPr>
                <w:rFonts w:hint="eastAsia" w:ascii="仿宋" w:hAnsi="仿宋" w:eastAsia="仿宋" w:cs="仿宋"/>
                <w:b w:val="0"/>
                <w:bCs w:val="0"/>
                <w:color w:val="000000"/>
                <w:sz w:val="16"/>
                <w:szCs w:val="16"/>
                <w:lang w:eastAsia="zh-CN"/>
              </w:rPr>
              <w:t>《国务院扶贫办、财政部关于完善扶贫资金项目公告公示制度的指导意见》</w:t>
            </w:r>
          </w:p>
        </w:tc>
        <w:tc>
          <w:tcPr>
            <w:tcW w:w="1440" w:type="dxa"/>
            <w:vAlign w:val="center"/>
          </w:tcPr>
          <w:p>
            <w:pPr>
              <w:widowControl/>
              <w:spacing w:line="280" w:lineRule="exact"/>
              <w:jc w:val="center"/>
              <w:rPr>
                <w:rFonts w:hint="eastAsia" w:ascii="仿宋" w:hAnsi="仿宋" w:eastAsia="仿宋" w:cs="仿宋"/>
                <w:b w:val="0"/>
                <w:bCs w:val="0"/>
                <w:color w:val="000000"/>
                <w:sz w:val="16"/>
                <w:szCs w:val="16"/>
              </w:rPr>
            </w:pPr>
            <w:r>
              <w:rPr>
                <w:rFonts w:hint="eastAsia" w:ascii="仿宋" w:hAnsi="仿宋" w:eastAsia="仿宋" w:cs="仿宋"/>
                <w:sz w:val="16"/>
                <w:szCs w:val="16"/>
              </w:rPr>
              <w:t>及时公开</w:t>
            </w:r>
          </w:p>
        </w:tc>
        <w:tc>
          <w:tcPr>
            <w:tcW w:w="1800" w:type="dxa"/>
            <w:vAlign w:val="center"/>
          </w:tcPr>
          <w:p>
            <w:pPr>
              <w:widowControl/>
              <w:spacing w:line="280" w:lineRule="exact"/>
              <w:jc w:val="center"/>
              <w:rPr>
                <w:rFonts w:hint="eastAsia" w:ascii="仿宋" w:hAnsi="仿宋" w:eastAsia="仿宋" w:cs="仿宋"/>
                <w:b w:val="0"/>
                <w:bCs w:val="0"/>
                <w:color w:val="000000"/>
                <w:sz w:val="16"/>
                <w:szCs w:val="16"/>
              </w:rPr>
            </w:pPr>
            <w:r>
              <w:rPr>
                <w:rFonts w:hint="eastAsia" w:ascii="仿宋" w:hAnsi="仿宋" w:eastAsia="仿宋" w:cs="仿宋"/>
                <w:sz w:val="16"/>
                <w:szCs w:val="16"/>
              </w:rPr>
              <w:t>扶贫办各股室</w:t>
            </w:r>
            <w:r>
              <w:rPr>
                <w:rFonts w:hint="eastAsia" w:ascii="仿宋" w:hAnsi="仿宋" w:eastAsia="仿宋" w:cs="仿宋"/>
                <w:sz w:val="16"/>
                <w:szCs w:val="16"/>
                <w:lang w:eastAsia="zh-CN"/>
              </w:rPr>
              <w:t>、</w:t>
            </w:r>
            <w:r>
              <w:rPr>
                <w:rFonts w:hint="eastAsia" w:ascii="仿宋" w:hAnsi="仿宋" w:eastAsia="仿宋" w:cs="仿宋"/>
                <w:sz w:val="16"/>
                <w:szCs w:val="16"/>
                <w:lang w:val="en-US" w:eastAsia="zh-CN"/>
              </w:rPr>
              <w:t xml:space="preserve"> </w:t>
            </w:r>
            <w:r>
              <w:rPr>
                <w:rFonts w:hint="eastAsia" w:ascii="仿宋" w:hAnsi="仿宋" w:eastAsia="仿宋" w:cs="仿宋"/>
                <w:color w:val="000000"/>
                <w:sz w:val="16"/>
                <w:szCs w:val="16"/>
                <w:lang w:eastAsia="zh-CN"/>
              </w:rPr>
              <w:t>各镇（农场）</w:t>
            </w:r>
          </w:p>
        </w:tc>
        <w:tc>
          <w:tcPr>
            <w:tcW w:w="2520" w:type="dxa"/>
            <w:vAlign w:val="center"/>
          </w:tcPr>
          <w:p>
            <w:pPr>
              <w:widowControl/>
              <w:spacing w:line="280" w:lineRule="exact"/>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杭锦后旗政府网、文件等。</w:t>
            </w:r>
          </w:p>
        </w:tc>
        <w:tc>
          <w:tcPr>
            <w:tcW w:w="720" w:type="dxa"/>
            <w:vAlign w:val="center"/>
          </w:tcPr>
          <w:p>
            <w:pPr>
              <w:widowControl/>
              <w:spacing w:line="280" w:lineRule="exact"/>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w:t>
            </w:r>
          </w:p>
        </w:tc>
        <w:tc>
          <w:tcPr>
            <w:tcW w:w="709" w:type="dxa"/>
            <w:vAlign w:val="center"/>
          </w:tcPr>
          <w:p>
            <w:pPr>
              <w:widowControl/>
              <w:spacing w:line="280" w:lineRule="exact"/>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　</w:t>
            </w:r>
          </w:p>
        </w:tc>
        <w:tc>
          <w:tcPr>
            <w:tcW w:w="551" w:type="dxa"/>
            <w:vAlign w:val="center"/>
          </w:tcPr>
          <w:p>
            <w:pPr>
              <w:widowControl/>
              <w:spacing w:line="280" w:lineRule="exact"/>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　</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w:t>
            </w:r>
          </w:p>
        </w:tc>
        <w:tc>
          <w:tcPr>
            <w:tcW w:w="720" w:type="dxa"/>
            <w:vAlign w:val="center"/>
          </w:tcPr>
          <w:p>
            <w:pPr>
              <w:widowControl/>
              <w:jc w:val="center"/>
              <w:rPr>
                <w:rFonts w:hint="eastAsia" w:ascii="仿宋" w:hAnsi="仿宋" w:eastAsia="仿宋" w:cs="仿宋"/>
                <w:b w:val="0"/>
                <w:bCs w:val="0"/>
                <w:color w:val="000000"/>
                <w:sz w:val="16"/>
                <w:szCs w:val="16"/>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9" w:hRule="atLeast"/>
          <w:jc w:val="center"/>
        </w:trPr>
        <w:tc>
          <w:tcPr>
            <w:tcW w:w="384" w:type="dxa"/>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lang w:val="en-US" w:eastAsia="zh-CN"/>
              </w:rPr>
              <w:t>5</w:t>
            </w:r>
          </w:p>
        </w:tc>
        <w:tc>
          <w:tcPr>
            <w:tcW w:w="876" w:type="dxa"/>
            <w:vAlign w:val="center"/>
          </w:tcPr>
          <w:p>
            <w:pPr>
              <w:widowControl/>
              <w:spacing w:line="280" w:lineRule="exact"/>
              <w:jc w:val="center"/>
              <w:rPr>
                <w:rFonts w:hint="eastAsia" w:ascii="仿宋" w:hAnsi="仿宋" w:eastAsia="仿宋" w:cs="仿宋"/>
                <w:b w:val="0"/>
                <w:bCs w:val="0"/>
                <w:color w:val="000000"/>
                <w:kern w:val="2"/>
                <w:sz w:val="16"/>
                <w:szCs w:val="16"/>
                <w:lang w:val="en-US" w:eastAsia="zh-CN" w:bidi="ar-SA"/>
              </w:rPr>
            </w:pPr>
            <w:r>
              <w:rPr>
                <w:rFonts w:hint="eastAsia" w:ascii="仿宋" w:hAnsi="仿宋" w:eastAsia="仿宋" w:cs="仿宋"/>
                <w:b w:val="0"/>
                <w:bCs w:val="0"/>
                <w:color w:val="000000"/>
                <w:sz w:val="16"/>
                <w:szCs w:val="16"/>
              </w:rPr>
              <w:t>公示公告类</w:t>
            </w:r>
          </w:p>
        </w:tc>
        <w:tc>
          <w:tcPr>
            <w:tcW w:w="720" w:type="dxa"/>
            <w:vAlign w:val="center"/>
          </w:tcPr>
          <w:p>
            <w:pPr>
              <w:widowControl/>
              <w:spacing w:line="280" w:lineRule="exact"/>
              <w:jc w:val="center"/>
              <w:rPr>
                <w:rFonts w:hint="eastAsia" w:ascii="仿宋" w:hAnsi="仿宋" w:eastAsia="仿宋" w:cs="仿宋"/>
                <w:color w:val="000000"/>
                <w:kern w:val="2"/>
                <w:sz w:val="16"/>
                <w:szCs w:val="16"/>
                <w:lang w:val="en-US" w:eastAsia="zh-CN" w:bidi="ar-SA"/>
              </w:rPr>
            </w:pPr>
          </w:p>
        </w:tc>
        <w:tc>
          <w:tcPr>
            <w:tcW w:w="2340" w:type="dxa"/>
            <w:vAlign w:val="center"/>
          </w:tcPr>
          <w:p>
            <w:pPr>
              <w:widowControl/>
              <w:spacing w:line="280" w:lineRule="exact"/>
              <w:jc w:val="left"/>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需公开的重大事项等。</w:t>
            </w:r>
          </w:p>
        </w:tc>
        <w:tc>
          <w:tcPr>
            <w:tcW w:w="1260" w:type="dxa"/>
            <w:vAlign w:val="center"/>
          </w:tcPr>
          <w:p>
            <w:pPr>
              <w:widowControl/>
              <w:spacing w:line="280" w:lineRule="exact"/>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b w:val="0"/>
                <w:bCs w:val="0"/>
                <w:color w:val="000000"/>
                <w:sz w:val="16"/>
                <w:szCs w:val="16"/>
                <w:lang w:val="en-US" w:eastAsia="zh-CN"/>
              </w:rPr>
              <w:t>《政府信息公开条例》</w:t>
            </w:r>
          </w:p>
        </w:tc>
        <w:tc>
          <w:tcPr>
            <w:tcW w:w="1440" w:type="dxa"/>
            <w:vAlign w:val="center"/>
          </w:tcPr>
          <w:p>
            <w:pPr>
              <w:widowControl/>
              <w:spacing w:line="280" w:lineRule="exact"/>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sz w:val="16"/>
                <w:szCs w:val="16"/>
              </w:rPr>
              <w:t>及时公开</w:t>
            </w:r>
          </w:p>
        </w:tc>
        <w:tc>
          <w:tcPr>
            <w:tcW w:w="1800" w:type="dxa"/>
            <w:vAlign w:val="center"/>
          </w:tcPr>
          <w:p>
            <w:pPr>
              <w:widowControl/>
              <w:spacing w:line="280" w:lineRule="exact"/>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sz w:val="16"/>
                <w:szCs w:val="16"/>
              </w:rPr>
              <w:t>扶贫办各股室</w:t>
            </w:r>
            <w:r>
              <w:rPr>
                <w:rFonts w:hint="eastAsia" w:ascii="仿宋" w:hAnsi="仿宋" w:eastAsia="仿宋" w:cs="仿宋"/>
                <w:sz w:val="16"/>
                <w:szCs w:val="16"/>
                <w:lang w:eastAsia="zh-CN"/>
              </w:rPr>
              <w:t>、</w:t>
            </w:r>
            <w:r>
              <w:rPr>
                <w:rFonts w:hint="eastAsia" w:ascii="仿宋" w:hAnsi="仿宋" w:eastAsia="仿宋" w:cs="仿宋"/>
                <w:sz w:val="16"/>
                <w:szCs w:val="16"/>
                <w:lang w:val="en-US" w:eastAsia="zh-CN"/>
              </w:rPr>
              <w:t xml:space="preserve"> </w:t>
            </w:r>
            <w:r>
              <w:rPr>
                <w:rFonts w:hint="eastAsia" w:ascii="仿宋" w:hAnsi="仿宋" w:eastAsia="仿宋" w:cs="仿宋"/>
                <w:color w:val="000000"/>
                <w:sz w:val="16"/>
                <w:szCs w:val="16"/>
                <w:lang w:eastAsia="zh-CN"/>
              </w:rPr>
              <w:t>各镇（农场）</w:t>
            </w:r>
          </w:p>
        </w:tc>
        <w:tc>
          <w:tcPr>
            <w:tcW w:w="2520" w:type="dxa"/>
            <w:vAlign w:val="center"/>
          </w:tcPr>
          <w:p>
            <w:pPr>
              <w:widowControl/>
              <w:spacing w:line="280" w:lineRule="exact"/>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sz w:val="16"/>
                <w:szCs w:val="16"/>
                <w:lang w:eastAsia="zh-CN"/>
              </w:rPr>
              <w:t>杭锦后旗政府网</w:t>
            </w:r>
            <w:r>
              <w:rPr>
                <w:rFonts w:hint="eastAsia" w:ascii="仿宋" w:hAnsi="仿宋" w:eastAsia="仿宋" w:cs="仿宋"/>
                <w:sz w:val="16"/>
                <w:szCs w:val="16"/>
              </w:rPr>
              <w:t>、广播电视等。</w:t>
            </w:r>
          </w:p>
        </w:tc>
        <w:tc>
          <w:tcPr>
            <w:tcW w:w="720" w:type="dxa"/>
            <w:vAlign w:val="center"/>
          </w:tcPr>
          <w:p>
            <w:pPr>
              <w:widowControl/>
              <w:spacing w:line="280" w:lineRule="exact"/>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w:t>
            </w:r>
          </w:p>
        </w:tc>
        <w:tc>
          <w:tcPr>
            <w:tcW w:w="709" w:type="dxa"/>
            <w:vAlign w:val="center"/>
          </w:tcPr>
          <w:p>
            <w:pPr>
              <w:widowControl/>
              <w:spacing w:line="280" w:lineRule="exact"/>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　</w:t>
            </w:r>
          </w:p>
        </w:tc>
        <w:tc>
          <w:tcPr>
            <w:tcW w:w="551" w:type="dxa"/>
            <w:vAlign w:val="center"/>
          </w:tcPr>
          <w:p>
            <w:pPr>
              <w:widowControl/>
              <w:spacing w:line="280" w:lineRule="exact"/>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w:t>
            </w:r>
          </w:p>
        </w:tc>
        <w:tc>
          <w:tcPr>
            <w:tcW w:w="720" w:type="dxa"/>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　</w:t>
            </w:r>
          </w:p>
        </w:tc>
        <w:tc>
          <w:tcPr>
            <w:tcW w:w="720" w:type="dxa"/>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w:t>
            </w:r>
          </w:p>
        </w:tc>
        <w:tc>
          <w:tcPr>
            <w:tcW w:w="720" w:type="dxa"/>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9" w:hRule="atLeast"/>
          <w:jc w:val="center"/>
        </w:trPr>
        <w:tc>
          <w:tcPr>
            <w:tcW w:w="384" w:type="dxa"/>
            <w:vAlign w:val="center"/>
          </w:tcPr>
          <w:p>
            <w:pPr>
              <w:widowControl/>
              <w:jc w:val="center"/>
              <w:rPr>
                <w:rFonts w:hint="default" w:ascii="仿宋" w:hAnsi="仿宋" w:eastAsia="仿宋" w:cs="仿宋"/>
                <w:color w:val="000000"/>
                <w:kern w:val="2"/>
                <w:sz w:val="16"/>
                <w:szCs w:val="16"/>
                <w:lang w:val="en-US" w:eastAsia="zh-CN" w:bidi="ar-SA"/>
              </w:rPr>
            </w:pPr>
            <w:r>
              <w:rPr>
                <w:rFonts w:hint="eastAsia" w:ascii="仿宋" w:hAnsi="仿宋" w:eastAsia="仿宋" w:cs="仿宋"/>
                <w:color w:val="000000"/>
                <w:kern w:val="2"/>
                <w:sz w:val="16"/>
                <w:szCs w:val="16"/>
                <w:lang w:val="en-US" w:eastAsia="zh-CN" w:bidi="ar-SA"/>
              </w:rPr>
              <w:t>6</w:t>
            </w:r>
          </w:p>
        </w:tc>
        <w:tc>
          <w:tcPr>
            <w:tcW w:w="876" w:type="dxa"/>
            <w:vAlign w:val="center"/>
          </w:tcPr>
          <w:p>
            <w:pPr>
              <w:widowControl/>
              <w:jc w:val="center"/>
              <w:rPr>
                <w:rFonts w:hint="eastAsia" w:ascii="仿宋" w:hAnsi="仿宋" w:eastAsia="仿宋" w:cs="仿宋"/>
                <w:b w:val="0"/>
                <w:bCs w:val="0"/>
                <w:color w:val="000000"/>
                <w:kern w:val="2"/>
                <w:sz w:val="16"/>
                <w:szCs w:val="16"/>
                <w:lang w:val="en-US" w:eastAsia="zh-CN" w:bidi="ar-SA"/>
              </w:rPr>
            </w:pPr>
            <w:r>
              <w:rPr>
                <w:rFonts w:hint="eastAsia" w:ascii="仿宋" w:hAnsi="仿宋" w:eastAsia="仿宋" w:cs="仿宋"/>
                <w:b w:val="0"/>
                <w:bCs w:val="0"/>
                <w:color w:val="000000"/>
                <w:sz w:val="16"/>
                <w:szCs w:val="16"/>
              </w:rPr>
              <w:t>人大代表议、政协委员提案</w:t>
            </w:r>
          </w:p>
        </w:tc>
        <w:tc>
          <w:tcPr>
            <w:tcW w:w="720" w:type="dxa"/>
            <w:vAlign w:val="center"/>
          </w:tcPr>
          <w:p>
            <w:pPr>
              <w:widowControl/>
              <w:jc w:val="center"/>
              <w:rPr>
                <w:rFonts w:hint="eastAsia" w:ascii="仿宋" w:hAnsi="仿宋" w:eastAsia="仿宋" w:cs="仿宋"/>
                <w:color w:val="000000"/>
                <w:kern w:val="2"/>
                <w:sz w:val="16"/>
                <w:szCs w:val="16"/>
                <w:lang w:val="en-US" w:eastAsia="zh-CN" w:bidi="ar-SA"/>
              </w:rPr>
            </w:pPr>
          </w:p>
        </w:tc>
        <w:tc>
          <w:tcPr>
            <w:tcW w:w="2340" w:type="dxa"/>
            <w:vAlign w:val="center"/>
          </w:tcPr>
          <w:p>
            <w:pPr>
              <w:widowControl/>
              <w:jc w:val="left"/>
              <w:rPr>
                <w:rFonts w:hint="eastAsia" w:ascii="仿宋" w:hAnsi="仿宋" w:eastAsia="仿宋" w:cs="仿宋"/>
                <w:color w:val="000000"/>
                <w:kern w:val="2"/>
                <w:sz w:val="16"/>
                <w:szCs w:val="16"/>
                <w:lang w:val="en-US" w:eastAsia="zh-CN" w:bidi="ar-SA"/>
              </w:rPr>
            </w:pPr>
            <w:r>
              <w:rPr>
                <w:rFonts w:hint="eastAsia" w:ascii="仿宋" w:hAnsi="仿宋" w:eastAsia="仿宋" w:cs="仿宋"/>
                <w:sz w:val="16"/>
                <w:szCs w:val="16"/>
              </w:rPr>
              <w:t>人大代表建议答复意见；政协委员提案答复结果。</w:t>
            </w:r>
          </w:p>
        </w:tc>
        <w:tc>
          <w:tcPr>
            <w:tcW w:w="1260" w:type="dxa"/>
            <w:vAlign w:val="center"/>
          </w:tcPr>
          <w:p>
            <w:pPr>
              <w:widowControl/>
              <w:jc w:val="center"/>
              <w:rPr>
                <w:rFonts w:hint="eastAsia" w:ascii="仿宋" w:hAnsi="仿宋" w:eastAsia="仿宋" w:cs="仿宋"/>
                <w:b/>
                <w:bCs/>
                <w:color w:val="000000"/>
                <w:kern w:val="2"/>
                <w:sz w:val="16"/>
                <w:szCs w:val="16"/>
                <w:lang w:val="en-US" w:eastAsia="zh-CN" w:bidi="ar-SA"/>
              </w:rPr>
            </w:pPr>
            <w:r>
              <w:rPr>
                <w:rFonts w:hint="eastAsia" w:ascii="仿宋" w:hAnsi="仿宋" w:eastAsia="仿宋" w:cs="仿宋"/>
                <w:b w:val="0"/>
                <w:bCs w:val="0"/>
                <w:color w:val="000000"/>
                <w:sz w:val="16"/>
                <w:szCs w:val="16"/>
                <w:lang w:val="en-US" w:eastAsia="zh-CN"/>
              </w:rPr>
              <w:t>《政府信息公开条例》</w:t>
            </w:r>
          </w:p>
        </w:tc>
        <w:tc>
          <w:tcPr>
            <w:tcW w:w="1440" w:type="dxa"/>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sz w:val="16"/>
                <w:szCs w:val="16"/>
              </w:rPr>
              <w:t>及时公开</w:t>
            </w:r>
          </w:p>
        </w:tc>
        <w:tc>
          <w:tcPr>
            <w:tcW w:w="1800" w:type="dxa"/>
            <w:vAlign w:val="center"/>
          </w:tcPr>
          <w:p>
            <w:pPr>
              <w:widowControl/>
              <w:jc w:val="center"/>
              <w:rPr>
                <w:rFonts w:hint="eastAsia" w:ascii="仿宋" w:hAnsi="仿宋" w:eastAsia="仿宋" w:cs="仿宋"/>
                <w:color w:val="auto"/>
                <w:kern w:val="2"/>
                <w:sz w:val="16"/>
                <w:szCs w:val="16"/>
                <w:lang w:val="en-US" w:eastAsia="zh-CN" w:bidi="ar-SA"/>
              </w:rPr>
            </w:pPr>
            <w:r>
              <w:rPr>
                <w:rFonts w:hint="eastAsia" w:ascii="仿宋" w:hAnsi="仿宋" w:eastAsia="仿宋" w:cs="仿宋"/>
                <w:color w:val="auto"/>
                <w:sz w:val="16"/>
                <w:szCs w:val="16"/>
              </w:rPr>
              <w:t>扶贫办各股室</w:t>
            </w:r>
            <w:r>
              <w:rPr>
                <w:rFonts w:hint="eastAsia" w:ascii="仿宋" w:hAnsi="仿宋" w:eastAsia="仿宋" w:cs="仿宋"/>
                <w:color w:val="auto"/>
                <w:sz w:val="16"/>
                <w:szCs w:val="16"/>
                <w:lang w:eastAsia="zh-CN"/>
              </w:rPr>
              <w:t>、</w:t>
            </w:r>
            <w:r>
              <w:rPr>
                <w:rFonts w:hint="eastAsia" w:ascii="仿宋" w:hAnsi="仿宋" w:eastAsia="仿宋" w:cs="仿宋"/>
                <w:color w:val="auto"/>
                <w:sz w:val="16"/>
                <w:szCs w:val="16"/>
                <w:lang w:val="en-US" w:eastAsia="zh-CN"/>
              </w:rPr>
              <w:t xml:space="preserve"> </w:t>
            </w:r>
            <w:r>
              <w:rPr>
                <w:rFonts w:hint="eastAsia" w:ascii="仿宋" w:hAnsi="仿宋" w:eastAsia="仿宋" w:cs="仿宋"/>
                <w:color w:val="000000"/>
                <w:sz w:val="16"/>
                <w:szCs w:val="16"/>
                <w:lang w:eastAsia="zh-CN"/>
              </w:rPr>
              <w:t>各镇（农场）</w:t>
            </w:r>
          </w:p>
        </w:tc>
        <w:tc>
          <w:tcPr>
            <w:tcW w:w="2520" w:type="dxa"/>
            <w:vAlign w:val="center"/>
          </w:tcPr>
          <w:p>
            <w:pPr>
              <w:widowControl/>
              <w:jc w:val="center"/>
              <w:rPr>
                <w:rFonts w:hint="eastAsia" w:ascii="仿宋" w:hAnsi="仿宋" w:eastAsia="仿宋" w:cs="仿宋"/>
                <w:color w:val="auto"/>
                <w:kern w:val="2"/>
                <w:sz w:val="16"/>
                <w:szCs w:val="16"/>
                <w:lang w:val="en-US" w:eastAsia="zh-CN" w:bidi="ar-SA"/>
              </w:rPr>
            </w:pPr>
            <w:r>
              <w:rPr>
                <w:rFonts w:hint="eastAsia" w:ascii="仿宋" w:hAnsi="仿宋" w:eastAsia="仿宋" w:cs="仿宋"/>
                <w:color w:val="auto"/>
                <w:sz w:val="16"/>
                <w:szCs w:val="16"/>
                <w:lang w:eastAsia="zh-CN"/>
              </w:rPr>
              <w:t>杭锦后旗政府网站，文件等</w:t>
            </w:r>
          </w:p>
        </w:tc>
        <w:tc>
          <w:tcPr>
            <w:tcW w:w="720" w:type="dxa"/>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w:t>
            </w:r>
          </w:p>
        </w:tc>
        <w:tc>
          <w:tcPr>
            <w:tcW w:w="709" w:type="dxa"/>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　</w:t>
            </w:r>
          </w:p>
        </w:tc>
        <w:tc>
          <w:tcPr>
            <w:tcW w:w="551" w:type="dxa"/>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w:t>
            </w:r>
          </w:p>
        </w:tc>
        <w:tc>
          <w:tcPr>
            <w:tcW w:w="720" w:type="dxa"/>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　</w:t>
            </w:r>
          </w:p>
        </w:tc>
        <w:tc>
          <w:tcPr>
            <w:tcW w:w="720" w:type="dxa"/>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w:t>
            </w:r>
          </w:p>
        </w:tc>
        <w:tc>
          <w:tcPr>
            <w:tcW w:w="720" w:type="dxa"/>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9" w:hRule="atLeast"/>
          <w:jc w:val="center"/>
        </w:trPr>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lang w:val="en-US" w:eastAsia="zh-CN"/>
              </w:rPr>
              <w:t>7</w:t>
            </w:r>
          </w:p>
        </w:tc>
        <w:tc>
          <w:tcPr>
            <w:tcW w:w="0" w:type="auto"/>
            <w:vAlign w:val="center"/>
          </w:tcPr>
          <w:p>
            <w:pPr>
              <w:widowControl/>
              <w:jc w:val="center"/>
              <w:rPr>
                <w:rFonts w:hint="eastAsia" w:ascii="仿宋" w:hAnsi="仿宋" w:eastAsia="仿宋" w:cs="仿宋"/>
                <w:b w:val="0"/>
                <w:bCs w:val="0"/>
                <w:sz w:val="16"/>
                <w:szCs w:val="16"/>
              </w:rPr>
            </w:pPr>
            <w:r>
              <w:rPr>
                <w:rFonts w:hint="eastAsia" w:ascii="仿宋" w:hAnsi="仿宋" w:eastAsia="仿宋" w:cs="仿宋"/>
                <w:b w:val="0"/>
                <w:bCs w:val="0"/>
                <w:sz w:val="16"/>
                <w:szCs w:val="16"/>
              </w:rPr>
              <w:t>机关</w:t>
            </w:r>
          </w:p>
          <w:p>
            <w:pPr>
              <w:widowControl/>
              <w:jc w:val="center"/>
              <w:rPr>
                <w:rFonts w:hint="eastAsia" w:ascii="仿宋" w:hAnsi="仿宋" w:eastAsia="仿宋" w:cs="仿宋"/>
                <w:b w:val="0"/>
                <w:bCs w:val="0"/>
                <w:color w:val="000000"/>
                <w:kern w:val="2"/>
                <w:sz w:val="16"/>
                <w:szCs w:val="16"/>
                <w:lang w:val="en-US" w:eastAsia="zh-CN" w:bidi="ar-SA"/>
              </w:rPr>
            </w:pPr>
            <w:r>
              <w:rPr>
                <w:rFonts w:hint="eastAsia" w:ascii="仿宋" w:hAnsi="仿宋" w:eastAsia="仿宋" w:cs="仿宋"/>
                <w:b w:val="0"/>
                <w:bCs w:val="0"/>
                <w:sz w:val="16"/>
                <w:szCs w:val="16"/>
              </w:rPr>
              <w:t>内务</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p>
        </w:tc>
        <w:tc>
          <w:tcPr>
            <w:tcW w:w="0" w:type="auto"/>
            <w:vAlign w:val="center"/>
          </w:tcPr>
          <w:p>
            <w:pPr>
              <w:widowControl/>
              <w:jc w:val="left"/>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学习党的</w:t>
            </w:r>
            <w:r>
              <w:rPr>
                <w:rFonts w:hint="eastAsia" w:ascii="仿宋" w:hAnsi="仿宋" w:eastAsia="仿宋" w:cs="仿宋"/>
                <w:color w:val="000000"/>
                <w:sz w:val="16"/>
                <w:szCs w:val="16"/>
                <w:lang w:eastAsia="zh-CN"/>
              </w:rPr>
              <w:t>理论方针政策</w:t>
            </w:r>
            <w:r>
              <w:rPr>
                <w:rFonts w:hint="eastAsia" w:ascii="仿宋" w:hAnsi="仿宋" w:eastAsia="仿宋" w:cs="仿宋"/>
                <w:color w:val="000000"/>
                <w:sz w:val="16"/>
                <w:szCs w:val="16"/>
              </w:rPr>
              <w:t>、党风廉政建设和机关内部事务等。</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kern w:val="2"/>
                <w:sz w:val="16"/>
                <w:szCs w:val="16"/>
                <w:lang w:val="en-US" w:eastAsia="zh-CN" w:bidi="ar-SA"/>
              </w:rPr>
              <w:t>同上</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及时公开</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扶贫办各股室</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lang w:eastAsia="zh-CN"/>
              </w:rPr>
              <w:t>办内“三务”公开栏，集中学习会议等</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　</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　</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9" w:hRule="atLeast"/>
          <w:jc w:val="center"/>
        </w:trPr>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lang w:val="en-US" w:eastAsia="zh-CN"/>
              </w:rPr>
              <w:t>8</w:t>
            </w:r>
          </w:p>
        </w:tc>
        <w:tc>
          <w:tcPr>
            <w:tcW w:w="0" w:type="auto"/>
            <w:vAlign w:val="center"/>
          </w:tcPr>
          <w:p>
            <w:pPr>
              <w:widowControl/>
              <w:jc w:val="center"/>
              <w:rPr>
                <w:rFonts w:hint="eastAsia" w:ascii="仿宋" w:hAnsi="仿宋" w:eastAsia="仿宋" w:cs="仿宋"/>
                <w:b w:val="0"/>
                <w:bCs w:val="0"/>
                <w:color w:val="000000"/>
                <w:kern w:val="2"/>
                <w:sz w:val="16"/>
                <w:szCs w:val="16"/>
                <w:lang w:val="en-US" w:eastAsia="zh-CN" w:bidi="ar-SA"/>
              </w:rPr>
            </w:pPr>
            <w:r>
              <w:rPr>
                <w:rFonts w:hint="eastAsia" w:ascii="仿宋" w:hAnsi="仿宋" w:eastAsia="仿宋" w:cs="仿宋"/>
                <w:b w:val="0"/>
                <w:bCs w:val="0"/>
                <w:color w:val="000000"/>
                <w:sz w:val="16"/>
                <w:szCs w:val="16"/>
              </w:rPr>
              <w:t>其它</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p>
        </w:tc>
        <w:tc>
          <w:tcPr>
            <w:tcW w:w="0" w:type="auto"/>
            <w:vAlign w:val="center"/>
          </w:tcPr>
          <w:p>
            <w:pPr>
              <w:widowControl/>
              <w:jc w:val="left"/>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依申请公开答复意见；其它需要公开内容等。</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kern w:val="2"/>
                <w:sz w:val="16"/>
                <w:szCs w:val="16"/>
                <w:lang w:val="en-US" w:eastAsia="zh-CN" w:bidi="ar-SA"/>
              </w:rPr>
              <w:t>同上</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lang w:eastAsia="zh-CN"/>
              </w:rPr>
              <w:t>临时公开</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扶贫办各股室</w:t>
            </w:r>
            <w:r>
              <w:rPr>
                <w:rFonts w:hint="eastAsia" w:ascii="仿宋" w:hAnsi="仿宋" w:eastAsia="仿宋" w:cs="仿宋"/>
                <w:color w:val="000000"/>
                <w:sz w:val="16"/>
                <w:szCs w:val="16"/>
                <w:lang w:eastAsia="zh-CN"/>
              </w:rPr>
              <w:t>、</w:t>
            </w:r>
            <w:r>
              <w:rPr>
                <w:rFonts w:hint="eastAsia" w:ascii="仿宋" w:hAnsi="仿宋" w:eastAsia="仿宋" w:cs="仿宋"/>
                <w:color w:val="000000"/>
                <w:sz w:val="16"/>
                <w:szCs w:val="16"/>
                <w:lang w:val="en-US" w:eastAsia="zh-CN"/>
              </w:rPr>
              <w:t xml:space="preserve"> </w:t>
            </w:r>
            <w:r>
              <w:rPr>
                <w:rFonts w:hint="eastAsia" w:ascii="仿宋" w:hAnsi="仿宋" w:eastAsia="仿宋" w:cs="仿宋"/>
                <w:color w:val="000000"/>
                <w:sz w:val="16"/>
                <w:szCs w:val="16"/>
                <w:lang w:eastAsia="zh-CN"/>
              </w:rPr>
              <w:t>各镇（农场）</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sz w:val="16"/>
                <w:szCs w:val="16"/>
              </w:rPr>
              <w:t>电话、信函等。</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　</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　</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r>
              <w:rPr>
                <w:rFonts w:hint="eastAsia" w:ascii="仿宋" w:hAnsi="仿宋" w:eastAsia="仿宋" w:cs="仿宋"/>
                <w:color w:val="000000"/>
                <w:sz w:val="16"/>
                <w:szCs w:val="16"/>
              </w:rPr>
              <w:t>√</w:t>
            </w:r>
          </w:p>
        </w:tc>
        <w:tc>
          <w:tcPr>
            <w:tcW w:w="0" w:type="auto"/>
            <w:vAlign w:val="center"/>
          </w:tcPr>
          <w:p>
            <w:pPr>
              <w:widowControl/>
              <w:jc w:val="center"/>
              <w:rPr>
                <w:rFonts w:hint="eastAsia" w:ascii="仿宋" w:hAnsi="仿宋" w:eastAsia="仿宋" w:cs="仿宋"/>
                <w:color w:val="000000"/>
                <w:kern w:val="2"/>
                <w:sz w:val="16"/>
                <w:szCs w:val="16"/>
                <w:lang w:val="en-US" w:eastAsia="zh-CN" w:bidi="ar-SA"/>
              </w:rPr>
            </w:pPr>
          </w:p>
        </w:tc>
      </w:tr>
    </w:tbl>
    <w:p>
      <w:pPr>
        <w:rPr>
          <w:rFonts w:hint="eastAsia" w:ascii="仿宋" w:hAnsi="仿宋" w:eastAsia="仿宋" w:cs="仿宋"/>
          <w:b w:val="0"/>
          <w:bCs w:val="0"/>
          <w:sz w:val="16"/>
          <w:szCs w:val="16"/>
        </w:rPr>
      </w:pPr>
    </w:p>
    <w:p>
      <w:pPr>
        <w:rPr>
          <w:rFonts w:hint="eastAsia" w:ascii="仿宋" w:hAnsi="仿宋" w:eastAsia="仿宋" w:cs="仿宋"/>
          <w:b w:val="0"/>
          <w:bCs w:val="0"/>
          <w:sz w:val="16"/>
          <w:szCs w:val="16"/>
        </w:rPr>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00000" w:csb1="00000000"/>
  </w:font>
  <w:font w:name="方正小标宋_GBK">
    <w:altName w:val="微软雅黑"/>
    <w:panose1 w:val="02000000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B54B6"/>
    <w:multiLevelType w:val="singleLevel"/>
    <w:tmpl w:val="8F0B54B6"/>
    <w:lvl w:ilvl="0" w:tentative="0">
      <w:start w:val="13"/>
      <w:numFmt w:val="chineseCounting"/>
      <w:suff w:val="nothing"/>
      <w:lvlText w:val="（%1）"/>
      <w:lvlJc w:val="left"/>
      <w:rPr>
        <w:rFonts w:hint="eastAsia"/>
      </w:rPr>
    </w:lvl>
  </w:abstractNum>
  <w:abstractNum w:abstractNumId="1">
    <w:nsid w:val="F33D1450"/>
    <w:multiLevelType w:val="singleLevel"/>
    <w:tmpl w:val="F33D1450"/>
    <w:lvl w:ilvl="0" w:tentative="0">
      <w:start w:val="1"/>
      <w:numFmt w:val="decimal"/>
      <w:lvlText w:val="%1."/>
      <w:lvlJc w:val="left"/>
      <w:pPr>
        <w:tabs>
          <w:tab w:val="left" w:pos="312"/>
        </w:tabs>
      </w:pPr>
    </w:lvl>
  </w:abstractNum>
  <w:abstractNum w:abstractNumId="2">
    <w:nsid w:val="06004ED8"/>
    <w:multiLevelType w:val="multilevel"/>
    <w:tmpl w:val="06004E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7FEA813"/>
    <w:multiLevelType w:val="singleLevel"/>
    <w:tmpl w:val="27FEA813"/>
    <w:lvl w:ilvl="0" w:tentative="0">
      <w:start w:val="1"/>
      <w:numFmt w:val="decimal"/>
      <w:lvlText w:val="%1."/>
      <w:lvlJc w:val="left"/>
      <w:pPr>
        <w:tabs>
          <w:tab w:val="left" w:pos="312"/>
        </w:tabs>
      </w:pPr>
    </w:lvl>
  </w:abstractNum>
  <w:abstractNum w:abstractNumId="4">
    <w:nsid w:val="56B5A9AE"/>
    <w:multiLevelType w:val="singleLevel"/>
    <w:tmpl w:val="56B5A9AE"/>
    <w:lvl w:ilvl="0" w:tentative="0">
      <w:start w:val="1"/>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YTM0NTAwNzg3MjU0ZTMyMDdhNWZkZGJjODIxMGIifQ=="/>
  </w:docVars>
  <w:rsids>
    <w:rsidRoot w:val="686C6639"/>
    <w:rsid w:val="0002009A"/>
    <w:rsid w:val="02786BED"/>
    <w:rsid w:val="02A50DE0"/>
    <w:rsid w:val="032800C9"/>
    <w:rsid w:val="03D174D9"/>
    <w:rsid w:val="06A432CD"/>
    <w:rsid w:val="08472A08"/>
    <w:rsid w:val="095C2250"/>
    <w:rsid w:val="0985411C"/>
    <w:rsid w:val="0A98578C"/>
    <w:rsid w:val="0C093000"/>
    <w:rsid w:val="0D3F153A"/>
    <w:rsid w:val="0D7A1FC9"/>
    <w:rsid w:val="0E620453"/>
    <w:rsid w:val="0FAB27E5"/>
    <w:rsid w:val="0FC54180"/>
    <w:rsid w:val="109776A0"/>
    <w:rsid w:val="11D87657"/>
    <w:rsid w:val="141B0F86"/>
    <w:rsid w:val="14CA4E3F"/>
    <w:rsid w:val="14F271D9"/>
    <w:rsid w:val="155465A3"/>
    <w:rsid w:val="17430960"/>
    <w:rsid w:val="18C73EAD"/>
    <w:rsid w:val="19483011"/>
    <w:rsid w:val="1A0E1A97"/>
    <w:rsid w:val="1A212307"/>
    <w:rsid w:val="1D957E0C"/>
    <w:rsid w:val="1E2D22D3"/>
    <w:rsid w:val="1EFE6F1C"/>
    <w:rsid w:val="1F2B403F"/>
    <w:rsid w:val="21F505D3"/>
    <w:rsid w:val="2470116A"/>
    <w:rsid w:val="24E02A17"/>
    <w:rsid w:val="26C9223B"/>
    <w:rsid w:val="27CE2933"/>
    <w:rsid w:val="286B53FE"/>
    <w:rsid w:val="28C622B8"/>
    <w:rsid w:val="2A9B0192"/>
    <w:rsid w:val="2BEF33B7"/>
    <w:rsid w:val="2C46708B"/>
    <w:rsid w:val="2D8B78ED"/>
    <w:rsid w:val="2E1052CA"/>
    <w:rsid w:val="30147989"/>
    <w:rsid w:val="30677848"/>
    <w:rsid w:val="32AA241F"/>
    <w:rsid w:val="32E6793B"/>
    <w:rsid w:val="354B0ED9"/>
    <w:rsid w:val="35F60121"/>
    <w:rsid w:val="366342C4"/>
    <w:rsid w:val="3678433A"/>
    <w:rsid w:val="367C3457"/>
    <w:rsid w:val="3780500D"/>
    <w:rsid w:val="38252BE0"/>
    <w:rsid w:val="38562ACA"/>
    <w:rsid w:val="390C138B"/>
    <w:rsid w:val="394C76F7"/>
    <w:rsid w:val="3A4D790D"/>
    <w:rsid w:val="3A696B0C"/>
    <w:rsid w:val="3B53183D"/>
    <w:rsid w:val="3B645AE9"/>
    <w:rsid w:val="3CE022F9"/>
    <w:rsid w:val="3D8C3C47"/>
    <w:rsid w:val="3E8513BF"/>
    <w:rsid w:val="3FCD12A1"/>
    <w:rsid w:val="40EF7FD9"/>
    <w:rsid w:val="44FE7492"/>
    <w:rsid w:val="495857B8"/>
    <w:rsid w:val="49F15F80"/>
    <w:rsid w:val="4C9F063B"/>
    <w:rsid w:val="4CE33A7C"/>
    <w:rsid w:val="4E283745"/>
    <w:rsid w:val="50FF6455"/>
    <w:rsid w:val="51A03598"/>
    <w:rsid w:val="52694B46"/>
    <w:rsid w:val="53C622BB"/>
    <w:rsid w:val="543C754C"/>
    <w:rsid w:val="55B25A8C"/>
    <w:rsid w:val="570E0F52"/>
    <w:rsid w:val="579E1150"/>
    <w:rsid w:val="57C368E9"/>
    <w:rsid w:val="5A021DD7"/>
    <w:rsid w:val="5A5A0784"/>
    <w:rsid w:val="5ABB6184"/>
    <w:rsid w:val="5B994334"/>
    <w:rsid w:val="5BAE593A"/>
    <w:rsid w:val="5E8C23AC"/>
    <w:rsid w:val="5F187918"/>
    <w:rsid w:val="5F6A01A3"/>
    <w:rsid w:val="5FEB3EF5"/>
    <w:rsid w:val="6268732F"/>
    <w:rsid w:val="6551733F"/>
    <w:rsid w:val="686C6639"/>
    <w:rsid w:val="6AA45D6C"/>
    <w:rsid w:val="6AA9011D"/>
    <w:rsid w:val="6BA64F1E"/>
    <w:rsid w:val="6BB47289"/>
    <w:rsid w:val="6DDA5589"/>
    <w:rsid w:val="718C154B"/>
    <w:rsid w:val="73151446"/>
    <w:rsid w:val="75574FB6"/>
    <w:rsid w:val="769126EA"/>
    <w:rsid w:val="789B5529"/>
    <w:rsid w:val="796C4313"/>
    <w:rsid w:val="79DB44ED"/>
    <w:rsid w:val="7A375C5E"/>
    <w:rsid w:val="7C7D5E54"/>
    <w:rsid w:val="7CD63ABE"/>
    <w:rsid w:val="7D4F1DC4"/>
    <w:rsid w:val="7D695BA5"/>
    <w:rsid w:val="7E905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tabs>
        <w:tab w:val="right" w:leader="dot" w:pos="14760"/>
      </w:tabs>
      <w:spacing w:line="700" w:lineRule="exact"/>
      <w:ind w:left="359" w:leftChars="171" w:right="332" w:rightChars="158"/>
    </w:pPr>
    <w:rPr>
      <w:rFonts w:ascii="Calibri" w:hAnsi="Calibri"/>
      <w:szCs w:val="22"/>
    </w:rPr>
  </w:style>
  <w:style w:type="character" w:styleId="8">
    <w:name w:val="Hyperlink"/>
    <w:qFormat/>
    <w:uiPriority w:val="0"/>
    <w:rPr>
      <w:color w:val="0000FF"/>
      <w:u w:val="single"/>
    </w:rPr>
  </w:style>
  <w:style w:type="paragraph" w:styleId="9">
    <w:name w:val="List Paragraph"/>
    <w:basedOn w:val="1"/>
    <w:qFormat/>
    <w:uiPriority w:val="0"/>
    <w:pPr>
      <w:ind w:firstLine="420" w:firstLineChars="200"/>
    </w:pPr>
    <w:rPr>
      <w:rFonts w:ascii="等线" w:hAnsi="等线" w:eastAsia="等线"/>
      <w:szCs w:val="22"/>
    </w:rPr>
  </w:style>
  <w:style w:type="character" w:customStyle="1" w:styleId="10">
    <w:name w:val="font21"/>
    <w:basedOn w:val="7"/>
    <w:qFormat/>
    <w:uiPriority w:val="0"/>
    <w:rPr>
      <w:rFonts w:hint="eastAsia" w:ascii="宋体" w:hAnsi="宋体" w:eastAsia="宋体" w:cs="宋体"/>
      <w:color w:val="000000"/>
      <w:sz w:val="18"/>
      <w:szCs w:val="18"/>
      <w:u w:val="single"/>
    </w:rPr>
  </w:style>
  <w:style w:type="character" w:customStyle="1" w:styleId="11">
    <w:name w:val="font01"/>
    <w:basedOn w:val="7"/>
    <w:qFormat/>
    <w:uiPriority w:val="0"/>
    <w:rPr>
      <w:rFonts w:hint="eastAsia" w:ascii="宋体" w:hAnsi="宋体" w:eastAsia="宋体" w:cs="宋体"/>
      <w:color w:val="000000"/>
      <w:sz w:val="18"/>
      <w:szCs w:val="18"/>
      <w:u w:val="none"/>
    </w:rPr>
  </w:style>
  <w:style w:type="paragraph" w:customStyle="1" w:styleId="12">
    <w:name w:val="列出段落1"/>
    <w:basedOn w:val="1"/>
    <w:qFormat/>
    <w:uiPriority w:val="0"/>
    <w:pPr>
      <w:ind w:firstLine="420" w:firstLineChars="200"/>
    </w:pPr>
    <w:rPr>
      <w:rFonts w:ascii="Calibri" w:hAnsi="Calibri"/>
      <w:szCs w:val="22"/>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186</Pages>
  <Words>86594</Words>
  <Characters>88086</Characters>
  <Lines>0</Lines>
  <Paragraphs>0</Paragraphs>
  <TotalTime>2</TotalTime>
  <ScaleCrop>false</ScaleCrop>
  <LinksUpToDate>false</LinksUpToDate>
  <CharactersWithSpaces>101496</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2020-10-29T09:23:00Z</dcterms:created>
  <dc:creator>Administrator</dc:creator>
  <cp:lastModifiedBy>♔   面对疾风吧</cp:lastModifiedBy>
  <cp:lastPrinted>2020-12-02T09:09:00Z</cp:lastPrinted>
  <dcterms:modified xsi:type="dcterms:W3CDTF">2022-10-28T04:24:00Z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5B86EB5D6D3745ECA1D3385B65DA8CEA</vt:lpwstr>
  </property>
</Properties>
</file>