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4A" w:rsidRPr="006510BE" w:rsidRDefault="00B9184A" w:rsidP="0087066B">
      <w:pPr>
        <w:shd w:val="clear" w:color="auto" w:fill="FFFFFF"/>
        <w:autoSpaceDE w:val="0"/>
        <w:adjustRightInd/>
        <w:snapToGrid/>
        <w:spacing w:before="0" w:beforeAutospacing="0" w:after="0" w:afterAutospacing="0" w:line="480" w:lineRule="exact"/>
        <w:rPr>
          <w:rFonts w:ascii="宋体" w:eastAsia="宋体" w:hAnsi="宋体" w:cs="Calibri"/>
          <w:b/>
          <w:bCs/>
          <w:sz w:val="32"/>
          <w:szCs w:val="32"/>
        </w:rPr>
      </w:pPr>
      <w:r w:rsidRPr="006510BE">
        <w:rPr>
          <w:rFonts w:ascii="宋体" w:eastAsia="宋体" w:hAnsi="宋体" w:cs="Calibri" w:hint="eastAsia"/>
          <w:b/>
          <w:bCs/>
          <w:sz w:val="32"/>
          <w:szCs w:val="32"/>
        </w:rPr>
        <w:t>附件</w:t>
      </w:r>
    </w:p>
    <w:p w:rsidR="008F349A" w:rsidRPr="006510BE" w:rsidRDefault="008F349A" w:rsidP="008F349A">
      <w:pPr>
        <w:shd w:val="clear" w:color="auto" w:fill="FFFFFF"/>
        <w:autoSpaceDE w:val="0"/>
        <w:adjustRightInd/>
        <w:snapToGrid/>
        <w:spacing w:before="157" w:beforeAutospacing="0" w:after="157" w:afterAutospacing="0" w:line="540" w:lineRule="atLeast"/>
        <w:jc w:val="center"/>
        <w:rPr>
          <w:rFonts w:ascii="Calibri" w:eastAsia="宋体" w:hAnsi="Calibri" w:cs="Calibri"/>
          <w:color w:val="FF0000"/>
          <w:sz w:val="21"/>
          <w:szCs w:val="21"/>
        </w:rPr>
      </w:pPr>
      <w:r w:rsidRPr="006510BE">
        <w:rPr>
          <w:rFonts w:ascii="宋体" w:eastAsia="宋体" w:hAnsi="宋体" w:cs="Calibri" w:hint="eastAsia"/>
          <w:b/>
          <w:bCs/>
          <w:sz w:val="44"/>
          <w:szCs w:val="44"/>
        </w:rPr>
        <w:t>新增的行政权力事项目录（</w:t>
      </w:r>
      <w:r w:rsidR="001A2365" w:rsidRPr="006510BE">
        <w:rPr>
          <w:rFonts w:ascii="宋体" w:eastAsia="宋体" w:hAnsi="宋体" w:cs="Calibri" w:hint="eastAsia"/>
          <w:b/>
          <w:bCs/>
          <w:sz w:val="44"/>
          <w:szCs w:val="44"/>
        </w:rPr>
        <w:t>6</w:t>
      </w:r>
      <w:r w:rsidRPr="006510BE">
        <w:rPr>
          <w:rFonts w:ascii="宋体" w:eastAsia="宋体" w:hAnsi="宋体" w:cs="Calibri" w:hint="eastAsia"/>
          <w:b/>
          <w:bCs/>
          <w:sz w:val="44"/>
          <w:szCs w:val="44"/>
        </w:rPr>
        <w:t>项）</w:t>
      </w:r>
      <w:r w:rsidRPr="006510BE">
        <w:rPr>
          <w:rFonts w:ascii="宋体" w:eastAsia="宋体" w:hAnsi="宋体" w:cs="Calibri" w:hint="eastAsia"/>
          <w:color w:val="FF0000"/>
          <w:sz w:val="32"/>
          <w:szCs w:val="32"/>
        </w:rPr>
        <w:t></w:t>
      </w:r>
    </w:p>
    <w:tbl>
      <w:tblPr>
        <w:tblW w:w="13440" w:type="dxa"/>
        <w:jc w:val="center"/>
        <w:tblCellMar>
          <w:top w:w="15" w:type="dxa"/>
          <w:left w:w="15" w:type="dxa"/>
          <w:bottom w:w="15" w:type="dxa"/>
          <w:right w:w="15" w:type="dxa"/>
        </w:tblCellMar>
        <w:tblLook w:val="04A0"/>
      </w:tblPr>
      <w:tblGrid>
        <w:gridCol w:w="941"/>
        <w:gridCol w:w="2220"/>
        <w:gridCol w:w="1749"/>
        <w:gridCol w:w="4677"/>
        <w:gridCol w:w="3853"/>
      </w:tblGrid>
      <w:tr w:rsidR="008F349A" w:rsidRPr="005C58E9" w:rsidTr="003644B8">
        <w:trPr>
          <w:jc w:val="center"/>
        </w:trPr>
        <w:tc>
          <w:tcPr>
            <w:tcW w:w="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49A" w:rsidRPr="005C58E9" w:rsidRDefault="008F349A"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序号</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49A" w:rsidRPr="005C58E9" w:rsidRDefault="008F349A"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部门</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49A" w:rsidRPr="005C58E9" w:rsidRDefault="00D369D1"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权力类别</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49A" w:rsidRPr="005C58E9" w:rsidRDefault="00D369D1"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权力名称</w:t>
            </w: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49A" w:rsidRPr="005C58E9" w:rsidRDefault="00196521"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新增依据</w:t>
            </w:r>
          </w:p>
        </w:tc>
      </w:tr>
      <w:tr w:rsidR="003922AF" w:rsidRPr="005C58E9" w:rsidTr="003644B8">
        <w:trPr>
          <w:jc w:val="center"/>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01020">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01020">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市植保植检站</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3306D">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w:t>
            </w:r>
            <w:r w:rsidR="0063306D">
              <w:rPr>
                <w:rFonts w:ascii="仿宋" w:eastAsia="仿宋" w:hAnsi="仿宋" w:cs="Calibri" w:hint="eastAsia"/>
                <w:sz w:val="32"/>
                <w:szCs w:val="32"/>
              </w:rPr>
              <w:t>处罚</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01020">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对假冒农药、劣质农药的没收</w:t>
            </w:r>
          </w:p>
        </w:tc>
        <w:tc>
          <w:tcPr>
            <w:tcW w:w="3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01020">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《农药管理条例》第四十三条</w:t>
            </w:r>
          </w:p>
        </w:tc>
      </w:tr>
      <w:tr w:rsidR="003922AF" w:rsidRPr="005C58E9" w:rsidTr="003644B8">
        <w:trPr>
          <w:jc w:val="center"/>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CF17AB">
            <w:pPr>
              <w:autoSpaceDE w:val="0"/>
              <w:adjustRightInd/>
              <w:snapToGrid/>
              <w:spacing w:before="0" w:beforeAutospacing="0" w:after="0" w:afterAutospacing="0" w:line="360" w:lineRule="atLeast"/>
              <w:ind w:firstLineChars="100" w:firstLine="320"/>
              <w:rPr>
                <w:rFonts w:ascii="仿宋" w:eastAsia="仿宋" w:hAnsi="仿宋" w:cs="Calibri"/>
                <w:sz w:val="32"/>
                <w:szCs w:val="32"/>
              </w:rPr>
            </w:pPr>
            <w:r w:rsidRPr="00CF17AB">
              <w:rPr>
                <w:rFonts w:ascii="仿宋" w:eastAsia="仿宋" w:hAnsi="仿宋" w:cs="Calibri" w:hint="eastAsia"/>
                <w:sz w:val="32"/>
                <w:szCs w:val="32"/>
              </w:rPr>
              <w:t>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01020">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市公安局</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01020">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行政许可</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01020">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非营业性爆破作业单位许可证、爆破人员许可证核发</w:t>
            </w:r>
          </w:p>
        </w:tc>
        <w:tc>
          <w:tcPr>
            <w:tcW w:w="3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2AF" w:rsidRPr="00CF17AB" w:rsidRDefault="003922AF" w:rsidP="00601020">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《民用爆破物品安全管理条例》第三十二条、第三十三条</w:t>
            </w:r>
          </w:p>
        </w:tc>
      </w:tr>
      <w:tr w:rsidR="0090354F" w:rsidRPr="005C58E9" w:rsidTr="003644B8">
        <w:trPr>
          <w:jc w:val="center"/>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354F" w:rsidRPr="00CF17AB" w:rsidRDefault="00FB6103" w:rsidP="00FB6103">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54F" w:rsidRPr="00CF17AB" w:rsidRDefault="002A4437" w:rsidP="00601020">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市国土局</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54F" w:rsidRPr="00CF17AB" w:rsidRDefault="007C4CB4" w:rsidP="00601020">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其他权力</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54F" w:rsidRPr="00CF17AB" w:rsidRDefault="002A4437" w:rsidP="00601020">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土地使用权收回审核</w:t>
            </w:r>
          </w:p>
        </w:tc>
        <w:tc>
          <w:tcPr>
            <w:tcW w:w="3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354F" w:rsidRPr="00CF17AB" w:rsidRDefault="002A4437" w:rsidP="002F2BAF">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Times New Roman" w:hint="eastAsia"/>
                <w:sz w:val="32"/>
                <w:szCs w:val="32"/>
              </w:rPr>
              <w:t>《土地管理法》第三十七条、第五十八条、第七十八条、第八十条</w:t>
            </w:r>
          </w:p>
        </w:tc>
      </w:tr>
      <w:tr w:rsidR="00584EE7" w:rsidRPr="005C58E9" w:rsidTr="003644B8">
        <w:trPr>
          <w:jc w:val="center"/>
        </w:trPr>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4EE7" w:rsidRPr="00CF17AB" w:rsidRDefault="00FB6103" w:rsidP="002A4437">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EE7" w:rsidRPr="00CF17AB" w:rsidRDefault="00584EE7"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市国土局</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EE7" w:rsidRPr="00CF17AB" w:rsidRDefault="00584EE7"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行政许可</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EE7" w:rsidRPr="00CF17AB" w:rsidRDefault="00584EE7" w:rsidP="002F2BAF">
            <w:pPr>
              <w:adjustRightInd/>
              <w:snapToGrid/>
              <w:spacing w:before="0" w:beforeAutospacing="0" w:after="0" w:afterAutospacing="0"/>
              <w:jc w:val="both"/>
              <w:rPr>
                <w:rFonts w:ascii="仿宋" w:eastAsia="仿宋" w:hAnsi="仿宋" w:cs="Calibri"/>
                <w:sz w:val="32"/>
                <w:szCs w:val="32"/>
              </w:rPr>
            </w:pPr>
            <w:r w:rsidRPr="00CF17AB">
              <w:rPr>
                <w:rFonts w:ascii="仿宋" w:eastAsia="仿宋" w:hAnsi="仿宋" w:cs="Calibri" w:hint="eastAsia"/>
                <w:sz w:val="32"/>
                <w:szCs w:val="32"/>
              </w:rPr>
              <w:t>改变土地用途审核</w:t>
            </w:r>
          </w:p>
        </w:tc>
        <w:tc>
          <w:tcPr>
            <w:tcW w:w="3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EE7" w:rsidRPr="00CF17AB" w:rsidRDefault="00584EE7" w:rsidP="003F0BD6">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Times New Roman" w:hint="eastAsia"/>
                <w:sz w:val="32"/>
                <w:szCs w:val="32"/>
              </w:rPr>
              <w:t>《土地管理法》第五十六条</w:t>
            </w:r>
          </w:p>
        </w:tc>
      </w:tr>
      <w:tr w:rsidR="00584EE7" w:rsidRPr="005C58E9" w:rsidTr="003644B8">
        <w:trPr>
          <w:trHeight w:val="1228"/>
          <w:jc w:val="center"/>
        </w:trPr>
        <w:tc>
          <w:tcPr>
            <w:tcW w:w="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84EE7" w:rsidRPr="00CF17AB" w:rsidRDefault="00FB6103" w:rsidP="002A4437">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5</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84EE7" w:rsidRPr="00CF17AB" w:rsidRDefault="00584EE7"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市国土局</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84EE7" w:rsidRPr="00CF17AB" w:rsidRDefault="00584EE7"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行政许可</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84EE7" w:rsidRPr="00CF17AB" w:rsidRDefault="00584EE7" w:rsidP="002F2BAF">
            <w:pPr>
              <w:adjustRightInd/>
              <w:snapToGrid/>
              <w:spacing w:before="0" w:beforeAutospacing="0" w:after="0" w:afterAutospacing="0"/>
              <w:jc w:val="both"/>
              <w:rPr>
                <w:rFonts w:ascii="仿宋" w:eastAsia="仿宋" w:hAnsi="仿宋" w:cs="Calibri"/>
                <w:sz w:val="32"/>
                <w:szCs w:val="32"/>
              </w:rPr>
            </w:pPr>
            <w:r w:rsidRPr="00CF17AB">
              <w:rPr>
                <w:rFonts w:ascii="仿宋" w:eastAsia="仿宋" w:hAnsi="仿宋" w:cs="Calibri" w:hint="eastAsia"/>
                <w:sz w:val="32"/>
                <w:szCs w:val="32"/>
              </w:rPr>
              <w:t>国有土地使用权划拨、出让</w:t>
            </w: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84EE7" w:rsidRPr="00CF17AB" w:rsidRDefault="00584EE7" w:rsidP="00584EE7">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Times New Roman" w:hint="eastAsia"/>
                <w:sz w:val="32"/>
                <w:szCs w:val="32"/>
              </w:rPr>
              <w:t>《土地管理法》第五十三条、第五十四条</w:t>
            </w:r>
          </w:p>
        </w:tc>
      </w:tr>
      <w:tr w:rsidR="004C56C0" w:rsidRPr="005C58E9" w:rsidTr="003644B8">
        <w:trPr>
          <w:jc w:val="center"/>
        </w:trPr>
        <w:tc>
          <w:tcPr>
            <w:tcW w:w="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56C0" w:rsidRPr="00CF17AB" w:rsidRDefault="00FB6103" w:rsidP="002A4437">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6</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6C0" w:rsidRDefault="004C56C0" w:rsidP="004C56C0">
            <w:pPr>
              <w:autoSpaceDE w:val="0"/>
              <w:adjustRightInd/>
              <w:snapToGrid/>
              <w:spacing w:before="0" w:beforeAutospacing="0" w:after="0" w:afterAutospacing="0" w:line="360" w:lineRule="atLeast"/>
              <w:ind w:firstLineChars="100" w:firstLine="320"/>
              <w:rPr>
                <w:rFonts w:ascii="仿宋" w:eastAsia="仿宋" w:hAnsi="仿宋" w:cs="Calibri"/>
                <w:sz w:val="32"/>
                <w:szCs w:val="32"/>
              </w:rPr>
            </w:pPr>
            <w:r>
              <w:rPr>
                <w:rFonts w:ascii="仿宋" w:eastAsia="仿宋" w:hAnsi="仿宋" w:cs="Calibri" w:hint="eastAsia"/>
                <w:sz w:val="32"/>
                <w:szCs w:val="32"/>
              </w:rPr>
              <w:t>市档案局</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6C0" w:rsidRDefault="004C56C0" w:rsidP="000549D5">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行政强制措施</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6C0" w:rsidRPr="00CF17AB" w:rsidRDefault="004C56C0" w:rsidP="000549D5">
            <w:pPr>
              <w:adjustRightInd/>
              <w:snapToGrid/>
              <w:spacing w:before="0" w:beforeAutospacing="0" w:after="0" w:afterAutospacing="0"/>
              <w:jc w:val="both"/>
              <w:rPr>
                <w:rFonts w:ascii="仿宋" w:eastAsia="仿宋" w:hAnsi="仿宋" w:cs="Calibri"/>
                <w:sz w:val="32"/>
                <w:szCs w:val="32"/>
              </w:rPr>
            </w:pPr>
            <w:r>
              <w:rPr>
                <w:rFonts w:ascii="仿宋" w:eastAsia="仿宋" w:hAnsi="仿宋" w:cs="Calibri" w:hint="eastAsia"/>
                <w:sz w:val="32"/>
                <w:szCs w:val="32"/>
              </w:rPr>
              <w:t>对处于危险状态下档案采取提前移交、代为保管、收购或征购的行政强制</w:t>
            </w: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56C0" w:rsidRPr="00CF17AB" w:rsidRDefault="004C56C0" w:rsidP="000549D5">
            <w:pPr>
              <w:adjustRightInd/>
              <w:snapToGrid/>
              <w:spacing w:before="0" w:beforeAutospacing="0" w:after="0" w:afterAutospacing="0"/>
              <w:rPr>
                <w:rFonts w:ascii="仿宋" w:eastAsia="仿宋" w:hAnsi="仿宋" w:cs="Times New Roman"/>
                <w:sz w:val="32"/>
                <w:szCs w:val="32"/>
              </w:rPr>
            </w:pPr>
            <w:r>
              <w:rPr>
                <w:rFonts w:ascii="仿宋" w:eastAsia="仿宋" w:hAnsi="仿宋" w:cs="Times New Roman" w:hint="eastAsia"/>
                <w:sz w:val="32"/>
                <w:szCs w:val="32"/>
              </w:rPr>
              <w:t>《档案法》第十六条</w:t>
            </w:r>
          </w:p>
        </w:tc>
      </w:tr>
    </w:tbl>
    <w:p w:rsidR="00B03D40" w:rsidRDefault="00B03D40" w:rsidP="00B924F4">
      <w:pPr>
        <w:jc w:val="center"/>
        <w:rPr>
          <w:rFonts w:ascii="宋体" w:eastAsia="宋体" w:hAnsi="宋体" w:cs="Calibri"/>
          <w:b/>
          <w:bCs/>
          <w:sz w:val="32"/>
          <w:szCs w:val="32"/>
        </w:rPr>
      </w:pPr>
    </w:p>
    <w:p w:rsidR="0087066B" w:rsidRDefault="0087066B" w:rsidP="00B924F4">
      <w:pPr>
        <w:jc w:val="center"/>
        <w:rPr>
          <w:rFonts w:ascii="宋体" w:eastAsia="宋体" w:hAnsi="宋体" w:cs="Calibri"/>
          <w:b/>
          <w:bCs/>
          <w:sz w:val="44"/>
          <w:szCs w:val="44"/>
        </w:rPr>
      </w:pPr>
    </w:p>
    <w:p w:rsidR="00B924F4" w:rsidRDefault="00B924F4" w:rsidP="00B924F4">
      <w:pPr>
        <w:jc w:val="center"/>
        <w:rPr>
          <w:rFonts w:ascii="宋体" w:eastAsia="宋体" w:hAnsi="宋体" w:cs="Calibri"/>
          <w:sz w:val="32"/>
          <w:szCs w:val="32"/>
        </w:rPr>
      </w:pPr>
      <w:r>
        <w:rPr>
          <w:rFonts w:ascii="宋体" w:eastAsia="宋体" w:hAnsi="宋体" w:cs="Calibri" w:hint="eastAsia"/>
          <w:b/>
          <w:bCs/>
          <w:sz w:val="44"/>
          <w:szCs w:val="44"/>
        </w:rPr>
        <w:t>承接自治区下放</w:t>
      </w:r>
      <w:r w:rsidRPr="005C58E9">
        <w:rPr>
          <w:rFonts w:ascii="宋体" w:eastAsia="宋体" w:hAnsi="宋体" w:cs="Calibri" w:hint="eastAsia"/>
          <w:b/>
          <w:bCs/>
          <w:sz w:val="44"/>
          <w:szCs w:val="44"/>
        </w:rPr>
        <w:t>行政权力事项目录（1项）</w:t>
      </w:r>
      <w:r w:rsidRPr="005C58E9">
        <w:rPr>
          <w:rFonts w:ascii="宋体" w:eastAsia="宋体" w:hAnsi="宋体" w:cs="Calibri" w:hint="eastAsia"/>
          <w:sz w:val="32"/>
          <w:szCs w:val="32"/>
        </w:rPr>
        <w:t></w:t>
      </w:r>
    </w:p>
    <w:tbl>
      <w:tblPr>
        <w:tblW w:w="13744" w:type="dxa"/>
        <w:jc w:val="center"/>
        <w:tblInd w:w="2038" w:type="dxa"/>
        <w:tblCellMar>
          <w:top w:w="15" w:type="dxa"/>
          <w:left w:w="15" w:type="dxa"/>
          <w:bottom w:w="15" w:type="dxa"/>
          <w:right w:w="15" w:type="dxa"/>
        </w:tblCellMar>
        <w:tblLook w:val="04A0"/>
      </w:tblPr>
      <w:tblGrid>
        <w:gridCol w:w="951"/>
        <w:gridCol w:w="1276"/>
        <w:gridCol w:w="1559"/>
        <w:gridCol w:w="1843"/>
        <w:gridCol w:w="2269"/>
        <w:gridCol w:w="5846"/>
      </w:tblGrid>
      <w:tr w:rsidR="00FC3588" w:rsidRPr="005C58E9" w:rsidTr="00B9184A">
        <w:trPr>
          <w:jc w:val="center"/>
        </w:trPr>
        <w:tc>
          <w:tcPr>
            <w:tcW w:w="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3588" w:rsidRPr="005C58E9" w:rsidRDefault="00FC3588" w:rsidP="00E20849">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序号</w:t>
            </w:r>
          </w:p>
        </w:tc>
        <w:tc>
          <w:tcPr>
            <w:tcW w:w="1276" w:type="dxa"/>
            <w:tcBorders>
              <w:top w:val="single" w:sz="8" w:space="0" w:color="auto"/>
              <w:left w:val="nil"/>
              <w:bottom w:val="single" w:sz="8" w:space="0" w:color="auto"/>
              <w:right w:val="single" w:sz="8" w:space="0" w:color="auto"/>
            </w:tcBorders>
            <w:vAlign w:val="center"/>
          </w:tcPr>
          <w:p w:rsidR="00FC3588" w:rsidRPr="0068681D" w:rsidRDefault="00FC3588" w:rsidP="00E20849">
            <w:pPr>
              <w:autoSpaceDE w:val="0"/>
              <w:adjustRightInd/>
              <w:snapToGrid/>
              <w:spacing w:before="0" w:beforeAutospacing="0" w:after="0" w:afterAutospacing="0" w:line="440" w:lineRule="atLeast"/>
              <w:jc w:val="center"/>
              <w:rPr>
                <w:rFonts w:ascii="Calibri" w:eastAsia="宋体" w:hAnsi="Calibri" w:cs="Calibri"/>
                <w:b/>
                <w:sz w:val="28"/>
                <w:szCs w:val="28"/>
              </w:rPr>
            </w:pPr>
            <w:r w:rsidRPr="0068681D">
              <w:rPr>
                <w:rFonts w:ascii="Calibri" w:eastAsia="宋体" w:hAnsi="Calibri" w:cs="Calibri" w:hint="eastAsia"/>
                <w:b/>
                <w:sz w:val="28"/>
                <w:szCs w:val="28"/>
              </w:rPr>
              <w:t>下放部门</w:t>
            </w:r>
          </w:p>
        </w:tc>
        <w:tc>
          <w:tcPr>
            <w:tcW w:w="1559" w:type="dxa"/>
            <w:tcBorders>
              <w:top w:val="single" w:sz="8" w:space="0" w:color="auto"/>
              <w:left w:val="single" w:sz="8" w:space="0" w:color="auto"/>
              <w:bottom w:val="single" w:sz="8" w:space="0" w:color="auto"/>
              <w:right w:val="single" w:sz="8" w:space="0" w:color="auto"/>
            </w:tcBorders>
            <w:vAlign w:val="center"/>
          </w:tcPr>
          <w:p w:rsidR="00FC3588" w:rsidRPr="005C58E9" w:rsidRDefault="00FC3588" w:rsidP="003515C1">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承接</w:t>
            </w:r>
            <w:r w:rsidRPr="005C58E9">
              <w:rPr>
                <w:rFonts w:ascii="宋体" w:eastAsia="宋体" w:hAnsi="宋体" w:cs="Calibri" w:hint="eastAsia"/>
                <w:b/>
                <w:bCs/>
                <w:sz w:val="28"/>
                <w:szCs w:val="28"/>
              </w:rPr>
              <w:t>部门</w:t>
            </w:r>
          </w:p>
        </w:tc>
        <w:tc>
          <w:tcPr>
            <w:tcW w:w="1843" w:type="dxa"/>
            <w:tcBorders>
              <w:top w:val="single" w:sz="8" w:space="0" w:color="auto"/>
              <w:left w:val="single" w:sz="8" w:space="0" w:color="auto"/>
              <w:bottom w:val="single" w:sz="8" w:space="0" w:color="auto"/>
              <w:right w:val="single" w:sz="8" w:space="0" w:color="auto"/>
            </w:tcBorders>
            <w:vAlign w:val="center"/>
          </w:tcPr>
          <w:p w:rsidR="00FC3588" w:rsidRPr="005C58E9" w:rsidRDefault="00FC3588" w:rsidP="003D594A">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权力类别</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3588" w:rsidRPr="005C58E9" w:rsidRDefault="00FC3588" w:rsidP="00E20849">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权力名称</w:t>
            </w:r>
          </w:p>
        </w:tc>
        <w:tc>
          <w:tcPr>
            <w:tcW w:w="5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3588" w:rsidRPr="005C58E9" w:rsidRDefault="00FC3588" w:rsidP="00E20849">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相关依据</w:t>
            </w:r>
          </w:p>
        </w:tc>
      </w:tr>
      <w:tr w:rsidR="00FC3588" w:rsidRPr="005C58E9" w:rsidTr="00B9184A">
        <w:trPr>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3588" w:rsidRPr="00CF17AB" w:rsidRDefault="00FC3588" w:rsidP="00E20849">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1</w:t>
            </w:r>
          </w:p>
        </w:tc>
        <w:tc>
          <w:tcPr>
            <w:tcW w:w="1276" w:type="dxa"/>
            <w:tcBorders>
              <w:top w:val="single" w:sz="8" w:space="0" w:color="auto"/>
              <w:left w:val="nil"/>
              <w:bottom w:val="single" w:sz="8" w:space="0" w:color="auto"/>
              <w:right w:val="single" w:sz="8" w:space="0" w:color="auto"/>
            </w:tcBorders>
            <w:vAlign w:val="center"/>
          </w:tcPr>
          <w:p w:rsidR="00FC3588" w:rsidRPr="00CF17AB" w:rsidRDefault="00FC3588" w:rsidP="00E20849">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自治区质监局</w:t>
            </w:r>
          </w:p>
        </w:tc>
        <w:tc>
          <w:tcPr>
            <w:tcW w:w="1559" w:type="dxa"/>
            <w:tcBorders>
              <w:top w:val="single" w:sz="8" w:space="0" w:color="auto"/>
              <w:left w:val="single" w:sz="8" w:space="0" w:color="auto"/>
              <w:bottom w:val="single" w:sz="8" w:space="0" w:color="auto"/>
              <w:right w:val="single" w:sz="8" w:space="0" w:color="auto"/>
            </w:tcBorders>
            <w:vAlign w:val="center"/>
          </w:tcPr>
          <w:p w:rsidR="00FC3588" w:rsidRPr="00CF17AB" w:rsidRDefault="00FC3588" w:rsidP="003515C1">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市质监局</w:t>
            </w:r>
          </w:p>
        </w:tc>
        <w:tc>
          <w:tcPr>
            <w:tcW w:w="1843" w:type="dxa"/>
            <w:tcBorders>
              <w:top w:val="single" w:sz="8" w:space="0" w:color="auto"/>
              <w:left w:val="single" w:sz="8" w:space="0" w:color="auto"/>
              <w:bottom w:val="single" w:sz="8" w:space="0" w:color="auto"/>
              <w:right w:val="single" w:sz="8" w:space="0" w:color="auto"/>
            </w:tcBorders>
            <w:vAlign w:val="center"/>
          </w:tcPr>
          <w:p w:rsidR="00FC3588" w:rsidRPr="00CF17AB" w:rsidRDefault="00FC3588" w:rsidP="00FC3588">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行政许可</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3588" w:rsidRPr="00CF17AB" w:rsidRDefault="00FC3588" w:rsidP="00E20849">
            <w:pPr>
              <w:autoSpaceDE w:val="0"/>
              <w:adjustRightInd/>
              <w:snapToGrid/>
              <w:spacing w:before="0" w:beforeAutospacing="0" w:after="0" w:afterAutospacing="0" w:line="360" w:lineRule="atLeast"/>
              <w:jc w:val="both"/>
              <w:rPr>
                <w:rFonts w:ascii="仿宋" w:eastAsia="仿宋" w:hAnsi="仿宋" w:cs="Calibri"/>
                <w:sz w:val="32"/>
                <w:szCs w:val="32"/>
              </w:rPr>
            </w:pPr>
            <w:r w:rsidRPr="00A96598">
              <w:rPr>
                <w:rFonts w:ascii="仿宋" w:eastAsia="仿宋" w:hAnsi="仿宋" w:hint="eastAsia"/>
                <w:bCs/>
                <w:color w:val="363636"/>
                <w:sz w:val="32"/>
                <w:szCs w:val="32"/>
              </w:rPr>
              <w:t>气瓶充装许可</w:t>
            </w:r>
          </w:p>
        </w:tc>
        <w:tc>
          <w:tcPr>
            <w:tcW w:w="5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3588" w:rsidRPr="00CF17AB" w:rsidRDefault="00AF6093" w:rsidP="00E20849">
            <w:pPr>
              <w:adjustRightInd/>
              <w:snapToGrid/>
              <w:spacing w:before="0" w:beforeAutospacing="0" w:after="0" w:afterAutospacing="0"/>
              <w:rPr>
                <w:rFonts w:ascii="仿宋" w:eastAsia="仿宋" w:hAnsi="仿宋" w:cs="Times New Roman"/>
                <w:sz w:val="32"/>
                <w:szCs w:val="32"/>
              </w:rPr>
            </w:pPr>
            <w:r>
              <w:rPr>
                <w:rFonts w:ascii="仿宋" w:eastAsia="仿宋" w:hAnsi="仿宋" w:hint="eastAsia"/>
                <w:color w:val="666666"/>
                <w:sz w:val="32"/>
                <w:szCs w:val="32"/>
              </w:rPr>
              <w:t>《</w:t>
            </w:r>
            <w:r w:rsidR="00FC3588" w:rsidRPr="00A96598">
              <w:rPr>
                <w:rFonts w:ascii="仿宋" w:eastAsia="仿宋" w:hAnsi="仿宋"/>
                <w:color w:val="666666"/>
                <w:sz w:val="32"/>
                <w:szCs w:val="32"/>
              </w:rPr>
              <w:t>内蒙古质监局关于取消和下放一批行政权力项目的通知》（内质监发〔2016〕13号）</w:t>
            </w:r>
            <w:r w:rsidR="00FC3588" w:rsidRPr="00A96598">
              <w:rPr>
                <w:rFonts w:ascii="仿宋" w:eastAsia="仿宋" w:hAnsi="仿宋" w:hint="eastAsia"/>
                <w:color w:val="666666"/>
                <w:sz w:val="32"/>
                <w:szCs w:val="32"/>
              </w:rPr>
              <w:t>气瓶充装许可下放到各盟市</w:t>
            </w:r>
            <w:r w:rsidR="00B9184A">
              <w:rPr>
                <w:rFonts w:ascii="仿宋" w:eastAsia="仿宋" w:hAnsi="仿宋" w:hint="eastAsia"/>
                <w:color w:val="666666"/>
                <w:sz w:val="32"/>
                <w:szCs w:val="32"/>
              </w:rPr>
              <w:t>。</w:t>
            </w:r>
          </w:p>
        </w:tc>
      </w:tr>
    </w:tbl>
    <w:p w:rsidR="00FC3588" w:rsidRDefault="00FC3588" w:rsidP="00CF17AB">
      <w:pPr>
        <w:jc w:val="center"/>
        <w:rPr>
          <w:rFonts w:ascii="宋体" w:eastAsia="宋体" w:hAnsi="宋体" w:cs="Calibri"/>
          <w:b/>
          <w:bCs/>
          <w:sz w:val="44"/>
          <w:szCs w:val="44"/>
        </w:rPr>
      </w:pPr>
    </w:p>
    <w:p w:rsidR="00B03D40" w:rsidRDefault="00B03D40" w:rsidP="00CF17AB">
      <w:pPr>
        <w:jc w:val="center"/>
        <w:rPr>
          <w:rFonts w:ascii="宋体" w:eastAsia="宋体" w:hAnsi="宋体" w:cs="Calibri"/>
          <w:b/>
          <w:bCs/>
          <w:sz w:val="44"/>
          <w:szCs w:val="44"/>
        </w:rPr>
      </w:pPr>
    </w:p>
    <w:p w:rsidR="00B03D40" w:rsidRDefault="00B03D40" w:rsidP="00CF17AB">
      <w:pPr>
        <w:jc w:val="center"/>
        <w:rPr>
          <w:rFonts w:ascii="宋体" w:eastAsia="宋体" w:hAnsi="宋体" w:cs="Calibri"/>
          <w:b/>
          <w:bCs/>
          <w:sz w:val="44"/>
          <w:szCs w:val="44"/>
        </w:rPr>
      </w:pPr>
    </w:p>
    <w:p w:rsidR="00B03D40" w:rsidRDefault="00B03D40" w:rsidP="00CF17AB">
      <w:pPr>
        <w:jc w:val="center"/>
        <w:rPr>
          <w:rFonts w:ascii="宋体" w:eastAsia="宋体" w:hAnsi="宋体" w:cs="Calibri"/>
          <w:b/>
          <w:bCs/>
          <w:sz w:val="44"/>
          <w:szCs w:val="44"/>
        </w:rPr>
      </w:pPr>
    </w:p>
    <w:p w:rsidR="00B03D40" w:rsidRDefault="00B03D40" w:rsidP="00CF17AB">
      <w:pPr>
        <w:jc w:val="center"/>
        <w:rPr>
          <w:rFonts w:ascii="宋体" w:eastAsia="宋体" w:hAnsi="宋体" w:cs="Calibri"/>
          <w:b/>
          <w:bCs/>
          <w:sz w:val="44"/>
          <w:szCs w:val="44"/>
        </w:rPr>
      </w:pPr>
    </w:p>
    <w:p w:rsidR="00810465" w:rsidRPr="00556BB7" w:rsidRDefault="00983542" w:rsidP="00556BB7">
      <w:pPr>
        <w:jc w:val="center"/>
        <w:rPr>
          <w:rFonts w:ascii="宋体" w:eastAsia="宋体" w:hAnsi="宋体" w:cs="Calibri"/>
          <w:b/>
          <w:bCs/>
          <w:sz w:val="44"/>
          <w:szCs w:val="44"/>
        </w:rPr>
      </w:pPr>
      <w:r w:rsidRPr="00556BB7">
        <w:rPr>
          <w:rFonts w:ascii="宋体" w:eastAsia="宋体" w:hAnsi="宋体" w:cs="Calibri" w:hint="eastAsia"/>
          <w:b/>
          <w:bCs/>
          <w:sz w:val="44"/>
          <w:szCs w:val="44"/>
        </w:rPr>
        <w:lastRenderedPageBreak/>
        <w:t>取消的行政权力事项目录（9</w:t>
      </w:r>
      <w:r w:rsidR="00556BB7">
        <w:rPr>
          <w:rFonts w:ascii="宋体" w:eastAsia="宋体" w:hAnsi="宋体" w:cs="Calibri" w:hint="eastAsia"/>
          <w:b/>
          <w:bCs/>
          <w:sz w:val="44"/>
          <w:szCs w:val="44"/>
        </w:rPr>
        <w:t>项）</w:t>
      </w:r>
    </w:p>
    <w:tbl>
      <w:tblPr>
        <w:tblW w:w="14850" w:type="dxa"/>
        <w:tblCellMar>
          <w:top w:w="15" w:type="dxa"/>
          <w:left w:w="15" w:type="dxa"/>
          <w:bottom w:w="15" w:type="dxa"/>
          <w:right w:w="15" w:type="dxa"/>
        </w:tblCellMar>
        <w:tblLook w:val="04A0"/>
      </w:tblPr>
      <w:tblGrid>
        <w:gridCol w:w="817"/>
        <w:gridCol w:w="1559"/>
        <w:gridCol w:w="1701"/>
        <w:gridCol w:w="3828"/>
        <w:gridCol w:w="6945"/>
      </w:tblGrid>
      <w:tr w:rsidR="00B9442C" w:rsidRPr="005C58E9" w:rsidTr="00C970B9">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442C" w:rsidRPr="005C58E9" w:rsidRDefault="00B9442C" w:rsidP="00C970B9">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序号</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442C" w:rsidRPr="005C58E9" w:rsidRDefault="00B9442C" w:rsidP="00C970B9">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部门</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442C" w:rsidRPr="005C58E9" w:rsidRDefault="00B9442C" w:rsidP="00C970B9">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权力类别</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442C" w:rsidRPr="005C58E9" w:rsidRDefault="00B9442C" w:rsidP="00C970B9">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权力名称</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442C" w:rsidRPr="005C58E9" w:rsidRDefault="00B9442C" w:rsidP="00C970B9">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取消依据</w:t>
            </w:r>
          </w:p>
        </w:tc>
      </w:tr>
      <w:tr w:rsidR="00B9442C" w:rsidRPr="00CF17AB" w:rsidTr="00C970B9">
        <w:trPr>
          <w:trHeight w:val="743"/>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市住建委</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行政处罚</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对物业管理企业聘用未取得物业管理职业资格证书的人员从事物业管理活动的处罚</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国务院令666号第35条，删除了《物业管理条例》第三十三条、第六十一条。该处行政罚的法律依据是第六十一条。</w:t>
            </w:r>
          </w:p>
        </w:tc>
      </w:tr>
      <w:tr w:rsidR="00B9442C" w:rsidRPr="00CF17AB" w:rsidTr="00C970B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ind w:firstLineChars="100" w:firstLine="280"/>
              <w:rPr>
                <w:rFonts w:ascii="仿宋" w:eastAsia="仿宋" w:hAnsi="仿宋" w:cs="Calibri"/>
                <w:sz w:val="28"/>
                <w:szCs w:val="28"/>
              </w:rPr>
            </w:pPr>
            <w:r w:rsidRPr="0086305D">
              <w:rPr>
                <w:rFonts w:ascii="仿宋" w:eastAsia="仿宋" w:hAnsi="仿宋" w:cs="Calibri" w:hint="eastAsia"/>
                <w:sz w:val="28"/>
                <w:szCs w:val="28"/>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市统计局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jc w:val="center"/>
              <w:rPr>
                <w:rFonts w:ascii="仿宋" w:eastAsia="仿宋" w:hAnsi="仿宋" w:cs="Calibri"/>
                <w:sz w:val="28"/>
                <w:szCs w:val="28"/>
              </w:rPr>
            </w:pPr>
            <w:r w:rsidRPr="0086305D">
              <w:rPr>
                <w:rFonts w:ascii="仿宋" w:eastAsia="仿宋" w:hAnsi="仿宋" w:cs="Calibri" w:hint="eastAsia"/>
                <w:sz w:val="28"/>
                <w:szCs w:val="28"/>
              </w:rPr>
              <w:t>行政处罚</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jc w:val="both"/>
              <w:rPr>
                <w:rFonts w:ascii="仿宋" w:eastAsia="仿宋" w:hAnsi="仿宋" w:cs="宋体"/>
                <w:sz w:val="28"/>
                <w:szCs w:val="28"/>
              </w:rPr>
            </w:pPr>
            <w:r w:rsidRPr="0086305D">
              <w:rPr>
                <w:rFonts w:ascii="仿宋" w:eastAsia="仿宋" w:hAnsi="仿宋" w:hint="eastAsia"/>
                <w:sz w:val="28"/>
                <w:szCs w:val="28"/>
              </w:rPr>
              <w:t>统计岗位无证上岗的处罚</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国发〔2016〕9号47项取消</w:t>
            </w:r>
            <w:r w:rsidRPr="0086305D">
              <w:rPr>
                <w:rFonts w:ascii="仿宋" w:eastAsia="仿宋" w:hAnsi="仿宋" w:hint="eastAsia"/>
                <w:sz w:val="28"/>
                <w:szCs w:val="28"/>
              </w:rPr>
              <w:t>统计岗位的资格证许可</w:t>
            </w:r>
            <w:r>
              <w:rPr>
                <w:rFonts w:ascii="仿宋" w:eastAsia="仿宋" w:hAnsi="仿宋" w:hint="eastAsia"/>
                <w:sz w:val="28"/>
                <w:szCs w:val="28"/>
              </w:rPr>
              <w:t>。</w:t>
            </w:r>
          </w:p>
        </w:tc>
      </w:tr>
      <w:tr w:rsidR="00B9442C" w:rsidRPr="00CF17AB" w:rsidTr="00C970B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市地税局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行政许可</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印花税票代售许可</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根据国发〔2016〕9号文件38项取消印花税票代售行政许可</w:t>
            </w:r>
            <w:r>
              <w:rPr>
                <w:rFonts w:ascii="仿宋" w:eastAsia="仿宋" w:hAnsi="仿宋" w:cs="Calibri" w:hint="eastAsia"/>
                <w:sz w:val="28"/>
                <w:szCs w:val="28"/>
              </w:rPr>
              <w:t>。</w:t>
            </w:r>
          </w:p>
        </w:tc>
      </w:tr>
      <w:tr w:rsidR="00B9442C" w:rsidRPr="00CF17AB" w:rsidTr="00C970B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市地税局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行政征收</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营业税征收</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根据财税〔2016〕36号文件《财政部、国家税务总局关于全面推开营业税改征增值税试点的通知》取消</w:t>
            </w:r>
            <w:r>
              <w:rPr>
                <w:rFonts w:ascii="仿宋" w:eastAsia="仿宋" w:hAnsi="仿宋" w:cs="Calibri" w:hint="eastAsia"/>
                <w:sz w:val="28"/>
                <w:szCs w:val="28"/>
              </w:rPr>
              <w:t>。</w:t>
            </w:r>
          </w:p>
        </w:tc>
      </w:tr>
      <w:tr w:rsidR="00B9442C" w:rsidRPr="00CF17AB" w:rsidTr="00C970B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市地税局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行政征收</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煤炭价格调节基金的征收</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《关于实施煤炭资源税改革的通知》财税[2014]72号 由费改税。</w:t>
            </w:r>
          </w:p>
        </w:tc>
      </w:tr>
      <w:tr w:rsidR="00B9442C" w:rsidRPr="00CF17AB" w:rsidTr="00C970B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市地税局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行政确认</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jc w:val="both"/>
              <w:rPr>
                <w:rFonts w:ascii="仿宋" w:eastAsia="仿宋" w:hAnsi="仿宋" w:cs="宋体"/>
                <w:sz w:val="28"/>
                <w:szCs w:val="28"/>
              </w:rPr>
            </w:pPr>
            <w:r w:rsidRPr="0086305D">
              <w:rPr>
                <w:rFonts w:ascii="仿宋" w:eastAsia="仿宋" w:hAnsi="仿宋" w:hint="eastAsia"/>
                <w:sz w:val="28"/>
                <w:szCs w:val="28"/>
              </w:rPr>
              <w:t>纳税人纳税信用等级评定</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与其他行政权力中第八项</w:t>
            </w:r>
            <w:r w:rsidRPr="0086305D">
              <w:rPr>
                <w:rFonts w:ascii="仿宋" w:eastAsia="仿宋" w:hAnsi="仿宋" w:hint="eastAsia"/>
                <w:sz w:val="28"/>
                <w:szCs w:val="28"/>
              </w:rPr>
              <w:t>纳税信用等级评定重复，申请取消。</w:t>
            </w:r>
          </w:p>
        </w:tc>
      </w:tr>
      <w:tr w:rsidR="00B9442C" w:rsidRPr="00CF17AB" w:rsidTr="00C970B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市地税局</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行政确认</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对使用印有本单位名称发票的确认</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国发〔2016〕9号43项取消</w:t>
            </w:r>
            <w:r>
              <w:rPr>
                <w:rFonts w:ascii="仿宋" w:eastAsia="仿宋" w:hAnsi="仿宋" w:cs="Calibri" w:hint="eastAsia"/>
                <w:sz w:val="28"/>
                <w:szCs w:val="28"/>
              </w:rPr>
              <w:t>。</w:t>
            </w:r>
          </w:p>
        </w:tc>
      </w:tr>
      <w:tr w:rsidR="00B9442C" w:rsidRPr="00CF17AB" w:rsidTr="00C9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17"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8</w:t>
            </w:r>
          </w:p>
        </w:tc>
        <w:tc>
          <w:tcPr>
            <w:tcW w:w="1559"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市地税局</w:t>
            </w:r>
          </w:p>
        </w:tc>
        <w:tc>
          <w:tcPr>
            <w:tcW w:w="1701"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行政确认</w:t>
            </w:r>
          </w:p>
        </w:tc>
        <w:tc>
          <w:tcPr>
            <w:tcW w:w="3828"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对发票领购的确认</w:t>
            </w:r>
          </w:p>
        </w:tc>
        <w:tc>
          <w:tcPr>
            <w:tcW w:w="6945"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根据财税〔2016〕36号文件《财政部、国家税务总局关于全面推开营业税改征增值税试点的通知》营改增，无发票取消</w:t>
            </w:r>
            <w:r>
              <w:rPr>
                <w:rFonts w:ascii="仿宋" w:eastAsia="仿宋" w:hAnsi="仿宋" w:cs="Calibri" w:hint="eastAsia"/>
                <w:sz w:val="28"/>
                <w:szCs w:val="28"/>
              </w:rPr>
              <w:t>。</w:t>
            </w:r>
          </w:p>
        </w:tc>
      </w:tr>
      <w:tr w:rsidR="00B9442C" w:rsidRPr="00CF17AB" w:rsidTr="00C9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17"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9</w:t>
            </w:r>
          </w:p>
        </w:tc>
        <w:tc>
          <w:tcPr>
            <w:tcW w:w="1559"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市地税局</w:t>
            </w:r>
          </w:p>
        </w:tc>
        <w:tc>
          <w:tcPr>
            <w:tcW w:w="1701"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center"/>
              <w:rPr>
                <w:rFonts w:ascii="仿宋" w:eastAsia="仿宋" w:hAnsi="仿宋" w:cs="Calibri"/>
                <w:sz w:val="28"/>
                <w:szCs w:val="28"/>
              </w:rPr>
            </w:pPr>
            <w:r w:rsidRPr="0086305D">
              <w:rPr>
                <w:rFonts w:ascii="仿宋" w:eastAsia="仿宋" w:hAnsi="仿宋" w:cs="Calibri" w:hint="eastAsia"/>
                <w:sz w:val="28"/>
                <w:szCs w:val="28"/>
              </w:rPr>
              <w:t>行政确认</w:t>
            </w:r>
          </w:p>
        </w:tc>
        <w:tc>
          <w:tcPr>
            <w:tcW w:w="3828"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对开具网络发票的确认</w:t>
            </w:r>
          </w:p>
        </w:tc>
        <w:tc>
          <w:tcPr>
            <w:tcW w:w="6945" w:type="dxa"/>
            <w:tcMar>
              <w:top w:w="0" w:type="dxa"/>
              <w:left w:w="108" w:type="dxa"/>
              <w:bottom w:w="0" w:type="dxa"/>
              <w:right w:w="108" w:type="dxa"/>
            </w:tcMar>
            <w:vAlign w:val="center"/>
            <w:hideMark/>
          </w:tcPr>
          <w:p w:rsidR="00B9442C" w:rsidRPr="0086305D" w:rsidRDefault="00B9442C" w:rsidP="00C970B9">
            <w:pPr>
              <w:autoSpaceDE w:val="0"/>
              <w:adjustRightInd/>
              <w:snapToGrid/>
              <w:spacing w:before="0" w:beforeAutospacing="0" w:after="0" w:afterAutospacing="0" w:line="360" w:lineRule="atLeast"/>
              <w:jc w:val="both"/>
              <w:rPr>
                <w:rFonts w:ascii="仿宋" w:eastAsia="仿宋" w:hAnsi="仿宋" w:cs="Calibri"/>
                <w:sz w:val="28"/>
                <w:szCs w:val="28"/>
              </w:rPr>
            </w:pPr>
            <w:r w:rsidRPr="0086305D">
              <w:rPr>
                <w:rFonts w:ascii="仿宋" w:eastAsia="仿宋" w:hAnsi="仿宋" w:cs="Calibri" w:hint="eastAsia"/>
                <w:sz w:val="28"/>
                <w:szCs w:val="28"/>
              </w:rPr>
              <w:t>根据财税〔2016〕36号文件《财政部、国家税务总局关于全面推开营业税改征增值税试点的通知》营改增，无发票取消</w:t>
            </w:r>
            <w:r>
              <w:rPr>
                <w:rFonts w:ascii="仿宋" w:eastAsia="仿宋" w:hAnsi="仿宋" w:cs="Calibri" w:hint="eastAsia"/>
                <w:sz w:val="28"/>
                <w:szCs w:val="28"/>
              </w:rPr>
              <w:t>。</w:t>
            </w:r>
          </w:p>
        </w:tc>
      </w:tr>
      <w:tr w:rsidR="00D838B0" w:rsidRPr="00CF17AB" w:rsidTr="00C9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17" w:type="dxa"/>
            <w:tcMar>
              <w:top w:w="0" w:type="dxa"/>
              <w:left w:w="108" w:type="dxa"/>
              <w:bottom w:w="0" w:type="dxa"/>
              <w:right w:w="108" w:type="dxa"/>
            </w:tcMar>
            <w:vAlign w:val="center"/>
            <w:hideMark/>
          </w:tcPr>
          <w:p w:rsidR="00D838B0" w:rsidRPr="00D838B0" w:rsidRDefault="00D838B0" w:rsidP="00C970B9">
            <w:pPr>
              <w:autoSpaceDE w:val="0"/>
              <w:adjustRightInd/>
              <w:snapToGrid/>
              <w:spacing w:before="0" w:beforeAutospacing="0" w:after="0" w:afterAutospacing="0" w:line="360" w:lineRule="atLeast"/>
              <w:jc w:val="center"/>
              <w:rPr>
                <w:rFonts w:asciiTheme="minorEastAsia" w:eastAsiaTheme="minorEastAsia" w:hAnsiTheme="minorEastAsia" w:cs="Calibri"/>
                <w:b/>
                <w:sz w:val="28"/>
                <w:szCs w:val="28"/>
              </w:rPr>
            </w:pPr>
            <w:r w:rsidRPr="00D838B0">
              <w:rPr>
                <w:rFonts w:asciiTheme="minorEastAsia" w:eastAsiaTheme="minorEastAsia" w:hAnsiTheme="minorEastAsia" w:cs="Calibri" w:hint="eastAsia"/>
                <w:b/>
                <w:sz w:val="28"/>
                <w:szCs w:val="28"/>
              </w:rPr>
              <w:lastRenderedPageBreak/>
              <w:t>序号</w:t>
            </w:r>
          </w:p>
        </w:tc>
        <w:tc>
          <w:tcPr>
            <w:tcW w:w="1559" w:type="dxa"/>
            <w:tcMar>
              <w:top w:w="0" w:type="dxa"/>
              <w:left w:w="108" w:type="dxa"/>
              <w:bottom w:w="0" w:type="dxa"/>
              <w:right w:w="108" w:type="dxa"/>
            </w:tcMar>
            <w:vAlign w:val="center"/>
            <w:hideMark/>
          </w:tcPr>
          <w:p w:rsidR="00D838B0" w:rsidRPr="005C58E9" w:rsidRDefault="00D838B0" w:rsidP="001A72E7">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部门</w:t>
            </w:r>
          </w:p>
        </w:tc>
        <w:tc>
          <w:tcPr>
            <w:tcW w:w="1701" w:type="dxa"/>
            <w:tcMar>
              <w:top w:w="0" w:type="dxa"/>
              <w:left w:w="108" w:type="dxa"/>
              <w:bottom w:w="0" w:type="dxa"/>
              <w:right w:w="108" w:type="dxa"/>
            </w:tcMar>
            <w:vAlign w:val="center"/>
            <w:hideMark/>
          </w:tcPr>
          <w:p w:rsidR="00D838B0" w:rsidRPr="005C58E9" w:rsidRDefault="00D838B0" w:rsidP="001A72E7">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权力类别</w:t>
            </w:r>
          </w:p>
        </w:tc>
        <w:tc>
          <w:tcPr>
            <w:tcW w:w="3828" w:type="dxa"/>
            <w:tcMar>
              <w:top w:w="0" w:type="dxa"/>
              <w:left w:w="108" w:type="dxa"/>
              <w:bottom w:w="0" w:type="dxa"/>
              <w:right w:w="108" w:type="dxa"/>
            </w:tcMar>
            <w:vAlign w:val="center"/>
            <w:hideMark/>
          </w:tcPr>
          <w:p w:rsidR="00D838B0" w:rsidRPr="005C58E9" w:rsidRDefault="00D838B0" w:rsidP="001A72E7">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权力名称</w:t>
            </w:r>
          </w:p>
        </w:tc>
        <w:tc>
          <w:tcPr>
            <w:tcW w:w="6945" w:type="dxa"/>
            <w:tcMar>
              <w:top w:w="0" w:type="dxa"/>
              <w:left w:w="108" w:type="dxa"/>
              <w:bottom w:w="0" w:type="dxa"/>
              <w:right w:w="108" w:type="dxa"/>
            </w:tcMar>
            <w:vAlign w:val="center"/>
            <w:hideMark/>
          </w:tcPr>
          <w:p w:rsidR="00D838B0" w:rsidRPr="005C58E9" w:rsidRDefault="00D838B0" w:rsidP="001A72E7">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取消依据</w:t>
            </w:r>
          </w:p>
        </w:tc>
      </w:tr>
      <w:tr w:rsidR="00254399" w:rsidRPr="00CF17AB" w:rsidTr="00C9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17" w:type="dxa"/>
            <w:tcMar>
              <w:top w:w="0" w:type="dxa"/>
              <w:left w:w="108" w:type="dxa"/>
              <w:bottom w:w="0" w:type="dxa"/>
              <w:right w:w="108" w:type="dxa"/>
            </w:tcMar>
            <w:vAlign w:val="center"/>
            <w:hideMark/>
          </w:tcPr>
          <w:p w:rsidR="00254399" w:rsidRPr="0086305D" w:rsidRDefault="00254399" w:rsidP="00C970B9">
            <w:pPr>
              <w:autoSpaceDE w:val="0"/>
              <w:adjustRightInd/>
              <w:snapToGrid/>
              <w:spacing w:before="0" w:beforeAutospacing="0" w:after="0" w:afterAutospacing="0" w:line="360" w:lineRule="atLeast"/>
              <w:jc w:val="center"/>
              <w:rPr>
                <w:rFonts w:ascii="仿宋" w:eastAsia="仿宋" w:hAnsi="仿宋" w:cs="Calibri"/>
                <w:sz w:val="28"/>
                <w:szCs w:val="28"/>
              </w:rPr>
            </w:pPr>
            <w:r>
              <w:rPr>
                <w:rFonts w:ascii="仿宋" w:eastAsia="仿宋" w:hAnsi="仿宋" w:cs="Calibri" w:hint="eastAsia"/>
                <w:sz w:val="28"/>
                <w:szCs w:val="28"/>
              </w:rPr>
              <w:t>10</w:t>
            </w:r>
          </w:p>
        </w:tc>
        <w:tc>
          <w:tcPr>
            <w:tcW w:w="1559" w:type="dxa"/>
            <w:tcMar>
              <w:top w:w="0" w:type="dxa"/>
              <w:left w:w="108" w:type="dxa"/>
              <w:bottom w:w="0" w:type="dxa"/>
              <w:right w:w="108" w:type="dxa"/>
            </w:tcMar>
            <w:vAlign w:val="center"/>
            <w:hideMark/>
          </w:tcPr>
          <w:p w:rsidR="00254399" w:rsidRPr="00370440" w:rsidRDefault="00254399" w:rsidP="001A72E7">
            <w:pPr>
              <w:autoSpaceDE w:val="0"/>
              <w:spacing w:line="360" w:lineRule="atLeast"/>
              <w:jc w:val="center"/>
              <w:rPr>
                <w:rFonts w:ascii="仿宋" w:eastAsia="仿宋" w:hAnsi="仿宋" w:cs="Calibri"/>
                <w:sz w:val="28"/>
                <w:szCs w:val="28"/>
              </w:rPr>
            </w:pPr>
            <w:r w:rsidRPr="00370440">
              <w:rPr>
                <w:rFonts w:ascii="仿宋" w:eastAsia="仿宋" w:hAnsi="仿宋" w:cs="Calibri" w:hint="eastAsia"/>
                <w:sz w:val="28"/>
                <w:szCs w:val="28"/>
              </w:rPr>
              <w:t>市公路局</w:t>
            </w:r>
          </w:p>
        </w:tc>
        <w:tc>
          <w:tcPr>
            <w:tcW w:w="1701" w:type="dxa"/>
            <w:tcMar>
              <w:top w:w="0" w:type="dxa"/>
              <w:left w:w="108" w:type="dxa"/>
              <w:bottom w:w="0" w:type="dxa"/>
              <w:right w:w="108" w:type="dxa"/>
            </w:tcMar>
            <w:vAlign w:val="center"/>
            <w:hideMark/>
          </w:tcPr>
          <w:p w:rsidR="00254399" w:rsidRPr="00370440" w:rsidRDefault="00254399" w:rsidP="001A72E7">
            <w:pPr>
              <w:autoSpaceDE w:val="0"/>
              <w:spacing w:line="360" w:lineRule="atLeast"/>
              <w:jc w:val="center"/>
              <w:rPr>
                <w:rFonts w:ascii="仿宋" w:eastAsia="仿宋" w:hAnsi="仿宋" w:cs="Calibri"/>
                <w:sz w:val="28"/>
                <w:szCs w:val="28"/>
              </w:rPr>
            </w:pPr>
            <w:r w:rsidRPr="00370440">
              <w:rPr>
                <w:rFonts w:ascii="仿宋" w:eastAsia="仿宋" w:hAnsi="仿宋" w:cs="Calibri" w:hint="eastAsia"/>
                <w:sz w:val="28"/>
                <w:szCs w:val="28"/>
              </w:rPr>
              <w:t>行政许可</w:t>
            </w:r>
          </w:p>
        </w:tc>
        <w:tc>
          <w:tcPr>
            <w:tcW w:w="3828" w:type="dxa"/>
            <w:tcMar>
              <w:top w:w="0" w:type="dxa"/>
              <w:left w:w="108" w:type="dxa"/>
              <w:bottom w:w="0" w:type="dxa"/>
              <w:right w:w="108" w:type="dxa"/>
            </w:tcMar>
            <w:vAlign w:val="center"/>
            <w:hideMark/>
          </w:tcPr>
          <w:p w:rsidR="00254399" w:rsidRPr="00370440" w:rsidRDefault="00254399" w:rsidP="001A72E7">
            <w:pPr>
              <w:autoSpaceDE w:val="0"/>
              <w:spacing w:line="360" w:lineRule="atLeast"/>
              <w:rPr>
                <w:rFonts w:ascii="仿宋" w:eastAsia="仿宋" w:hAnsi="仿宋" w:cs="Calibri"/>
                <w:sz w:val="28"/>
                <w:szCs w:val="28"/>
              </w:rPr>
            </w:pPr>
            <w:r w:rsidRPr="00370440">
              <w:rPr>
                <w:rFonts w:ascii="仿宋" w:eastAsia="仿宋" w:hAnsi="仿宋" w:cs="Calibri" w:hint="eastAsia"/>
                <w:sz w:val="28"/>
                <w:szCs w:val="28"/>
              </w:rPr>
              <w:t>利用跨越公路设施悬挂非公路标志施工许可</w:t>
            </w:r>
          </w:p>
        </w:tc>
        <w:tc>
          <w:tcPr>
            <w:tcW w:w="6945" w:type="dxa"/>
            <w:tcMar>
              <w:top w:w="0" w:type="dxa"/>
              <w:left w:w="108" w:type="dxa"/>
              <w:bottom w:w="0" w:type="dxa"/>
              <w:right w:w="108" w:type="dxa"/>
            </w:tcMar>
            <w:vAlign w:val="center"/>
            <w:hideMark/>
          </w:tcPr>
          <w:p w:rsidR="00254399" w:rsidRPr="00370440" w:rsidRDefault="006649F1" w:rsidP="001A72E7">
            <w:pPr>
              <w:autoSpaceDE w:val="0"/>
              <w:spacing w:line="360" w:lineRule="atLeast"/>
              <w:rPr>
                <w:rFonts w:ascii="仿宋" w:eastAsia="仿宋" w:hAnsi="仿宋" w:cs="Calibri"/>
                <w:sz w:val="28"/>
                <w:szCs w:val="28"/>
              </w:rPr>
            </w:pPr>
            <w:r>
              <w:rPr>
                <w:rFonts w:ascii="仿宋" w:eastAsia="仿宋" w:hAnsi="仿宋" w:cs="Calibri" w:hint="eastAsia"/>
                <w:sz w:val="28"/>
                <w:szCs w:val="28"/>
              </w:rPr>
              <w:t>无法定依据</w:t>
            </w:r>
          </w:p>
        </w:tc>
      </w:tr>
      <w:tr w:rsidR="00D838B0" w:rsidRPr="00CF17AB" w:rsidTr="00C9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17" w:type="dxa"/>
            <w:tcMar>
              <w:top w:w="0" w:type="dxa"/>
              <w:left w:w="108" w:type="dxa"/>
              <w:bottom w:w="0" w:type="dxa"/>
              <w:right w:w="108" w:type="dxa"/>
            </w:tcMar>
            <w:vAlign w:val="center"/>
            <w:hideMark/>
          </w:tcPr>
          <w:p w:rsidR="00D838B0" w:rsidRPr="0086305D" w:rsidRDefault="00D838B0" w:rsidP="00C970B9">
            <w:pPr>
              <w:autoSpaceDE w:val="0"/>
              <w:adjustRightInd/>
              <w:snapToGrid/>
              <w:spacing w:before="0" w:beforeAutospacing="0" w:after="0" w:afterAutospacing="0" w:line="360" w:lineRule="atLeast"/>
              <w:jc w:val="center"/>
              <w:rPr>
                <w:rFonts w:ascii="仿宋" w:eastAsia="仿宋" w:hAnsi="仿宋" w:cs="Calibri"/>
                <w:sz w:val="28"/>
                <w:szCs w:val="28"/>
              </w:rPr>
            </w:pPr>
            <w:r>
              <w:rPr>
                <w:rFonts w:ascii="仿宋" w:eastAsia="仿宋" w:hAnsi="仿宋" w:cs="Calibri" w:hint="eastAsia"/>
                <w:sz w:val="28"/>
                <w:szCs w:val="28"/>
              </w:rPr>
              <w:t>11</w:t>
            </w:r>
          </w:p>
        </w:tc>
        <w:tc>
          <w:tcPr>
            <w:tcW w:w="1559" w:type="dxa"/>
            <w:tcMar>
              <w:top w:w="0" w:type="dxa"/>
              <w:left w:w="108" w:type="dxa"/>
              <w:bottom w:w="0" w:type="dxa"/>
              <w:right w:w="108" w:type="dxa"/>
            </w:tcMar>
            <w:vAlign w:val="center"/>
            <w:hideMark/>
          </w:tcPr>
          <w:p w:rsidR="00D838B0" w:rsidRPr="00370440" w:rsidRDefault="00D838B0" w:rsidP="001A72E7">
            <w:pPr>
              <w:autoSpaceDE w:val="0"/>
              <w:spacing w:line="360" w:lineRule="atLeast"/>
              <w:jc w:val="center"/>
              <w:rPr>
                <w:rFonts w:ascii="仿宋" w:eastAsia="仿宋" w:hAnsi="仿宋" w:cs="Calibri"/>
                <w:sz w:val="28"/>
                <w:szCs w:val="28"/>
              </w:rPr>
            </w:pPr>
            <w:r w:rsidRPr="00370440">
              <w:rPr>
                <w:rFonts w:ascii="仿宋" w:eastAsia="仿宋" w:hAnsi="仿宋" w:cs="Calibri" w:hint="eastAsia"/>
                <w:sz w:val="28"/>
                <w:szCs w:val="28"/>
              </w:rPr>
              <w:t>市公路局</w:t>
            </w:r>
          </w:p>
        </w:tc>
        <w:tc>
          <w:tcPr>
            <w:tcW w:w="1701" w:type="dxa"/>
            <w:tcMar>
              <w:top w:w="0" w:type="dxa"/>
              <w:left w:w="108" w:type="dxa"/>
              <w:bottom w:w="0" w:type="dxa"/>
              <w:right w:w="108" w:type="dxa"/>
            </w:tcMar>
            <w:vAlign w:val="center"/>
            <w:hideMark/>
          </w:tcPr>
          <w:p w:rsidR="00D838B0" w:rsidRPr="00370440" w:rsidRDefault="00D838B0" w:rsidP="001A72E7">
            <w:pPr>
              <w:autoSpaceDE w:val="0"/>
              <w:spacing w:line="360" w:lineRule="atLeast"/>
              <w:jc w:val="center"/>
              <w:rPr>
                <w:rFonts w:ascii="仿宋" w:eastAsia="仿宋" w:hAnsi="仿宋" w:cs="Calibri"/>
                <w:sz w:val="28"/>
                <w:szCs w:val="28"/>
              </w:rPr>
            </w:pPr>
            <w:r w:rsidRPr="00370440">
              <w:rPr>
                <w:rFonts w:ascii="仿宋" w:eastAsia="仿宋" w:hAnsi="仿宋" w:cs="Calibri" w:hint="eastAsia"/>
                <w:sz w:val="28"/>
                <w:szCs w:val="28"/>
              </w:rPr>
              <w:t>行政许可</w:t>
            </w:r>
          </w:p>
        </w:tc>
        <w:tc>
          <w:tcPr>
            <w:tcW w:w="3828" w:type="dxa"/>
            <w:tcMar>
              <w:top w:w="0" w:type="dxa"/>
              <w:left w:w="108" w:type="dxa"/>
              <w:bottom w:w="0" w:type="dxa"/>
              <w:right w:w="108" w:type="dxa"/>
            </w:tcMar>
            <w:vAlign w:val="center"/>
            <w:hideMark/>
          </w:tcPr>
          <w:p w:rsidR="00D838B0" w:rsidRPr="00370440" w:rsidRDefault="00D838B0" w:rsidP="001A72E7">
            <w:pPr>
              <w:autoSpaceDE w:val="0"/>
              <w:spacing w:line="360" w:lineRule="atLeast"/>
              <w:rPr>
                <w:rFonts w:ascii="仿宋" w:eastAsia="仿宋" w:hAnsi="仿宋" w:cs="Calibri"/>
                <w:sz w:val="28"/>
                <w:szCs w:val="28"/>
              </w:rPr>
            </w:pPr>
            <w:r w:rsidRPr="00370440">
              <w:rPr>
                <w:rFonts w:ascii="仿宋" w:eastAsia="仿宋" w:hAnsi="仿宋" w:cs="Calibri" w:hint="eastAsia"/>
                <w:sz w:val="28"/>
                <w:szCs w:val="28"/>
              </w:rPr>
              <w:t>铁轮车、履带车等可能损害县道、乡道公路的机具行驶公路的许可</w:t>
            </w:r>
          </w:p>
        </w:tc>
        <w:tc>
          <w:tcPr>
            <w:tcW w:w="6945" w:type="dxa"/>
            <w:tcMar>
              <w:top w:w="0" w:type="dxa"/>
              <w:left w:w="108" w:type="dxa"/>
              <w:bottom w:w="0" w:type="dxa"/>
              <w:right w:w="108" w:type="dxa"/>
            </w:tcMar>
            <w:vAlign w:val="center"/>
            <w:hideMark/>
          </w:tcPr>
          <w:p w:rsidR="00D838B0" w:rsidRPr="00370440" w:rsidRDefault="006649F1" w:rsidP="001A72E7">
            <w:pPr>
              <w:autoSpaceDE w:val="0"/>
              <w:spacing w:line="360" w:lineRule="atLeast"/>
              <w:rPr>
                <w:rFonts w:ascii="仿宋" w:eastAsia="仿宋" w:hAnsi="仿宋" w:cs="Calibri"/>
                <w:sz w:val="28"/>
                <w:szCs w:val="28"/>
              </w:rPr>
            </w:pPr>
            <w:r>
              <w:rPr>
                <w:rFonts w:ascii="仿宋" w:eastAsia="仿宋" w:hAnsi="仿宋" w:cs="Calibri" w:hint="eastAsia"/>
                <w:sz w:val="28"/>
                <w:szCs w:val="28"/>
              </w:rPr>
              <w:t>无法定依据</w:t>
            </w:r>
          </w:p>
        </w:tc>
      </w:tr>
      <w:tr w:rsidR="00D838B0" w:rsidRPr="00CF17AB" w:rsidTr="00C9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817" w:type="dxa"/>
            <w:tcMar>
              <w:top w:w="0" w:type="dxa"/>
              <w:left w:w="108" w:type="dxa"/>
              <w:bottom w:w="0" w:type="dxa"/>
              <w:right w:w="108" w:type="dxa"/>
            </w:tcMar>
            <w:vAlign w:val="center"/>
            <w:hideMark/>
          </w:tcPr>
          <w:p w:rsidR="00D838B0" w:rsidRPr="0086305D" w:rsidRDefault="00D838B0" w:rsidP="00C970B9">
            <w:pPr>
              <w:autoSpaceDE w:val="0"/>
              <w:adjustRightInd/>
              <w:snapToGrid/>
              <w:spacing w:before="0" w:beforeAutospacing="0" w:after="0" w:afterAutospacing="0" w:line="360" w:lineRule="atLeast"/>
              <w:jc w:val="center"/>
              <w:rPr>
                <w:rFonts w:ascii="仿宋" w:eastAsia="仿宋" w:hAnsi="仿宋" w:cs="Calibri"/>
                <w:sz w:val="28"/>
                <w:szCs w:val="28"/>
              </w:rPr>
            </w:pPr>
            <w:r>
              <w:rPr>
                <w:rFonts w:ascii="仿宋" w:eastAsia="仿宋" w:hAnsi="仿宋" w:cs="Calibri" w:hint="eastAsia"/>
                <w:sz w:val="28"/>
                <w:szCs w:val="28"/>
              </w:rPr>
              <w:t>12</w:t>
            </w:r>
          </w:p>
        </w:tc>
        <w:tc>
          <w:tcPr>
            <w:tcW w:w="1559" w:type="dxa"/>
            <w:tcMar>
              <w:top w:w="0" w:type="dxa"/>
              <w:left w:w="108" w:type="dxa"/>
              <w:bottom w:w="0" w:type="dxa"/>
              <w:right w:w="108" w:type="dxa"/>
            </w:tcMar>
            <w:vAlign w:val="center"/>
            <w:hideMark/>
          </w:tcPr>
          <w:p w:rsidR="00D838B0" w:rsidRPr="00370440" w:rsidRDefault="00D838B0" w:rsidP="001A72E7">
            <w:pPr>
              <w:autoSpaceDE w:val="0"/>
              <w:spacing w:line="360" w:lineRule="atLeast"/>
              <w:jc w:val="center"/>
              <w:rPr>
                <w:rFonts w:ascii="仿宋" w:eastAsia="仿宋" w:hAnsi="仿宋" w:cs="Calibri"/>
                <w:sz w:val="28"/>
                <w:szCs w:val="28"/>
              </w:rPr>
            </w:pPr>
            <w:r w:rsidRPr="00370440">
              <w:rPr>
                <w:rFonts w:ascii="仿宋" w:eastAsia="仿宋" w:hAnsi="仿宋" w:cs="Calibri" w:hint="eastAsia"/>
                <w:sz w:val="28"/>
                <w:szCs w:val="28"/>
              </w:rPr>
              <w:t>市公路局</w:t>
            </w:r>
          </w:p>
        </w:tc>
        <w:tc>
          <w:tcPr>
            <w:tcW w:w="1701" w:type="dxa"/>
            <w:tcMar>
              <w:top w:w="0" w:type="dxa"/>
              <w:left w:w="108" w:type="dxa"/>
              <w:bottom w:w="0" w:type="dxa"/>
              <w:right w:w="108" w:type="dxa"/>
            </w:tcMar>
            <w:vAlign w:val="center"/>
            <w:hideMark/>
          </w:tcPr>
          <w:p w:rsidR="00D838B0" w:rsidRPr="00370440" w:rsidRDefault="003A4B4E" w:rsidP="001A72E7">
            <w:pPr>
              <w:autoSpaceDE w:val="0"/>
              <w:spacing w:line="360" w:lineRule="atLeast"/>
              <w:jc w:val="center"/>
              <w:rPr>
                <w:rFonts w:ascii="仿宋" w:eastAsia="仿宋" w:hAnsi="仿宋" w:cs="Calibri"/>
                <w:sz w:val="28"/>
                <w:szCs w:val="28"/>
              </w:rPr>
            </w:pPr>
            <w:r w:rsidRPr="00370440">
              <w:rPr>
                <w:rFonts w:ascii="仿宋" w:eastAsia="仿宋" w:hAnsi="仿宋" w:cs="Calibri" w:hint="eastAsia"/>
                <w:sz w:val="28"/>
                <w:szCs w:val="28"/>
              </w:rPr>
              <w:t>行政许可</w:t>
            </w:r>
          </w:p>
        </w:tc>
        <w:tc>
          <w:tcPr>
            <w:tcW w:w="3828" w:type="dxa"/>
            <w:tcMar>
              <w:top w:w="0" w:type="dxa"/>
              <w:left w:w="108" w:type="dxa"/>
              <w:bottom w:w="0" w:type="dxa"/>
              <w:right w:w="108" w:type="dxa"/>
            </w:tcMar>
            <w:vAlign w:val="center"/>
            <w:hideMark/>
          </w:tcPr>
          <w:p w:rsidR="00D838B0" w:rsidRPr="00370440" w:rsidRDefault="00D838B0" w:rsidP="001A72E7">
            <w:pPr>
              <w:autoSpaceDE w:val="0"/>
              <w:spacing w:line="360" w:lineRule="atLeast"/>
              <w:rPr>
                <w:rFonts w:ascii="仿宋" w:eastAsia="仿宋" w:hAnsi="仿宋" w:cs="Calibri"/>
                <w:sz w:val="28"/>
                <w:szCs w:val="28"/>
              </w:rPr>
            </w:pPr>
            <w:r w:rsidRPr="00370440">
              <w:rPr>
                <w:rFonts w:ascii="仿宋" w:eastAsia="仿宋" w:hAnsi="仿宋" w:cs="Calibri" w:hint="eastAsia"/>
                <w:sz w:val="28"/>
                <w:szCs w:val="28"/>
              </w:rPr>
              <w:t>县道、乡道更新采伐公路用地树木的许可</w:t>
            </w:r>
          </w:p>
        </w:tc>
        <w:tc>
          <w:tcPr>
            <w:tcW w:w="6945" w:type="dxa"/>
            <w:tcMar>
              <w:top w:w="0" w:type="dxa"/>
              <w:left w:w="108" w:type="dxa"/>
              <w:bottom w:w="0" w:type="dxa"/>
              <w:right w:w="108" w:type="dxa"/>
            </w:tcMar>
            <w:vAlign w:val="center"/>
            <w:hideMark/>
          </w:tcPr>
          <w:p w:rsidR="00D838B0" w:rsidRPr="00370440" w:rsidRDefault="006649F1" w:rsidP="001A72E7">
            <w:pPr>
              <w:autoSpaceDE w:val="0"/>
              <w:spacing w:line="360" w:lineRule="atLeast"/>
              <w:rPr>
                <w:rFonts w:ascii="仿宋" w:eastAsia="仿宋" w:hAnsi="仿宋" w:cs="Calibri"/>
                <w:sz w:val="28"/>
                <w:szCs w:val="28"/>
              </w:rPr>
            </w:pPr>
            <w:r>
              <w:rPr>
                <w:rFonts w:ascii="仿宋" w:eastAsia="仿宋" w:hAnsi="仿宋" w:cs="Calibri" w:hint="eastAsia"/>
                <w:sz w:val="28"/>
                <w:szCs w:val="28"/>
              </w:rPr>
              <w:t>无法定依据</w:t>
            </w:r>
          </w:p>
        </w:tc>
      </w:tr>
    </w:tbl>
    <w:p w:rsidR="00D838B0" w:rsidRDefault="00D838B0" w:rsidP="001074E1">
      <w:pPr>
        <w:jc w:val="center"/>
        <w:rPr>
          <w:rFonts w:asciiTheme="majorEastAsia" w:eastAsiaTheme="majorEastAsia" w:hAnsiTheme="majorEastAsia"/>
          <w:b/>
          <w:sz w:val="44"/>
          <w:szCs w:val="44"/>
        </w:rPr>
      </w:pPr>
    </w:p>
    <w:p w:rsidR="00D838B0" w:rsidRDefault="00D838B0" w:rsidP="001074E1">
      <w:pPr>
        <w:jc w:val="center"/>
        <w:rPr>
          <w:rFonts w:asciiTheme="majorEastAsia" w:eastAsiaTheme="majorEastAsia" w:hAnsiTheme="majorEastAsia"/>
          <w:b/>
          <w:sz w:val="44"/>
          <w:szCs w:val="44"/>
        </w:rPr>
      </w:pPr>
    </w:p>
    <w:p w:rsidR="00D838B0" w:rsidRDefault="00D838B0" w:rsidP="001074E1">
      <w:pPr>
        <w:jc w:val="center"/>
        <w:rPr>
          <w:rFonts w:asciiTheme="majorEastAsia" w:eastAsiaTheme="majorEastAsia" w:hAnsiTheme="majorEastAsia"/>
          <w:b/>
          <w:sz w:val="44"/>
          <w:szCs w:val="44"/>
        </w:rPr>
      </w:pPr>
    </w:p>
    <w:p w:rsidR="00D838B0" w:rsidRDefault="00D838B0" w:rsidP="001074E1">
      <w:pPr>
        <w:jc w:val="center"/>
        <w:rPr>
          <w:rFonts w:asciiTheme="majorEastAsia" w:eastAsiaTheme="majorEastAsia" w:hAnsiTheme="majorEastAsia"/>
          <w:b/>
          <w:sz w:val="44"/>
          <w:szCs w:val="44"/>
        </w:rPr>
      </w:pPr>
    </w:p>
    <w:p w:rsidR="00D838B0" w:rsidRDefault="00D838B0" w:rsidP="001074E1">
      <w:pPr>
        <w:jc w:val="center"/>
        <w:rPr>
          <w:rFonts w:asciiTheme="majorEastAsia" w:eastAsiaTheme="majorEastAsia" w:hAnsiTheme="majorEastAsia"/>
          <w:b/>
          <w:sz w:val="44"/>
          <w:szCs w:val="44"/>
        </w:rPr>
      </w:pPr>
    </w:p>
    <w:p w:rsidR="00D838B0" w:rsidRDefault="00D838B0" w:rsidP="001074E1">
      <w:pPr>
        <w:jc w:val="center"/>
        <w:rPr>
          <w:rFonts w:asciiTheme="majorEastAsia" w:eastAsiaTheme="majorEastAsia" w:hAnsiTheme="majorEastAsia"/>
          <w:b/>
          <w:sz w:val="44"/>
          <w:szCs w:val="44"/>
        </w:rPr>
      </w:pPr>
    </w:p>
    <w:p w:rsidR="00D838B0" w:rsidRDefault="00D838B0" w:rsidP="001074E1">
      <w:pPr>
        <w:jc w:val="center"/>
        <w:rPr>
          <w:rFonts w:asciiTheme="majorEastAsia" w:eastAsiaTheme="majorEastAsia" w:hAnsiTheme="majorEastAsia"/>
          <w:b/>
          <w:sz w:val="44"/>
          <w:szCs w:val="44"/>
        </w:rPr>
      </w:pPr>
    </w:p>
    <w:p w:rsidR="002F2EB1" w:rsidRPr="001074E1" w:rsidRDefault="001074E1" w:rsidP="001074E1">
      <w:pPr>
        <w:jc w:val="center"/>
        <w:rPr>
          <w:rFonts w:asciiTheme="majorEastAsia" w:eastAsiaTheme="majorEastAsia" w:hAnsiTheme="majorEastAsia"/>
          <w:b/>
          <w:sz w:val="44"/>
          <w:szCs w:val="44"/>
        </w:rPr>
      </w:pPr>
      <w:r w:rsidRPr="001074E1">
        <w:rPr>
          <w:rFonts w:asciiTheme="majorEastAsia" w:eastAsiaTheme="majorEastAsia" w:hAnsiTheme="majorEastAsia" w:hint="eastAsia"/>
          <w:b/>
          <w:sz w:val="44"/>
          <w:szCs w:val="44"/>
        </w:rPr>
        <w:lastRenderedPageBreak/>
        <w:t>调整项目名称的行政权力事项目录（5项）</w:t>
      </w:r>
    </w:p>
    <w:tbl>
      <w:tblPr>
        <w:tblW w:w="13782" w:type="dxa"/>
        <w:jc w:val="center"/>
        <w:tblInd w:w="392" w:type="dxa"/>
        <w:tblCellMar>
          <w:top w:w="15" w:type="dxa"/>
          <w:left w:w="15" w:type="dxa"/>
          <w:bottom w:w="15" w:type="dxa"/>
          <w:right w:w="15" w:type="dxa"/>
        </w:tblCellMar>
        <w:tblLook w:val="04A0"/>
      </w:tblPr>
      <w:tblGrid>
        <w:gridCol w:w="817"/>
        <w:gridCol w:w="1088"/>
        <w:gridCol w:w="1497"/>
        <w:gridCol w:w="3947"/>
        <w:gridCol w:w="3711"/>
        <w:gridCol w:w="2722"/>
      </w:tblGrid>
      <w:tr w:rsidR="00D655E2" w:rsidRPr="005C58E9" w:rsidTr="003644B8">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5C58E9" w:rsidRDefault="00D655E2"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序号</w:t>
            </w:r>
          </w:p>
        </w:tc>
        <w:tc>
          <w:tcPr>
            <w:tcW w:w="1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55E2" w:rsidRPr="005C58E9" w:rsidRDefault="00D655E2"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部门</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55E2" w:rsidRPr="005C58E9" w:rsidRDefault="00D369D1"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权力类别</w:t>
            </w:r>
          </w:p>
        </w:tc>
        <w:tc>
          <w:tcPr>
            <w:tcW w:w="39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55E2" w:rsidRPr="001D6CC6" w:rsidRDefault="001D6CC6" w:rsidP="002F2BAF">
            <w:pPr>
              <w:autoSpaceDE w:val="0"/>
              <w:adjustRightInd/>
              <w:snapToGrid/>
              <w:spacing w:before="0" w:beforeAutospacing="0" w:after="0" w:afterAutospacing="0" w:line="440" w:lineRule="atLeast"/>
              <w:jc w:val="center"/>
              <w:rPr>
                <w:rFonts w:ascii="Calibri" w:eastAsia="宋体" w:hAnsi="Calibri" w:cs="Calibri"/>
                <w:b/>
                <w:sz w:val="28"/>
                <w:szCs w:val="28"/>
              </w:rPr>
            </w:pPr>
            <w:r w:rsidRPr="001D6CC6">
              <w:rPr>
                <w:rFonts w:ascii="Calibri" w:eastAsia="宋体" w:hAnsi="Calibri" w:cs="Calibri" w:hint="eastAsia"/>
                <w:b/>
                <w:sz w:val="28"/>
                <w:szCs w:val="28"/>
              </w:rPr>
              <w:t>原</w:t>
            </w:r>
            <w:r w:rsidR="002A4437">
              <w:rPr>
                <w:rFonts w:ascii="Calibri" w:eastAsia="宋体" w:hAnsi="Calibri" w:cs="Calibri" w:hint="eastAsia"/>
                <w:b/>
                <w:sz w:val="28"/>
                <w:szCs w:val="28"/>
              </w:rPr>
              <w:t>权力</w:t>
            </w:r>
            <w:r w:rsidRPr="001D6CC6">
              <w:rPr>
                <w:rFonts w:ascii="Calibri" w:eastAsia="宋体" w:hAnsi="Calibri" w:cs="Calibri" w:hint="eastAsia"/>
                <w:b/>
                <w:sz w:val="28"/>
                <w:szCs w:val="28"/>
              </w:rPr>
              <w:t>名称</w:t>
            </w:r>
          </w:p>
        </w:tc>
        <w:tc>
          <w:tcPr>
            <w:tcW w:w="3711" w:type="dxa"/>
            <w:tcBorders>
              <w:top w:val="single" w:sz="8" w:space="0" w:color="auto"/>
              <w:left w:val="nil"/>
              <w:bottom w:val="single" w:sz="8" w:space="0" w:color="auto"/>
              <w:right w:val="single" w:sz="8" w:space="0" w:color="auto"/>
            </w:tcBorders>
          </w:tcPr>
          <w:p w:rsidR="00D655E2" w:rsidRPr="005C58E9" w:rsidRDefault="001D6CC6" w:rsidP="002F2BAF">
            <w:pPr>
              <w:autoSpaceDE w:val="0"/>
              <w:adjustRightInd/>
              <w:snapToGrid/>
              <w:spacing w:before="0" w:beforeAutospacing="0" w:after="0" w:afterAutospacing="0" w:line="440" w:lineRule="atLeast"/>
              <w:jc w:val="center"/>
              <w:rPr>
                <w:rFonts w:ascii="宋体" w:eastAsia="宋体" w:hAnsi="宋体" w:cs="Calibri"/>
                <w:b/>
                <w:bCs/>
                <w:sz w:val="28"/>
                <w:szCs w:val="28"/>
              </w:rPr>
            </w:pPr>
            <w:r>
              <w:rPr>
                <w:rFonts w:ascii="宋体" w:eastAsia="宋体" w:hAnsi="宋体" w:cs="Calibri" w:hint="eastAsia"/>
                <w:b/>
                <w:bCs/>
                <w:sz w:val="28"/>
                <w:szCs w:val="28"/>
              </w:rPr>
              <w:t>修改后的</w:t>
            </w:r>
            <w:r w:rsidR="00D369D1">
              <w:rPr>
                <w:rFonts w:ascii="宋体" w:eastAsia="宋体" w:hAnsi="宋体" w:cs="Calibri" w:hint="eastAsia"/>
                <w:b/>
                <w:bCs/>
                <w:sz w:val="28"/>
                <w:szCs w:val="28"/>
              </w:rPr>
              <w:t>权力名称</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5C58E9" w:rsidRDefault="00196521" w:rsidP="002F2BAF">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修改依据</w:t>
            </w:r>
          </w:p>
        </w:tc>
      </w:tr>
      <w:tr w:rsidR="00D655E2" w:rsidRPr="005C58E9" w:rsidTr="003644B8">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1</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市安监局</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行政许可</w:t>
            </w:r>
          </w:p>
        </w:tc>
        <w:tc>
          <w:tcPr>
            <w:tcW w:w="3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D655E2">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非煤矿山建设项目安全设施“三同时”审验</w:t>
            </w:r>
          </w:p>
        </w:tc>
        <w:tc>
          <w:tcPr>
            <w:tcW w:w="3711" w:type="dxa"/>
            <w:tcBorders>
              <w:top w:val="single" w:sz="8" w:space="0" w:color="auto"/>
              <w:left w:val="nil"/>
              <w:bottom w:val="single" w:sz="8" w:space="0" w:color="auto"/>
              <w:right w:val="single" w:sz="8" w:space="0" w:color="auto"/>
            </w:tcBorders>
            <w:vAlign w:val="center"/>
          </w:tcPr>
          <w:p w:rsidR="00D655E2" w:rsidRPr="00CF17AB" w:rsidRDefault="001D6CC6" w:rsidP="001D6CC6">
            <w:pPr>
              <w:adjustRightInd/>
              <w:snapToGrid/>
              <w:spacing w:before="0" w:beforeAutospacing="0" w:after="0" w:afterAutospacing="0"/>
              <w:jc w:val="center"/>
              <w:rPr>
                <w:rFonts w:ascii="仿宋" w:eastAsia="仿宋" w:hAnsi="仿宋" w:cs="Times New Roman"/>
                <w:sz w:val="32"/>
                <w:szCs w:val="32"/>
              </w:rPr>
            </w:pPr>
            <w:r w:rsidRPr="00CF17AB">
              <w:rPr>
                <w:rFonts w:ascii="仿宋" w:eastAsia="仿宋" w:hAnsi="仿宋" w:cs="Calibri" w:hint="eastAsia"/>
                <w:sz w:val="32"/>
                <w:szCs w:val="32"/>
              </w:rPr>
              <w:t>非煤矿山建设项目安全设计审查</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1D6CC6">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Times New Roman" w:hint="eastAsia"/>
                <w:sz w:val="32"/>
                <w:szCs w:val="32"/>
              </w:rPr>
              <w:t>《国家安全监管总局办公厅对非煤矿山建设项目安全预评价报告备案有关问题的复函》</w:t>
            </w:r>
          </w:p>
        </w:tc>
      </w:tr>
      <w:tr w:rsidR="00D655E2" w:rsidRPr="005C58E9" w:rsidTr="00810465">
        <w:trPr>
          <w:trHeight w:val="1735"/>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2</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市安监局</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行政许可</w:t>
            </w:r>
          </w:p>
        </w:tc>
        <w:tc>
          <w:tcPr>
            <w:tcW w:w="3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危险化学品建设项目安全设施“三同时”审验；</w:t>
            </w:r>
          </w:p>
        </w:tc>
        <w:tc>
          <w:tcPr>
            <w:tcW w:w="3711" w:type="dxa"/>
            <w:tcBorders>
              <w:top w:val="single" w:sz="8" w:space="0" w:color="auto"/>
              <w:left w:val="nil"/>
              <w:bottom w:val="single" w:sz="8" w:space="0" w:color="auto"/>
              <w:right w:val="single" w:sz="8" w:space="0" w:color="auto"/>
            </w:tcBorders>
          </w:tcPr>
          <w:p w:rsidR="00D655E2" w:rsidRPr="00CF17AB" w:rsidRDefault="001D6CC6" w:rsidP="001D6CC6">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Times New Roman" w:hint="eastAsia"/>
                <w:sz w:val="32"/>
                <w:szCs w:val="32"/>
              </w:rPr>
              <w:t>危险化学品建设项目安全设施设计审查</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Times New Roman" w:hint="eastAsia"/>
                <w:sz w:val="32"/>
                <w:szCs w:val="32"/>
              </w:rPr>
              <w:t>《安全生产法》第三十条</w:t>
            </w:r>
          </w:p>
        </w:tc>
      </w:tr>
      <w:tr w:rsidR="00D655E2" w:rsidRPr="005C58E9" w:rsidTr="00810465">
        <w:trPr>
          <w:trHeight w:val="2480"/>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3</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市安监局</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行政许可</w:t>
            </w:r>
          </w:p>
        </w:tc>
        <w:tc>
          <w:tcPr>
            <w:tcW w:w="3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工贸行业建设项目安全设施“三同时”</w:t>
            </w:r>
          </w:p>
        </w:tc>
        <w:tc>
          <w:tcPr>
            <w:tcW w:w="3711" w:type="dxa"/>
            <w:tcBorders>
              <w:top w:val="single" w:sz="8" w:space="0" w:color="auto"/>
              <w:left w:val="nil"/>
              <w:bottom w:val="single" w:sz="8" w:space="0" w:color="auto"/>
              <w:right w:val="single" w:sz="8" w:space="0" w:color="auto"/>
            </w:tcBorders>
          </w:tcPr>
          <w:p w:rsidR="00D655E2" w:rsidRPr="00CF17AB" w:rsidRDefault="001D6CC6" w:rsidP="002F2BAF">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Times New Roman" w:hint="eastAsia"/>
                <w:sz w:val="32"/>
                <w:szCs w:val="32"/>
              </w:rPr>
              <w:t>金属冶炼企业建设项目安全设施设计审查</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Times New Roman" w:hint="eastAsia"/>
                <w:sz w:val="32"/>
                <w:szCs w:val="32"/>
              </w:rPr>
              <w:t>《安全生产法》第三十条</w:t>
            </w:r>
          </w:p>
        </w:tc>
      </w:tr>
      <w:tr w:rsidR="00810465" w:rsidRPr="005C58E9" w:rsidTr="00810465">
        <w:trPr>
          <w:trHeight w:val="1241"/>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0465" w:rsidRPr="005C58E9" w:rsidRDefault="00810465" w:rsidP="00810465">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lastRenderedPageBreak/>
              <w:t>序号</w:t>
            </w:r>
          </w:p>
        </w:tc>
        <w:tc>
          <w:tcPr>
            <w:tcW w:w="1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0465" w:rsidRPr="005C58E9" w:rsidRDefault="00810465" w:rsidP="00810465">
            <w:pPr>
              <w:autoSpaceDE w:val="0"/>
              <w:adjustRightInd/>
              <w:snapToGrid/>
              <w:spacing w:before="0" w:beforeAutospacing="0" w:after="0" w:afterAutospacing="0" w:line="440" w:lineRule="atLeast"/>
              <w:jc w:val="center"/>
              <w:rPr>
                <w:rFonts w:ascii="Calibri" w:eastAsia="宋体" w:hAnsi="Calibri" w:cs="Calibri"/>
                <w:sz w:val="21"/>
                <w:szCs w:val="21"/>
              </w:rPr>
            </w:pPr>
            <w:r w:rsidRPr="005C58E9">
              <w:rPr>
                <w:rFonts w:ascii="宋体" w:eastAsia="宋体" w:hAnsi="宋体" w:cs="Calibri" w:hint="eastAsia"/>
                <w:b/>
                <w:bCs/>
                <w:sz w:val="28"/>
                <w:szCs w:val="28"/>
              </w:rPr>
              <w:t>部门</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0465" w:rsidRPr="005C58E9" w:rsidRDefault="00810465" w:rsidP="00810465">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权力类别</w:t>
            </w:r>
          </w:p>
        </w:tc>
        <w:tc>
          <w:tcPr>
            <w:tcW w:w="39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0465" w:rsidRPr="001D6CC6" w:rsidRDefault="00810465" w:rsidP="00810465">
            <w:pPr>
              <w:autoSpaceDE w:val="0"/>
              <w:adjustRightInd/>
              <w:snapToGrid/>
              <w:spacing w:before="0" w:beforeAutospacing="0" w:after="0" w:afterAutospacing="0" w:line="440" w:lineRule="atLeast"/>
              <w:jc w:val="center"/>
              <w:rPr>
                <w:rFonts w:ascii="Calibri" w:eastAsia="宋体" w:hAnsi="Calibri" w:cs="Calibri"/>
                <w:b/>
                <w:sz w:val="28"/>
                <w:szCs w:val="28"/>
              </w:rPr>
            </w:pPr>
            <w:r w:rsidRPr="001D6CC6">
              <w:rPr>
                <w:rFonts w:ascii="Calibri" w:eastAsia="宋体" w:hAnsi="Calibri" w:cs="Calibri" w:hint="eastAsia"/>
                <w:b/>
                <w:sz w:val="28"/>
                <w:szCs w:val="28"/>
              </w:rPr>
              <w:t>原</w:t>
            </w:r>
            <w:r>
              <w:rPr>
                <w:rFonts w:ascii="Calibri" w:eastAsia="宋体" w:hAnsi="Calibri" w:cs="Calibri" w:hint="eastAsia"/>
                <w:b/>
                <w:sz w:val="28"/>
                <w:szCs w:val="28"/>
              </w:rPr>
              <w:t>权力</w:t>
            </w:r>
            <w:r w:rsidRPr="001D6CC6">
              <w:rPr>
                <w:rFonts w:ascii="Calibri" w:eastAsia="宋体" w:hAnsi="Calibri" w:cs="Calibri" w:hint="eastAsia"/>
                <w:b/>
                <w:sz w:val="28"/>
                <w:szCs w:val="28"/>
              </w:rPr>
              <w:t>名称</w:t>
            </w:r>
          </w:p>
        </w:tc>
        <w:tc>
          <w:tcPr>
            <w:tcW w:w="3711" w:type="dxa"/>
            <w:tcBorders>
              <w:top w:val="single" w:sz="8" w:space="0" w:color="auto"/>
              <w:left w:val="nil"/>
              <w:bottom w:val="single" w:sz="8" w:space="0" w:color="auto"/>
              <w:right w:val="single" w:sz="8" w:space="0" w:color="auto"/>
            </w:tcBorders>
            <w:vAlign w:val="center"/>
          </w:tcPr>
          <w:p w:rsidR="00810465" w:rsidRPr="005C58E9" w:rsidRDefault="00810465" w:rsidP="00810465">
            <w:pPr>
              <w:autoSpaceDE w:val="0"/>
              <w:adjustRightInd/>
              <w:snapToGrid/>
              <w:spacing w:before="0" w:beforeAutospacing="0" w:after="0" w:afterAutospacing="0" w:line="440" w:lineRule="atLeast"/>
              <w:jc w:val="center"/>
              <w:rPr>
                <w:rFonts w:ascii="宋体" w:eastAsia="宋体" w:hAnsi="宋体" w:cs="Calibri"/>
                <w:b/>
                <w:bCs/>
                <w:sz w:val="28"/>
                <w:szCs w:val="28"/>
              </w:rPr>
            </w:pPr>
            <w:r>
              <w:rPr>
                <w:rFonts w:ascii="宋体" w:eastAsia="宋体" w:hAnsi="宋体" w:cs="Calibri" w:hint="eastAsia"/>
                <w:b/>
                <w:bCs/>
                <w:sz w:val="28"/>
                <w:szCs w:val="28"/>
              </w:rPr>
              <w:t>修改后的权力名称</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0465" w:rsidRPr="005C58E9" w:rsidRDefault="00810465" w:rsidP="00810465">
            <w:pPr>
              <w:autoSpaceDE w:val="0"/>
              <w:adjustRightInd/>
              <w:snapToGrid/>
              <w:spacing w:before="0" w:beforeAutospacing="0" w:after="0" w:afterAutospacing="0" w:line="440" w:lineRule="atLeast"/>
              <w:jc w:val="center"/>
              <w:rPr>
                <w:rFonts w:ascii="Calibri" w:eastAsia="宋体" w:hAnsi="Calibri" w:cs="Calibri"/>
                <w:sz w:val="21"/>
                <w:szCs w:val="21"/>
              </w:rPr>
            </w:pPr>
            <w:r>
              <w:rPr>
                <w:rFonts w:ascii="宋体" w:eastAsia="宋体" w:hAnsi="宋体" w:cs="Calibri" w:hint="eastAsia"/>
                <w:b/>
                <w:bCs/>
                <w:sz w:val="28"/>
                <w:szCs w:val="28"/>
              </w:rPr>
              <w:t>修改依据</w:t>
            </w:r>
          </w:p>
        </w:tc>
      </w:tr>
      <w:tr w:rsidR="00D655E2" w:rsidRPr="005C58E9" w:rsidTr="003644B8">
        <w:trPr>
          <w:trHeight w:val="1948"/>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4</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市旅游局</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行政处罚</w:t>
            </w:r>
          </w:p>
        </w:tc>
        <w:tc>
          <w:tcPr>
            <w:tcW w:w="39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utoSpaceDE w:val="0"/>
              <w:adjustRightInd/>
              <w:snapToGrid/>
              <w:spacing w:before="0" w:beforeAutospacing="0" w:after="0" w:afterAutospacing="0" w:line="360" w:lineRule="atLeast"/>
              <w:jc w:val="both"/>
              <w:rPr>
                <w:rFonts w:ascii="仿宋" w:eastAsia="仿宋" w:hAnsi="仿宋" w:cs="Calibri"/>
                <w:sz w:val="32"/>
                <w:szCs w:val="32"/>
              </w:rPr>
            </w:pPr>
            <w:r w:rsidRPr="00CF17AB">
              <w:rPr>
                <w:rFonts w:ascii="仿宋" w:eastAsia="仿宋" w:hAnsi="仿宋" w:cs="Calibri" w:hint="eastAsia"/>
                <w:sz w:val="32"/>
                <w:szCs w:val="32"/>
              </w:rPr>
              <w:t>分社的经营范围超出设立分社的旅行社经营范围的处罚</w:t>
            </w:r>
          </w:p>
        </w:tc>
        <w:tc>
          <w:tcPr>
            <w:tcW w:w="3711" w:type="dxa"/>
            <w:tcBorders>
              <w:top w:val="single" w:sz="8" w:space="0" w:color="auto"/>
              <w:left w:val="nil"/>
              <w:bottom w:val="single" w:sz="8" w:space="0" w:color="auto"/>
              <w:right w:val="single" w:sz="8" w:space="0" w:color="auto"/>
            </w:tcBorders>
          </w:tcPr>
          <w:p w:rsidR="00D655E2" w:rsidRPr="00CF17AB" w:rsidRDefault="001D6CC6" w:rsidP="002F2BAF">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Calibri" w:hint="eastAsia"/>
                <w:sz w:val="32"/>
                <w:szCs w:val="32"/>
              </w:rPr>
              <w:t>分社超出设立分社的旅行社经营范围经营旅游业务的处罚</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840C3E" w:rsidP="002F2BAF">
            <w:pPr>
              <w:adjustRightInd/>
              <w:snapToGrid/>
              <w:spacing w:before="0" w:beforeAutospacing="0" w:after="0" w:afterAutospacing="0"/>
              <w:rPr>
                <w:rFonts w:ascii="仿宋" w:eastAsia="仿宋" w:hAnsi="仿宋" w:cs="Times New Roman"/>
                <w:sz w:val="32"/>
                <w:szCs w:val="32"/>
              </w:rPr>
            </w:pPr>
            <w:r>
              <w:rPr>
                <w:rFonts w:ascii="仿宋" w:eastAsia="仿宋" w:hAnsi="仿宋" w:cs="Times New Roman" w:hint="eastAsia"/>
                <w:sz w:val="32"/>
                <w:szCs w:val="32"/>
              </w:rPr>
              <w:t>国务院666</w:t>
            </w:r>
            <w:r w:rsidRPr="00CF17AB">
              <w:rPr>
                <w:rFonts w:ascii="仿宋" w:eastAsia="仿宋" w:hAnsi="仿宋" w:cs="Times New Roman" w:hint="eastAsia"/>
                <w:sz w:val="32"/>
                <w:szCs w:val="32"/>
              </w:rPr>
              <w:t>号</w:t>
            </w:r>
            <w:r>
              <w:rPr>
                <w:rFonts w:ascii="仿宋" w:eastAsia="仿宋" w:hAnsi="仿宋" w:cs="Times New Roman" w:hint="eastAsia"/>
                <w:sz w:val="32"/>
                <w:szCs w:val="32"/>
              </w:rPr>
              <w:t>令</w:t>
            </w:r>
            <w:r w:rsidR="001109B6">
              <w:rPr>
                <w:rFonts w:ascii="仿宋" w:eastAsia="仿宋" w:hAnsi="仿宋" w:cs="Times New Roman" w:hint="eastAsia"/>
                <w:sz w:val="32"/>
                <w:szCs w:val="32"/>
              </w:rPr>
              <w:t>第五十七条对《旅行社条例》条文的修改</w:t>
            </w:r>
          </w:p>
        </w:tc>
      </w:tr>
      <w:tr w:rsidR="00D655E2" w:rsidRPr="005C58E9" w:rsidTr="003644B8">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D655E2"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5</w:t>
            </w:r>
          </w:p>
        </w:tc>
        <w:tc>
          <w:tcPr>
            <w:tcW w:w="1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市旅游局</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utoSpaceDE w:val="0"/>
              <w:adjustRightInd/>
              <w:snapToGrid/>
              <w:spacing w:before="0" w:beforeAutospacing="0" w:after="0" w:afterAutospacing="0" w:line="360" w:lineRule="atLeast"/>
              <w:jc w:val="center"/>
              <w:rPr>
                <w:rFonts w:ascii="仿宋" w:eastAsia="仿宋" w:hAnsi="仿宋" w:cs="Calibri"/>
                <w:sz w:val="32"/>
                <w:szCs w:val="32"/>
              </w:rPr>
            </w:pPr>
            <w:r w:rsidRPr="00CF17AB">
              <w:rPr>
                <w:rFonts w:ascii="仿宋" w:eastAsia="仿宋" w:hAnsi="仿宋" w:cs="Calibri" w:hint="eastAsia"/>
                <w:sz w:val="32"/>
                <w:szCs w:val="32"/>
              </w:rPr>
              <w:t>行政处罚</w:t>
            </w:r>
          </w:p>
        </w:tc>
        <w:tc>
          <w:tcPr>
            <w:tcW w:w="39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55E2" w:rsidRPr="00CF17AB" w:rsidRDefault="001D6CC6" w:rsidP="002F2BAF">
            <w:pPr>
              <w:adjustRightInd/>
              <w:snapToGrid/>
              <w:spacing w:before="0" w:beforeAutospacing="0" w:after="0" w:afterAutospacing="0"/>
              <w:jc w:val="both"/>
              <w:rPr>
                <w:rFonts w:ascii="仿宋" w:eastAsia="仿宋" w:hAnsi="仿宋" w:cs="Calibri"/>
                <w:sz w:val="32"/>
                <w:szCs w:val="32"/>
              </w:rPr>
            </w:pPr>
            <w:r w:rsidRPr="00CF17AB">
              <w:rPr>
                <w:rFonts w:ascii="仿宋" w:eastAsia="仿宋" w:hAnsi="仿宋" w:cs="Calibri" w:hint="eastAsia"/>
                <w:sz w:val="32"/>
                <w:szCs w:val="32"/>
              </w:rPr>
              <w:t>旅行社服务网点从事招徕、咨询以外活动的处罚</w:t>
            </w:r>
          </w:p>
        </w:tc>
        <w:tc>
          <w:tcPr>
            <w:tcW w:w="3711" w:type="dxa"/>
            <w:tcBorders>
              <w:top w:val="single" w:sz="8" w:space="0" w:color="auto"/>
              <w:left w:val="nil"/>
              <w:bottom w:val="single" w:sz="8" w:space="0" w:color="auto"/>
              <w:right w:val="single" w:sz="8" w:space="0" w:color="auto"/>
            </w:tcBorders>
          </w:tcPr>
          <w:p w:rsidR="00D655E2" w:rsidRPr="00CF17AB" w:rsidRDefault="001D6CC6" w:rsidP="002F2BAF">
            <w:pPr>
              <w:adjustRightInd/>
              <w:snapToGrid/>
              <w:spacing w:before="0" w:beforeAutospacing="0" w:after="0" w:afterAutospacing="0"/>
              <w:rPr>
                <w:rFonts w:ascii="仿宋" w:eastAsia="仿宋" w:hAnsi="仿宋" w:cs="Times New Roman"/>
                <w:sz w:val="32"/>
                <w:szCs w:val="32"/>
              </w:rPr>
            </w:pPr>
            <w:r w:rsidRPr="00CF17AB">
              <w:rPr>
                <w:rFonts w:ascii="仿宋" w:eastAsia="仿宋" w:hAnsi="仿宋" w:cs="Calibri" w:hint="eastAsia"/>
                <w:sz w:val="32"/>
                <w:szCs w:val="32"/>
              </w:rPr>
              <w:t>旅行社服务网点从事招徕、咨询以外的旅行社业务经营活动的处罚</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55E2" w:rsidRPr="00CF17AB" w:rsidRDefault="00840C3E" w:rsidP="00840C3E">
            <w:pPr>
              <w:adjustRightInd/>
              <w:snapToGrid/>
              <w:spacing w:before="0" w:beforeAutospacing="0" w:after="0" w:afterAutospacing="0"/>
              <w:rPr>
                <w:rFonts w:ascii="仿宋" w:eastAsia="仿宋" w:hAnsi="仿宋" w:cs="Times New Roman"/>
                <w:sz w:val="32"/>
                <w:szCs w:val="32"/>
              </w:rPr>
            </w:pPr>
            <w:r>
              <w:rPr>
                <w:rFonts w:ascii="仿宋" w:eastAsia="仿宋" w:hAnsi="仿宋" w:cs="Times New Roman" w:hint="eastAsia"/>
                <w:sz w:val="32"/>
                <w:szCs w:val="32"/>
              </w:rPr>
              <w:t>国务院666</w:t>
            </w:r>
            <w:r w:rsidR="001D6CC6" w:rsidRPr="00CF17AB">
              <w:rPr>
                <w:rFonts w:ascii="仿宋" w:eastAsia="仿宋" w:hAnsi="仿宋" w:cs="Times New Roman" w:hint="eastAsia"/>
                <w:sz w:val="32"/>
                <w:szCs w:val="32"/>
              </w:rPr>
              <w:t>号</w:t>
            </w:r>
            <w:r>
              <w:rPr>
                <w:rFonts w:ascii="仿宋" w:eastAsia="仿宋" w:hAnsi="仿宋" w:cs="Times New Roman" w:hint="eastAsia"/>
                <w:sz w:val="32"/>
                <w:szCs w:val="32"/>
              </w:rPr>
              <w:t>令</w:t>
            </w:r>
            <w:r w:rsidR="001109B6">
              <w:rPr>
                <w:rFonts w:ascii="仿宋" w:eastAsia="仿宋" w:hAnsi="仿宋" w:cs="Times New Roman" w:hint="eastAsia"/>
                <w:sz w:val="32"/>
                <w:szCs w:val="32"/>
              </w:rPr>
              <w:t>第五十七条对《旅行社条例》条文的修改</w:t>
            </w:r>
          </w:p>
        </w:tc>
      </w:tr>
      <w:tr w:rsidR="00DA6FBF" w:rsidRPr="005C58E9" w:rsidTr="0088472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6FBF" w:rsidRPr="00CF17AB" w:rsidRDefault="00DA6FBF" w:rsidP="002F2BAF">
            <w:pPr>
              <w:autoSpaceDE w:val="0"/>
              <w:adjustRightInd/>
              <w:snapToGrid/>
              <w:spacing w:before="0" w:beforeAutospacing="0" w:after="0" w:afterAutospacing="0" w:line="360" w:lineRule="atLeast"/>
              <w:jc w:val="center"/>
              <w:rPr>
                <w:rFonts w:ascii="仿宋" w:eastAsia="仿宋" w:hAnsi="仿宋" w:cs="Calibri"/>
                <w:sz w:val="32"/>
                <w:szCs w:val="32"/>
              </w:rPr>
            </w:pPr>
            <w:r>
              <w:rPr>
                <w:rFonts w:ascii="仿宋" w:eastAsia="仿宋" w:hAnsi="仿宋" w:cs="Calibri" w:hint="eastAsia"/>
                <w:sz w:val="32"/>
                <w:szCs w:val="32"/>
              </w:rPr>
              <w:t>6</w:t>
            </w:r>
          </w:p>
        </w:tc>
        <w:tc>
          <w:tcPr>
            <w:tcW w:w="1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6FBF" w:rsidRPr="00CF17AB" w:rsidRDefault="00DA6FBF" w:rsidP="001A72E7">
            <w:pPr>
              <w:autoSpaceDE w:val="0"/>
              <w:spacing w:line="360" w:lineRule="atLeast"/>
              <w:jc w:val="center"/>
              <w:rPr>
                <w:rFonts w:ascii="仿宋" w:eastAsia="仿宋" w:hAnsi="仿宋" w:cs="Calibri"/>
                <w:sz w:val="32"/>
                <w:szCs w:val="32"/>
              </w:rPr>
            </w:pPr>
            <w:r w:rsidRPr="00CF17AB">
              <w:rPr>
                <w:rFonts w:ascii="仿宋" w:eastAsia="仿宋" w:hAnsi="仿宋" w:cs="Calibri" w:hint="eastAsia"/>
                <w:sz w:val="32"/>
                <w:szCs w:val="32"/>
              </w:rPr>
              <w:t>市</w:t>
            </w:r>
            <w:r>
              <w:rPr>
                <w:rFonts w:ascii="仿宋" w:eastAsia="仿宋" w:hAnsi="仿宋" w:cs="Calibri" w:hint="eastAsia"/>
                <w:sz w:val="32"/>
                <w:szCs w:val="32"/>
              </w:rPr>
              <w:t>公路局</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6FBF" w:rsidRPr="00CF17AB" w:rsidRDefault="00DA6FBF" w:rsidP="001A72E7">
            <w:pPr>
              <w:autoSpaceDE w:val="0"/>
              <w:spacing w:line="360" w:lineRule="atLeast"/>
              <w:jc w:val="center"/>
              <w:rPr>
                <w:rFonts w:ascii="仿宋" w:eastAsia="仿宋" w:hAnsi="仿宋" w:cs="Calibri"/>
                <w:sz w:val="32"/>
                <w:szCs w:val="32"/>
              </w:rPr>
            </w:pPr>
            <w:r>
              <w:rPr>
                <w:rFonts w:ascii="仿宋" w:eastAsia="仿宋" w:hAnsi="仿宋" w:cs="Calibri" w:hint="eastAsia"/>
                <w:sz w:val="32"/>
                <w:szCs w:val="32"/>
              </w:rPr>
              <w:t>其他权利</w:t>
            </w:r>
          </w:p>
        </w:tc>
        <w:tc>
          <w:tcPr>
            <w:tcW w:w="39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6FBF" w:rsidRPr="00CF17AB" w:rsidRDefault="00DA6FBF" w:rsidP="001A72E7">
            <w:pPr>
              <w:autoSpaceDE w:val="0"/>
              <w:spacing w:line="360" w:lineRule="atLeast"/>
              <w:rPr>
                <w:rFonts w:ascii="仿宋" w:eastAsia="仿宋" w:hAnsi="仿宋" w:cs="Calibri"/>
                <w:sz w:val="32"/>
                <w:szCs w:val="32"/>
              </w:rPr>
            </w:pPr>
            <w:r w:rsidRPr="00AB36E6">
              <w:rPr>
                <w:rFonts w:ascii="仿宋" w:eastAsia="仿宋" w:hAnsi="仿宋" w:cs="Calibri" w:hint="eastAsia"/>
                <w:sz w:val="32"/>
                <w:szCs w:val="32"/>
              </w:rPr>
              <w:t>公路养护大中修、改建及路网结构改造工程交（竣）工初验或备案</w:t>
            </w:r>
          </w:p>
        </w:tc>
        <w:tc>
          <w:tcPr>
            <w:tcW w:w="3711" w:type="dxa"/>
            <w:tcBorders>
              <w:top w:val="single" w:sz="8" w:space="0" w:color="auto"/>
              <w:left w:val="nil"/>
              <w:bottom w:val="single" w:sz="8" w:space="0" w:color="auto"/>
              <w:right w:val="single" w:sz="8" w:space="0" w:color="auto"/>
            </w:tcBorders>
            <w:vAlign w:val="center"/>
          </w:tcPr>
          <w:p w:rsidR="00DA6FBF" w:rsidRPr="00CF17AB" w:rsidRDefault="00DA6FBF" w:rsidP="001A72E7">
            <w:pPr>
              <w:jc w:val="center"/>
              <w:rPr>
                <w:rFonts w:ascii="仿宋" w:eastAsia="仿宋" w:hAnsi="仿宋"/>
                <w:sz w:val="32"/>
                <w:szCs w:val="32"/>
              </w:rPr>
            </w:pPr>
            <w:r w:rsidRPr="00AB36E6">
              <w:rPr>
                <w:rFonts w:ascii="仿宋" w:eastAsia="仿宋" w:hAnsi="仿宋" w:cs="Calibri" w:hint="eastAsia"/>
                <w:sz w:val="32"/>
                <w:szCs w:val="32"/>
              </w:rPr>
              <w:t>公路养护大中修、改建</w:t>
            </w:r>
            <w:r>
              <w:rPr>
                <w:rFonts w:ascii="仿宋" w:eastAsia="仿宋" w:hAnsi="仿宋" w:cs="Calibri" w:hint="eastAsia"/>
                <w:sz w:val="32"/>
                <w:szCs w:val="32"/>
              </w:rPr>
              <w:t>工程交</w:t>
            </w:r>
            <w:r w:rsidRPr="00AB36E6">
              <w:rPr>
                <w:rFonts w:ascii="仿宋" w:eastAsia="仿宋" w:hAnsi="仿宋" w:cs="Calibri" w:hint="eastAsia"/>
                <w:sz w:val="32"/>
                <w:szCs w:val="32"/>
              </w:rPr>
              <w:t>工初验</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6FBF" w:rsidRPr="00CF17AB" w:rsidRDefault="00DA6FBF" w:rsidP="00DA6FBF">
            <w:pPr>
              <w:rPr>
                <w:rFonts w:ascii="仿宋" w:eastAsia="仿宋" w:hAnsi="仿宋"/>
                <w:sz w:val="32"/>
                <w:szCs w:val="32"/>
              </w:rPr>
            </w:pPr>
            <w:r w:rsidRPr="00AB36E6">
              <w:rPr>
                <w:rFonts w:ascii="仿宋" w:eastAsia="仿宋" w:hAnsi="仿宋" w:hint="eastAsia"/>
                <w:sz w:val="32"/>
                <w:szCs w:val="32"/>
              </w:rPr>
              <w:t>《公路养护工程管理办法》</w:t>
            </w:r>
            <w:r>
              <w:rPr>
                <w:rFonts w:ascii="仿宋" w:eastAsia="仿宋" w:hAnsi="仿宋" w:hint="eastAsia"/>
                <w:sz w:val="32"/>
                <w:szCs w:val="32"/>
              </w:rPr>
              <w:t>第二十六条、</w:t>
            </w:r>
            <w:r w:rsidRPr="00AB36E6">
              <w:rPr>
                <w:rFonts w:ascii="仿宋" w:eastAsia="仿宋" w:hAnsi="仿宋" w:hint="eastAsia"/>
                <w:sz w:val="32"/>
                <w:szCs w:val="32"/>
              </w:rPr>
              <w:t>第三十三条规定</w:t>
            </w:r>
          </w:p>
        </w:tc>
      </w:tr>
    </w:tbl>
    <w:p w:rsidR="00541CC9" w:rsidRDefault="00541CC9" w:rsidP="00CF17AB">
      <w:pPr>
        <w:jc w:val="center"/>
        <w:rPr>
          <w:rFonts w:asciiTheme="minorEastAsia" w:eastAsiaTheme="minorEastAsia" w:hAnsiTheme="minorEastAsia"/>
          <w:b/>
          <w:sz w:val="44"/>
          <w:szCs w:val="44"/>
        </w:rPr>
      </w:pPr>
    </w:p>
    <w:p w:rsidR="00ED2ACE" w:rsidRPr="002F2EB1" w:rsidRDefault="00ED2ACE" w:rsidP="00ED2ACE">
      <w:pPr>
        <w:ind w:firstLineChars="200" w:firstLine="640"/>
        <w:rPr>
          <w:rFonts w:ascii="仿宋" w:eastAsia="仿宋" w:hAnsi="仿宋"/>
          <w:sz w:val="32"/>
          <w:szCs w:val="32"/>
        </w:rPr>
      </w:pPr>
      <w:r w:rsidRPr="002F2EB1">
        <w:rPr>
          <w:rFonts w:ascii="仿宋" w:eastAsia="仿宋" w:hAnsi="仿宋" w:hint="eastAsia"/>
          <w:sz w:val="32"/>
          <w:szCs w:val="32"/>
        </w:rPr>
        <w:t>注：</w:t>
      </w:r>
      <w:r>
        <w:rPr>
          <w:rFonts w:ascii="仿宋" w:eastAsia="仿宋" w:hAnsi="仿宋" w:hint="eastAsia"/>
          <w:sz w:val="32"/>
          <w:szCs w:val="32"/>
        </w:rPr>
        <w:t>《</w:t>
      </w:r>
      <w:r w:rsidRPr="002F2EB1">
        <w:rPr>
          <w:rFonts w:ascii="仿宋" w:eastAsia="仿宋" w:hAnsi="仿宋" w:hint="eastAsia"/>
          <w:sz w:val="32"/>
          <w:szCs w:val="32"/>
        </w:rPr>
        <w:t>国务院关于第二批取消指定地方实施行政审批</w:t>
      </w:r>
      <w:r>
        <w:rPr>
          <w:rFonts w:ascii="仿宋" w:eastAsia="仿宋" w:hAnsi="仿宋" w:hint="eastAsia"/>
          <w:sz w:val="32"/>
          <w:szCs w:val="32"/>
        </w:rPr>
        <w:t>》（</w:t>
      </w:r>
      <w:r w:rsidRPr="002F2EB1">
        <w:rPr>
          <w:rFonts w:ascii="仿宋" w:eastAsia="仿宋" w:hAnsi="仿宋" w:hint="eastAsia"/>
          <w:sz w:val="32"/>
          <w:szCs w:val="32"/>
        </w:rPr>
        <w:t>国发[2016]9号文件</w:t>
      </w:r>
      <w:r>
        <w:rPr>
          <w:rFonts w:ascii="仿宋" w:eastAsia="仿宋" w:hAnsi="仿宋" w:hint="eastAsia"/>
          <w:sz w:val="32"/>
          <w:szCs w:val="32"/>
        </w:rPr>
        <w:t>）</w:t>
      </w:r>
    </w:p>
    <w:p w:rsidR="00541CC9" w:rsidRPr="00D838B0" w:rsidRDefault="00ED2ACE" w:rsidP="00D838B0">
      <w:pPr>
        <w:ind w:firstLineChars="400" w:firstLine="1280"/>
        <w:rPr>
          <w:rFonts w:ascii="仿宋" w:eastAsia="仿宋" w:hAnsi="仿宋"/>
          <w:sz w:val="32"/>
          <w:szCs w:val="32"/>
        </w:rPr>
      </w:pPr>
      <w:r w:rsidRPr="002F2EB1">
        <w:rPr>
          <w:rFonts w:ascii="仿宋" w:eastAsia="仿宋" w:hAnsi="仿宋" w:hint="eastAsia"/>
          <w:sz w:val="32"/>
          <w:szCs w:val="32"/>
        </w:rPr>
        <w:t>《国务院关于修改部分行政法规的决定》</w:t>
      </w:r>
      <w:r>
        <w:rPr>
          <w:rFonts w:ascii="仿宋" w:eastAsia="仿宋" w:hAnsi="仿宋" w:hint="eastAsia"/>
          <w:sz w:val="32"/>
          <w:szCs w:val="32"/>
        </w:rPr>
        <w:t>（</w:t>
      </w:r>
      <w:r w:rsidRPr="002F2EB1">
        <w:rPr>
          <w:rFonts w:ascii="仿宋" w:eastAsia="仿宋" w:hAnsi="仿宋" w:hint="eastAsia"/>
          <w:sz w:val="32"/>
          <w:szCs w:val="32"/>
        </w:rPr>
        <w:t>中华人民共和国国务院令第666令</w:t>
      </w:r>
      <w:r>
        <w:rPr>
          <w:rFonts w:ascii="仿宋" w:eastAsia="仿宋" w:hAnsi="仿宋" w:hint="eastAsia"/>
          <w:sz w:val="32"/>
          <w:szCs w:val="32"/>
        </w:rPr>
        <w:t>）</w:t>
      </w:r>
    </w:p>
    <w:sectPr w:rsidR="00541CC9" w:rsidRPr="00D838B0" w:rsidSect="0087066B">
      <w:footerReference w:type="default" r:id="rId6"/>
      <w:pgSz w:w="16838" w:h="11906" w:orient="landscape"/>
      <w:pgMar w:top="1134" w:right="1077" w:bottom="1134" w:left="1077" w:header="709" w:footer="709"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9C" w:rsidRDefault="0095449C" w:rsidP="00B9184A">
      <w:pPr>
        <w:spacing w:before="0" w:after="0"/>
      </w:pPr>
      <w:r>
        <w:separator/>
      </w:r>
    </w:p>
  </w:endnote>
  <w:endnote w:type="continuationSeparator" w:id="0">
    <w:p w:rsidR="0095449C" w:rsidRDefault="0095449C" w:rsidP="00B918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ȭхڢ,  ˎ̥ ,  Ђˎ̥ ,  ڌ墻">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496"/>
      <w:docPartObj>
        <w:docPartGallery w:val="Page Numbers (Bottom of Page)"/>
        <w:docPartUnique/>
      </w:docPartObj>
    </w:sdtPr>
    <w:sdtContent>
      <w:p w:rsidR="0087066B" w:rsidRDefault="004B2D0A">
        <w:pPr>
          <w:pStyle w:val="a6"/>
          <w:jc w:val="center"/>
        </w:pPr>
        <w:fldSimple w:instr=" PAGE   \* MERGEFORMAT ">
          <w:r w:rsidR="00010590" w:rsidRPr="00010590">
            <w:rPr>
              <w:noProof/>
              <w:lang w:val="zh-CN"/>
            </w:rPr>
            <w:t>-</w:t>
          </w:r>
          <w:r w:rsidR="00010590">
            <w:rPr>
              <w:noProof/>
            </w:rPr>
            <w:t xml:space="preserve"> 4 -</w:t>
          </w:r>
        </w:fldSimple>
      </w:p>
    </w:sdtContent>
  </w:sdt>
  <w:p w:rsidR="0087066B" w:rsidRDefault="008706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9C" w:rsidRDefault="0095449C" w:rsidP="00B9184A">
      <w:pPr>
        <w:spacing w:before="0" w:after="0"/>
      </w:pPr>
      <w:r>
        <w:separator/>
      </w:r>
    </w:p>
  </w:footnote>
  <w:footnote w:type="continuationSeparator" w:id="0">
    <w:p w:rsidR="0095449C" w:rsidRDefault="0095449C" w:rsidP="00B9184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5C58E9"/>
    <w:rsid w:val="00010590"/>
    <w:rsid w:val="00013386"/>
    <w:rsid w:val="000D558E"/>
    <w:rsid w:val="000D6CE2"/>
    <w:rsid w:val="000F746F"/>
    <w:rsid w:val="001074E1"/>
    <w:rsid w:val="001109B6"/>
    <w:rsid w:val="00134AA8"/>
    <w:rsid w:val="0014128F"/>
    <w:rsid w:val="00196521"/>
    <w:rsid w:val="001A2365"/>
    <w:rsid w:val="001B6E4E"/>
    <w:rsid w:val="001D6CC6"/>
    <w:rsid w:val="001F1342"/>
    <w:rsid w:val="00254399"/>
    <w:rsid w:val="0029701A"/>
    <w:rsid w:val="002A4437"/>
    <w:rsid w:val="002D5CD1"/>
    <w:rsid w:val="002F2BAF"/>
    <w:rsid w:val="002F2EB1"/>
    <w:rsid w:val="00321C77"/>
    <w:rsid w:val="00323B43"/>
    <w:rsid w:val="00335A09"/>
    <w:rsid w:val="003644B8"/>
    <w:rsid w:val="0036737B"/>
    <w:rsid w:val="00381DDC"/>
    <w:rsid w:val="003922AF"/>
    <w:rsid w:val="003A4B4E"/>
    <w:rsid w:val="003D37D8"/>
    <w:rsid w:val="003E7708"/>
    <w:rsid w:val="003E78EE"/>
    <w:rsid w:val="00400EAE"/>
    <w:rsid w:val="00401C28"/>
    <w:rsid w:val="00413FDA"/>
    <w:rsid w:val="004358AB"/>
    <w:rsid w:val="004475A3"/>
    <w:rsid w:val="00475278"/>
    <w:rsid w:val="004A3BF5"/>
    <w:rsid w:val="004B2D0A"/>
    <w:rsid w:val="004B377E"/>
    <w:rsid w:val="004C56C0"/>
    <w:rsid w:val="004D48CA"/>
    <w:rsid w:val="004D4E02"/>
    <w:rsid w:val="005025DD"/>
    <w:rsid w:val="00541CC9"/>
    <w:rsid w:val="00544599"/>
    <w:rsid w:val="00556BB7"/>
    <w:rsid w:val="00584EE7"/>
    <w:rsid w:val="005C58E9"/>
    <w:rsid w:val="0063306D"/>
    <w:rsid w:val="00643B7B"/>
    <w:rsid w:val="006510BE"/>
    <w:rsid w:val="006649F1"/>
    <w:rsid w:val="0068681D"/>
    <w:rsid w:val="006E5FAD"/>
    <w:rsid w:val="007048F9"/>
    <w:rsid w:val="00712BD0"/>
    <w:rsid w:val="0071450E"/>
    <w:rsid w:val="00757AFA"/>
    <w:rsid w:val="007B4D09"/>
    <w:rsid w:val="007C4CB4"/>
    <w:rsid w:val="007E713C"/>
    <w:rsid w:val="007F55B2"/>
    <w:rsid w:val="00810465"/>
    <w:rsid w:val="00827F36"/>
    <w:rsid w:val="00840C3E"/>
    <w:rsid w:val="0086305D"/>
    <w:rsid w:val="0087066B"/>
    <w:rsid w:val="00894D36"/>
    <w:rsid w:val="008B7726"/>
    <w:rsid w:val="008D0509"/>
    <w:rsid w:val="008F349A"/>
    <w:rsid w:val="0090354F"/>
    <w:rsid w:val="00926A32"/>
    <w:rsid w:val="00932638"/>
    <w:rsid w:val="00940F3A"/>
    <w:rsid w:val="009540A8"/>
    <w:rsid w:val="0095449C"/>
    <w:rsid w:val="00983542"/>
    <w:rsid w:val="009D61DF"/>
    <w:rsid w:val="00A81D51"/>
    <w:rsid w:val="00A96598"/>
    <w:rsid w:val="00AD6AA0"/>
    <w:rsid w:val="00AF6093"/>
    <w:rsid w:val="00B0174E"/>
    <w:rsid w:val="00B03D40"/>
    <w:rsid w:val="00B35CBC"/>
    <w:rsid w:val="00B60F20"/>
    <w:rsid w:val="00B67431"/>
    <w:rsid w:val="00B706ED"/>
    <w:rsid w:val="00B87FDB"/>
    <w:rsid w:val="00B9184A"/>
    <w:rsid w:val="00B924F4"/>
    <w:rsid w:val="00B9442C"/>
    <w:rsid w:val="00BB5272"/>
    <w:rsid w:val="00BB6E6F"/>
    <w:rsid w:val="00C21609"/>
    <w:rsid w:val="00C76390"/>
    <w:rsid w:val="00CA153A"/>
    <w:rsid w:val="00CB32F3"/>
    <w:rsid w:val="00CF17AB"/>
    <w:rsid w:val="00D23538"/>
    <w:rsid w:val="00D369D1"/>
    <w:rsid w:val="00D4679D"/>
    <w:rsid w:val="00D477D2"/>
    <w:rsid w:val="00D655E2"/>
    <w:rsid w:val="00D72E39"/>
    <w:rsid w:val="00D838B0"/>
    <w:rsid w:val="00DA6FBF"/>
    <w:rsid w:val="00DE4D41"/>
    <w:rsid w:val="00E404D1"/>
    <w:rsid w:val="00ED2ACE"/>
    <w:rsid w:val="00EE2B84"/>
    <w:rsid w:val="00EE3807"/>
    <w:rsid w:val="00F747E7"/>
    <w:rsid w:val="00FB6103"/>
    <w:rsid w:val="00FC3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before="100" w:beforeAutospacing="1" w:after="100" w:afterAutospacing="1"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5C58E9"/>
    <w:pPr>
      <w:adjustRightInd/>
      <w:snapToGrid/>
      <w:outlineLvl w:val="2"/>
    </w:pPr>
    <w:rPr>
      <w:rFonts w:ascii="΢ȭхڢ,  ˎ̥ ,  Ђˎ̥ ,  ڌ墻" w:eastAsia="΢ȭхڢ,  ˎ̥ ,  Ђˎ̥ ,  ڌ墻"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C58E9"/>
    <w:rPr>
      <w:rFonts w:ascii="΢ȭхڢ,  ˎ̥ ,  Ђˎ̥ ,  ڌ墻" w:eastAsia="΢ȭхڢ,  ˎ̥ ,  Ђˎ̥ ,  ڌ墻" w:hAnsi="宋体" w:cs="宋体"/>
      <w:b/>
      <w:bCs/>
      <w:sz w:val="27"/>
      <w:szCs w:val="27"/>
    </w:rPr>
  </w:style>
  <w:style w:type="table" w:styleId="a3">
    <w:name w:val="Table Grid"/>
    <w:basedOn w:val="a1"/>
    <w:uiPriority w:val="59"/>
    <w:rsid w:val="00196521"/>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2F2EB1"/>
    <w:rPr>
      <w:color w:val="0000FF" w:themeColor="hyperlink"/>
      <w:u w:val="single"/>
    </w:rPr>
  </w:style>
  <w:style w:type="paragraph" w:styleId="a5">
    <w:name w:val="header"/>
    <w:basedOn w:val="a"/>
    <w:link w:val="Char"/>
    <w:uiPriority w:val="99"/>
    <w:semiHidden/>
    <w:unhideWhenUsed/>
    <w:rsid w:val="00B9184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B9184A"/>
    <w:rPr>
      <w:rFonts w:ascii="Tahoma" w:hAnsi="Tahoma"/>
      <w:sz w:val="18"/>
      <w:szCs w:val="18"/>
    </w:rPr>
  </w:style>
  <w:style w:type="paragraph" w:styleId="a6">
    <w:name w:val="footer"/>
    <w:basedOn w:val="a"/>
    <w:link w:val="Char0"/>
    <w:uiPriority w:val="99"/>
    <w:unhideWhenUsed/>
    <w:rsid w:val="00B9184A"/>
    <w:pPr>
      <w:tabs>
        <w:tab w:val="center" w:pos="4153"/>
        <w:tab w:val="right" w:pos="8306"/>
      </w:tabs>
    </w:pPr>
    <w:rPr>
      <w:sz w:val="18"/>
      <w:szCs w:val="18"/>
    </w:rPr>
  </w:style>
  <w:style w:type="character" w:customStyle="1" w:styleId="Char0">
    <w:name w:val="页脚 Char"/>
    <w:basedOn w:val="a0"/>
    <w:link w:val="a6"/>
    <w:uiPriority w:val="99"/>
    <w:rsid w:val="00B9184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1176619">
      <w:bodyDiv w:val="1"/>
      <w:marLeft w:val="0"/>
      <w:marRight w:val="0"/>
      <w:marTop w:val="0"/>
      <w:marBottom w:val="0"/>
      <w:divBdr>
        <w:top w:val="none" w:sz="0" w:space="0" w:color="auto"/>
        <w:left w:val="none" w:sz="0" w:space="0" w:color="auto"/>
        <w:bottom w:val="none" w:sz="0" w:space="0" w:color="auto"/>
        <w:right w:val="none" w:sz="0" w:space="0" w:color="auto"/>
      </w:divBdr>
    </w:div>
    <w:div w:id="105539162">
      <w:bodyDiv w:val="1"/>
      <w:marLeft w:val="0"/>
      <w:marRight w:val="0"/>
      <w:marTop w:val="0"/>
      <w:marBottom w:val="0"/>
      <w:divBdr>
        <w:top w:val="none" w:sz="0" w:space="0" w:color="auto"/>
        <w:left w:val="none" w:sz="0" w:space="0" w:color="auto"/>
        <w:bottom w:val="none" w:sz="0" w:space="0" w:color="auto"/>
        <w:right w:val="none" w:sz="0" w:space="0" w:color="auto"/>
      </w:divBdr>
    </w:div>
    <w:div w:id="291256172">
      <w:bodyDiv w:val="1"/>
      <w:marLeft w:val="0"/>
      <w:marRight w:val="0"/>
      <w:marTop w:val="0"/>
      <w:marBottom w:val="0"/>
      <w:divBdr>
        <w:top w:val="none" w:sz="0" w:space="0" w:color="auto"/>
        <w:left w:val="none" w:sz="0" w:space="0" w:color="auto"/>
        <w:bottom w:val="none" w:sz="0" w:space="0" w:color="auto"/>
        <w:right w:val="none" w:sz="0" w:space="0" w:color="auto"/>
      </w:divBdr>
    </w:div>
    <w:div w:id="469833937">
      <w:bodyDiv w:val="1"/>
      <w:marLeft w:val="0"/>
      <w:marRight w:val="0"/>
      <w:marTop w:val="0"/>
      <w:marBottom w:val="0"/>
      <w:divBdr>
        <w:top w:val="none" w:sz="0" w:space="0" w:color="auto"/>
        <w:left w:val="none" w:sz="0" w:space="0" w:color="auto"/>
        <w:bottom w:val="none" w:sz="0" w:space="0" w:color="auto"/>
        <w:right w:val="none" w:sz="0" w:space="0" w:color="auto"/>
      </w:divBdr>
      <w:divsChild>
        <w:div w:id="583300338">
          <w:marLeft w:val="0"/>
          <w:marRight w:val="0"/>
          <w:marTop w:val="0"/>
          <w:marBottom w:val="0"/>
          <w:divBdr>
            <w:top w:val="none" w:sz="0" w:space="0" w:color="auto"/>
            <w:left w:val="none" w:sz="0" w:space="0" w:color="auto"/>
            <w:bottom w:val="none" w:sz="0" w:space="0" w:color="auto"/>
            <w:right w:val="none" w:sz="0" w:space="0" w:color="auto"/>
          </w:divBdr>
          <w:divsChild>
            <w:div w:id="1206917416">
              <w:marLeft w:val="0"/>
              <w:marRight w:val="0"/>
              <w:marTop w:val="60"/>
              <w:marBottom w:val="0"/>
              <w:divBdr>
                <w:top w:val="none" w:sz="0" w:space="0" w:color="auto"/>
                <w:left w:val="none" w:sz="0" w:space="0" w:color="auto"/>
                <w:bottom w:val="none" w:sz="0" w:space="0" w:color="auto"/>
                <w:right w:val="none" w:sz="0" w:space="0" w:color="auto"/>
              </w:divBdr>
              <w:divsChild>
                <w:div w:id="1040860594">
                  <w:marLeft w:val="0"/>
                  <w:marRight w:val="0"/>
                  <w:marTop w:val="45"/>
                  <w:marBottom w:val="0"/>
                  <w:divBdr>
                    <w:top w:val="single" w:sz="6" w:space="0" w:color="C8C8C8"/>
                    <w:left w:val="single" w:sz="6" w:space="0" w:color="C8C8C8"/>
                    <w:bottom w:val="single" w:sz="6" w:space="0" w:color="C8C8C8"/>
                    <w:right w:val="single" w:sz="6" w:space="0" w:color="C8C8C8"/>
                  </w:divBdr>
                  <w:divsChild>
                    <w:div w:id="1304968992">
                      <w:marLeft w:val="420"/>
                      <w:marRight w:val="0"/>
                      <w:marTop w:val="150"/>
                      <w:marBottom w:val="0"/>
                      <w:divBdr>
                        <w:top w:val="none" w:sz="0" w:space="0" w:color="auto"/>
                        <w:left w:val="none" w:sz="0" w:space="0" w:color="auto"/>
                        <w:bottom w:val="none" w:sz="0" w:space="0" w:color="auto"/>
                        <w:right w:val="none" w:sz="0" w:space="0" w:color="auto"/>
                      </w:divBdr>
                      <w:divsChild>
                        <w:div w:id="924338880">
                          <w:marLeft w:val="0"/>
                          <w:marRight w:val="0"/>
                          <w:marTop w:val="0"/>
                          <w:marBottom w:val="0"/>
                          <w:divBdr>
                            <w:top w:val="none" w:sz="0" w:space="0" w:color="auto"/>
                            <w:left w:val="none" w:sz="0" w:space="0" w:color="auto"/>
                            <w:bottom w:val="none" w:sz="0" w:space="0" w:color="auto"/>
                            <w:right w:val="none" w:sz="0" w:space="0" w:color="auto"/>
                          </w:divBdr>
                          <w:divsChild>
                            <w:div w:id="184908106">
                              <w:marLeft w:val="0"/>
                              <w:marRight w:val="0"/>
                              <w:marTop w:val="225"/>
                              <w:marBottom w:val="100"/>
                              <w:divBdr>
                                <w:top w:val="none" w:sz="0" w:space="0" w:color="auto"/>
                                <w:left w:val="none" w:sz="0" w:space="0" w:color="auto"/>
                                <w:bottom w:val="none" w:sz="0" w:space="0" w:color="auto"/>
                                <w:right w:val="none" w:sz="0" w:space="0" w:color="auto"/>
                              </w:divBdr>
                              <w:divsChild>
                                <w:div w:id="1470784990">
                                  <w:marLeft w:val="0"/>
                                  <w:marRight w:val="0"/>
                                  <w:marTop w:val="100"/>
                                  <w:marBottom w:val="100"/>
                                  <w:divBdr>
                                    <w:top w:val="single" w:sz="2" w:space="8" w:color="333333"/>
                                    <w:left w:val="single" w:sz="2" w:space="8" w:color="333333"/>
                                    <w:bottom w:val="single" w:sz="2" w:space="8" w:color="333333"/>
                                    <w:right w:val="single" w:sz="2" w:space="8" w:color="333333"/>
                                  </w:divBdr>
                                  <w:divsChild>
                                    <w:div w:id="1276325490">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949590">
      <w:bodyDiv w:val="1"/>
      <w:marLeft w:val="0"/>
      <w:marRight w:val="0"/>
      <w:marTop w:val="0"/>
      <w:marBottom w:val="0"/>
      <w:divBdr>
        <w:top w:val="none" w:sz="0" w:space="0" w:color="auto"/>
        <w:left w:val="none" w:sz="0" w:space="0" w:color="auto"/>
        <w:bottom w:val="none" w:sz="0" w:space="0" w:color="auto"/>
        <w:right w:val="none" w:sz="0" w:space="0" w:color="auto"/>
      </w:divBdr>
    </w:div>
    <w:div w:id="796870791">
      <w:bodyDiv w:val="1"/>
      <w:marLeft w:val="0"/>
      <w:marRight w:val="0"/>
      <w:marTop w:val="0"/>
      <w:marBottom w:val="0"/>
      <w:divBdr>
        <w:top w:val="none" w:sz="0" w:space="0" w:color="auto"/>
        <w:left w:val="none" w:sz="0" w:space="0" w:color="auto"/>
        <w:bottom w:val="none" w:sz="0" w:space="0" w:color="auto"/>
        <w:right w:val="none" w:sz="0" w:space="0" w:color="auto"/>
      </w:divBdr>
    </w:div>
    <w:div w:id="1508790588">
      <w:bodyDiv w:val="1"/>
      <w:marLeft w:val="0"/>
      <w:marRight w:val="0"/>
      <w:marTop w:val="0"/>
      <w:marBottom w:val="0"/>
      <w:divBdr>
        <w:top w:val="none" w:sz="0" w:space="0" w:color="auto"/>
        <w:left w:val="none" w:sz="0" w:space="0" w:color="auto"/>
        <w:bottom w:val="none" w:sz="0" w:space="0" w:color="auto"/>
        <w:right w:val="none" w:sz="0" w:space="0" w:color="auto"/>
      </w:divBdr>
    </w:div>
    <w:div w:id="1635941298">
      <w:bodyDiv w:val="1"/>
      <w:marLeft w:val="0"/>
      <w:marRight w:val="0"/>
      <w:marTop w:val="0"/>
      <w:marBottom w:val="0"/>
      <w:divBdr>
        <w:top w:val="none" w:sz="0" w:space="0" w:color="auto"/>
        <w:left w:val="none" w:sz="0" w:space="0" w:color="auto"/>
        <w:bottom w:val="none" w:sz="0" w:space="0" w:color="auto"/>
        <w:right w:val="none" w:sz="0" w:space="0" w:color="auto"/>
      </w:divBdr>
      <w:divsChild>
        <w:div w:id="1324776606">
          <w:marLeft w:val="0"/>
          <w:marRight w:val="0"/>
          <w:marTop w:val="0"/>
          <w:marBottom w:val="0"/>
          <w:divBdr>
            <w:top w:val="none" w:sz="0" w:space="0" w:color="auto"/>
            <w:left w:val="none" w:sz="0" w:space="0" w:color="auto"/>
            <w:bottom w:val="none" w:sz="0" w:space="0" w:color="auto"/>
            <w:right w:val="none" w:sz="0" w:space="0" w:color="auto"/>
          </w:divBdr>
          <w:divsChild>
            <w:div w:id="1003119752">
              <w:marLeft w:val="0"/>
              <w:marRight w:val="0"/>
              <w:marTop w:val="60"/>
              <w:marBottom w:val="0"/>
              <w:divBdr>
                <w:top w:val="none" w:sz="0" w:space="0" w:color="auto"/>
                <w:left w:val="none" w:sz="0" w:space="0" w:color="auto"/>
                <w:bottom w:val="none" w:sz="0" w:space="0" w:color="auto"/>
                <w:right w:val="none" w:sz="0" w:space="0" w:color="auto"/>
              </w:divBdr>
              <w:divsChild>
                <w:div w:id="1799104553">
                  <w:marLeft w:val="0"/>
                  <w:marRight w:val="0"/>
                  <w:marTop w:val="45"/>
                  <w:marBottom w:val="0"/>
                  <w:divBdr>
                    <w:top w:val="single" w:sz="6" w:space="0" w:color="C8C8C8"/>
                    <w:left w:val="single" w:sz="6" w:space="0" w:color="C8C8C8"/>
                    <w:bottom w:val="single" w:sz="6" w:space="0" w:color="C8C8C8"/>
                    <w:right w:val="single" w:sz="6" w:space="0" w:color="C8C8C8"/>
                  </w:divBdr>
                  <w:divsChild>
                    <w:div w:id="276135030">
                      <w:marLeft w:val="420"/>
                      <w:marRight w:val="0"/>
                      <w:marTop w:val="150"/>
                      <w:marBottom w:val="0"/>
                      <w:divBdr>
                        <w:top w:val="none" w:sz="0" w:space="0" w:color="auto"/>
                        <w:left w:val="none" w:sz="0" w:space="0" w:color="auto"/>
                        <w:bottom w:val="none" w:sz="0" w:space="0" w:color="auto"/>
                        <w:right w:val="none" w:sz="0" w:space="0" w:color="auto"/>
                      </w:divBdr>
                      <w:divsChild>
                        <w:div w:id="1698695236">
                          <w:marLeft w:val="0"/>
                          <w:marRight w:val="0"/>
                          <w:marTop w:val="0"/>
                          <w:marBottom w:val="0"/>
                          <w:divBdr>
                            <w:top w:val="none" w:sz="0" w:space="0" w:color="auto"/>
                            <w:left w:val="none" w:sz="0" w:space="0" w:color="auto"/>
                            <w:bottom w:val="none" w:sz="0" w:space="0" w:color="auto"/>
                            <w:right w:val="none" w:sz="0" w:space="0" w:color="auto"/>
                          </w:divBdr>
                          <w:divsChild>
                            <w:div w:id="2098474370">
                              <w:marLeft w:val="0"/>
                              <w:marRight w:val="0"/>
                              <w:marTop w:val="225"/>
                              <w:marBottom w:val="100"/>
                              <w:divBdr>
                                <w:top w:val="none" w:sz="0" w:space="0" w:color="auto"/>
                                <w:left w:val="none" w:sz="0" w:space="0" w:color="auto"/>
                                <w:bottom w:val="none" w:sz="0" w:space="0" w:color="auto"/>
                                <w:right w:val="none" w:sz="0" w:space="0" w:color="auto"/>
                              </w:divBdr>
                              <w:divsChild>
                                <w:div w:id="2120375386">
                                  <w:marLeft w:val="0"/>
                                  <w:marRight w:val="0"/>
                                  <w:marTop w:val="100"/>
                                  <w:marBottom w:val="100"/>
                                  <w:divBdr>
                                    <w:top w:val="single" w:sz="2" w:space="8" w:color="333333"/>
                                    <w:left w:val="single" w:sz="2" w:space="8" w:color="333333"/>
                                    <w:bottom w:val="single" w:sz="2" w:space="8" w:color="333333"/>
                                    <w:right w:val="single" w:sz="2" w:space="8" w:color="333333"/>
                                  </w:divBdr>
                                  <w:divsChild>
                                    <w:div w:id="92079361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6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2016-07-11T10:28:00Z</cp:lastPrinted>
  <dcterms:created xsi:type="dcterms:W3CDTF">2016-07-11T01:58:00Z</dcterms:created>
  <dcterms:modified xsi:type="dcterms:W3CDTF">2016-07-11T10:32:00Z</dcterms:modified>
</cp:coreProperties>
</file>