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87" w:rsidRDefault="002C0C87" w:rsidP="002C0C87">
      <w:pPr>
        <w:autoSpaceDN w:val="0"/>
        <w:spacing w:line="580" w:lineRule="exact"/>
        <w:jc w:val="left"/>
        <w:rPr>
          <w:rFonts w:ascii="黑体" w:eastAsia="黑体" w:cs="仿宋"/>
          <w:sz w:val="32"/>
          <w:szCs w:val="32"/>
        </w:rPr>
      </w:pPr>
      <w:r w:rsidRPr="00880EBA">
        <w:rPr>
          <w:rFonts w:ascii="黑体" w:eastAsia="黑体" w:cs="仿宋" w:hint="eastAsia"/>
          <w:sz w:val="32"/>
          <w:szCs w:val="32"/>
        </w:rPr>
        <w:t>附件</w:t>
      </w:r>
    </w:p>
    <w:p w:rsidR="002C0C87" w:rsidRDefault="002C0C87" w:rsidP="002C0C87">
      <w:pPr>
        <w:autoSpaceDN w:val="0"/>
        <w:spacing w:line="580" w:lineRule="exact"/>
        <w:jc w:val="center"/>
        <w:textAlignment w:val="center"/>
        <w:rPr>
          <w:rFonts w:ascii="方正小标宋简体" w:eastAsia="方正小标宋简体" w:hAnsi="方正小标宋_GBK"/>
          <w:sz w:val="44"/>
          <w:szCs w:val="44"/>
        </w:rPr>
      </w:pPr>
    </w:p>
    <w:p w:rsidR="002C0C87" w:rsidRPr="00193C71" w:rsidRDefault="002C0C87" w:rsidP="002C0C87">
      <w:pPr>
        <w:autoSpaceDN w:val="0"/>
        <w:spacing w:line="580" w:lineRule="exact"/>
        <w:jc w:val="center"/>
        <w:textAlignment w:val="center"/>
        <w:rPr>
          <w:rFonts w:ascii="方正小标宋简体" w:eastAsia="方正小标宋简体" w:hAnsi="方正小标宋_GBK"/>
          <w:spacing w:val="36"/>
          <w:sz w:val="44"/>
          <w:szCs w:val="44"/>
        </w:rPr>
      </w:pPr>
      <w:r w:rsidRPr="00193C71">
        <w:rPr>
          <w:rFonts w:ascii="方正小标宋简体" w:eastAsia="方正小标宋简体" w:hAnsi="方正小标宋_GBK" w:hint="eastAsia"/>
          <w:spacing w:val="36"/>
          <w:sz w:val="44"/>
          <w:szCs w:val="44"/>
        </w:rPr>
        <w:t>内蒙古自治区人民政府本级</w:t>
      </w:r>
    </w:p>
    <w:p w:rsidR="002C0C87" w:rsidRPr="00193C71" w:rsidRDefault="002C0C87" w:rsidP="002C0C87">
      <w:pPr>
        <w:autoSpaceDN w:val="0"/>
        <w:spacing w:line="580" w:lineRule="exact"/>
        <w:jc w:val="center"/>
        <w:textAlignment w:val="center"/>
        <w:rPr>
          <w:rFonts w:ascii="方正小标宋简体" w:eastAsia="方正小标宋简体" w:hAnsi="方正小标宋_GBK"/>
          <w:spacing w:val="36"/>
          <w:sz w:val="44"/>
          <w:szCs w:val="44"/>
        </w:rPr>
      </w:pPr>
      <w:r w:rsidRPr="00193C71">
        <w:rPr>
          <w:rFonts w:ascii="方正小标宋简体" w:eastAsia="方正小标宋简体" w:hAnsi="方正小标宋_GBK" w:hint="eastAsia"/>
          <w:spacing w:val="36"/>
          <w:sz w:val="44"/>
          <w:szCs w:val="44"/>
        </w:rPr>
        <w:t>行政权力下放目录</w:t>
      </w:r>
    </w:p>
    <w:p w:rsidR="002C0C87" w:rsidRPr="006B519D" w:rsidRDefault="002C0C87" w:rsidP="002C0C87">
      <w:pPr>
        <w:autoSpaceDN w:val="0"/>
        <w:spacing w:line="580" w:lineRule="exact"/>
        <w:jc w:val="center"/>
        <w:textAlignment w:val="center"/>
        <w:rPr>
          <w:rFonts w:ascii="方正小标宋简体" w:eastAsia="方正小标宋简体" w:hAnsi="方正小标宋_GBK"/>
          <w:sz w:val="44"/>
          <w:szCs w:val="44"/>
        </w:rPr>
      </w:pPr>
    </w:p>
    <w:p w:rsidR="002C0C87" w:rsidRDefault="002C0C87" w:rsidP="002C0C87">
      <w:pPr>
        <w:autoSpaceDN w:val="0"/>
        <w:spacing w:line="580" w:lineRule="exact"/>
        <w:jc w:val="center"/>
        <w:textAlignment w:val="center"/>
        <w:rPr>
          <w:rFonts w:ascii="KaiTi_GB2312" w:eastAsia="KaiTi_GB2312" w:hAnsi="方正小标宋_GBK"/>
          <w:sz w:val="32"/>
          <w:szCs w:val="32"/>
        </w:rPr>
      </w:pPr>
      <w:r w:rsidRPr="00C367B2">
        <w:rPr>
          <w:rFonts w:ascii="KaiTi_GB2312" w:eastAsia="KaiTi_GB2312" w:hAnsi="方正小标宋_GBK" w:hint="eastAsia"/>
          <w:sz w:val="32"/>
          <w:szCs w:val="32"/>
        </w:rPr>
        <w:t>（共计196项）</w:t>
      </w:r>
    </w:p>
    <w:p w:rsidR="002C0C87" w:rsidRPr="00B5276A" w:rsidRDefault="002C0C87" w:rsidP="002C0C87">
      <w:pPr>
        <w:autoSpaceDN w:val="0"/>
        <w:spacing w:line="580" w:lineRule="exact"/>
        <w:jc w:val="center"/>
        <w:textAlignment w:val="center"/>
        <w:rPr>
          <w:rFonts w:ascii="黑体" w:eastAsia="黑体" w:cs="仿宋"/>
          <w:sz w:val="32"/>
          <w:szCs w:val="32"/>
        </w:rPr>
      </w:pPr>
    </w:p>
    <w:tbl>
      <w:tblPr>
        <w:tblW w:w="9533" w:type="dxa"/>
        <w:tblInd w:w="-24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798"/>
        <w:gridCol w:w="1148"/>
        <w:gridCol w:w="1148"/>
        <w:gridCol w:w="4073"/>
        <w:gridCol w:w="1036"/>
        <w:gridCol w:w="1330"/>
      </w:tblGrid>
      <w:tr w:rsidR="002C0C87" w:rsidRPr="00B5276A" w:rsidTr="00A86F32">
        <w:trPr>
          <w:trHeight w:val="747"/>
          <w:tblHeader/>
        </w:trPr>
        <w:tc>
          <w:tcPr>
            <w:tcW w:w="798"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序号</w:t>
            </w:r>
          </w:p>
        </w:tc>
        <w:tc>
          <w:tcPr>
            <w:tcW w:w="1148"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项目名称</w:t>
            </w:r>
          </w:p>
        </w:tc>
        <w:tc>
          <w:tcPr>
            <w:tcW w:w="1148"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项目性质</w:t>
            </w:r>
          </w:p>
        </w:tc>
        <w:tc>
          <w:tcPr>
            <w:tcW w:w="4073"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设     定     依     据</w:t>
            </w:r>
          </w:p>
        </w:tc>
        <w:tc>
          <w:tcPr>
            <w:tcW w:w="1036" w:type="dxa"/>
            <w:vAlign w:val="center"/>
          </w:tcPr>
          <w:p w:rsidR="002C0C87"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原实施</w:t>
            </w:r>
          </w:p>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机  关</w:t>
            </w:r>
          </w:p>
        </w:tc>
        <w:tc>
          <w:tcPr>
            <w:tcW w:w="1330" w:type="dxa"/>
            <w:vAlign w:val="center"/>
          </w:tcPr>
          <w:p w:rsidR="002C0C87" w:rsidRPr="00B5276A" w:rsidRDefault="002C0C87" w:rsidP="00A86F32">
            <w:pPr>
              <w:autoSpaceDN w:val="0"/>
              <w:jc w:val="center"/>
              <w:textAlignment w:val="center"/>
              <w:rPr>
                <w:rFonts w:ascii="黑体" w:eastAsia="黑体"/>
                <w:w w:val="78"/>
                <w:sz w:val="24"/>
              </w:rPr>
            </w:pPr>
            <w:proofErr w:type="gramStart"/>
            <w:r w:rsidRPr="00B5276A">
              <w:rPr>
                <w:rFonts w:ascii="黑体" w:eastAsia="黑体" w:hint="eastAsia"/>
                <w:w w:val="78"/>
                <w:sz w:val="24"/>
              </w:rPr>
              <w:t>现实施</w:t>
            </w:r>
            <w:proofErr w:type="gramEnd"/>
            <w:r w:rsidRPr="00B5276A">
              <w:rPr>
                <w:rFonts w:ascii="黑体" w:eastAsia="黑体" w:hint="eastAsia"/>
                <w:w w:val="78"/>
                <w:sz w:val="24"/>
              </w:rPr>
              <w:t>机关</w:t>
            </w:r>
          </w:p>
        </w:tc>
      </w:tr>
      <w:tr w:rsidR="002C0C87" w:rsidRPr="00B5276A" w:rsidTr="00A86F32">
        <w:trPr>
          <w:trHeight w:val="2657"/>
        </w:trPr>
        <w:tc>
          <w:tcPr>
            <w:tcW w:w="798" w:type="dxa"/>
            <w:shd w:val="clear" w:color="auto" w:fill="auto"/>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w:t>
            </w:r>
          </w:p>
        </w:tc>
        <w:tc>
          <w:tcPr>
            <w:tcW w:w="1148" w:type="dxa"/>
            <w:shd w:val="clear" w:color="auto" w:fill="auto"/>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举办民办非学历高等教育机构的审批</w:t>
            </w:r>
          </w:p>
        </w:tc>
        <w:tc>
          <w:tcPr>
            <w:tcW w:w="1148" w:type="dxa"/>
            <w:shd w:val="clear" w:color="auto" w:fill="auto"/>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shd w:val="solid" w:color="FFFFFF" w:fill="auto"/>
            <w:vAlign w:val="center"/>
          </w:tcPr>
          <w:p w:rsidR="002C0C87" w:rsidRPr="00B5276A" w:rsidRDefault="002C0C87" w:rsidP="00A86F32">
            <w:pPr>
              <w:shd w:val="solid" w:color="FFFFFF" w:fill="auto"/>
              <w:autoSpaceDN w:val="0"/>
              <w:jc w:val="left"/>
              <w:textAlignment w:val="center"/>
              <w:rPr>
                <w:rFonts w:ascii="宋体"/>
                <w:w w:val="78"/>
                <w:sz w:val="24"/>
                <w:shd w:val="clear" w:color="auto" w:fill="FFFFFF"/>
              </w:rPr>
            </w:pPr>
            <w:r w:rsidRPr="00B5276A">
              <w:rPr>
                <w:rFonts w:ascii="宋体" w:hint="eastAsia"/>
                <w:w w:val="78"/>
                <w:sz w:val="24"/>
                <w:shd w:val="clear" w:color="auto" w:fill="FFFFFF"/>
              </w:rPr>
              <w:t>《</w:t>
            </w:r>
            <w:r w:rsidRPr="00B5276A">
              <w:rPr>
                <w:rFonts w:ascii="宋体" w:hint="eastAsia"/>
                <w:color w:val="000000"/>
                <w:w w:val="78"/>
                <w:sz w:val="24"/>
                <w:shd w:val="clear" w:color="auto" w:fill="FFFFFF"/>
              </w:rPr>
              <w:t>中华人民共和国民办教育促进法》第十一条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15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民办非学历高等教育机构分立、合并批准</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《中华人民共和国民办教育促进法》第五十三条 民办学校的分立、合并，在进行财务清算后，由学校理事会或者董事会报审批机关批准。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105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民办非学历高等教育机构的变更核准</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《中华人民共和国民办教育促进法》第五十四条 民办学校举办者的变更，须由举办者提出，在进行财务清算后，经学校理事会或者董事会同意，报审批机关核准。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23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民办非学历高等教育机构名称、层次、类别的变更批准</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《中华人民共和国民办教育促进法》第五十五条 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44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中外合作职业技能培训机构设立许可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《中华人民共和国中外合作办学条例》第十二条 申请设立实施本科以上高等学历教育的中外合作办学机构，由国务院教育行政部门审批；申请设立实施高等专科教育和非学历高等教育的中外合作办学机构，由拟设</w:t>
            </w:r>
            <w:proofErr w:type="gramStart"/>
            <w:r w:rsidRPr="00B5276A">
              <w:rPr>
                <w:rFonts w:ascii="宋体" w:hint="eastAsia"/>
                <w:w w:val="78"/>
                <w:sz w:val="24"/>
              </w:rPr>
              <w:t>立机构</w:t>
            </w:r>
            <w:proofErr w:type="gramEnd"/>
            <w:r w:rsidRPr="00B5276A">
              <w:rPr>
                <w:rFonts w:ascii="宋体" w:hint="eastAsia"/>
                <w:w w:val="78"/>
                <w:sz w:val="24"/>
              </w:rPr>
              <w:t>所在地的省、自治区、直辖市人民政府审批。申请设立实施中等学历教育和自学考试助学、文化补习、学前教育等的中外合作办学机构，由拟设</w:t>
            </w:r>
            <w:proofErr w:type="gramStart"/>
            <w:r w:rsidRPr="00B5276A">
              <w:rPr>
                <w:rFonts w:ascii="宋体" w:hint="eastAsia"/>
                <w:w w:val="78"/>
                <w:sz w:val="24"/>
              </w:rPr>
              <w:t>立机构</w:t>
            </w:r>
            <w:proofErr w:type="gramEnd"/>
            <w:r w:rsidRPr="00B5276A">
              <w:rPr>
                <w:rFonts w:ascii="宋体" w:hint="eastAsia"/>
                <w:w w:val="78"/>
                <w:sz w:val="24"/>
              </w:rPr>
              <w:t>所在地的省、自治区、直辖市人民政府教育行政部门审批。申请设立实施职业技能培训的中外合作办学机构，由拟设</w:t>
            </w:r>
            <w:proofErr w:type="gramStart"/>
            <w:r w:rsidRPr="00B5276A">
              <w:rPr>
                <w:rFonts w:ascii="宋体" w:hint="eastAsia"/>
                <w:w w:val="78"/>
                <w:sz w:val="24"/>
              </w:rPr>
              <w:t>立机构</w:t>
            </w:r>
            <w:proofErr w:type="gramEnd"/>
            <w:r w:rsidRPr="00B5276A">
              <w:rPr>
                <w:rFonts w:ascii="宋体" w:hint="eastAsia"/>
                <w:w w:val="78"/>
                <w:sz w:val="24"/>
              </w:rPr>
              <w:t xml:space="preserve">所在地的省、自治区、直辖市人民政府劳动行政部门审批。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自治区人力资源和社会保障厅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38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外国人入境就业许可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《国务院对确需保留的行政审批项目设定行政许可的决定》（国务院令第412号）第93项</w:t>
            </w:r>
            <w:r>
              <w:rPr>
                <w:rFonts w:ascii="宋体" w:hint="eastAsia"/>
                <w:w w:val="78"/>
                <w:sz w:val="24"/>
              </w:rPr>
              <w:t>。</w:t>
            </w:r>
            <w:r w:rsidRPr="00B5276A">
              <w:rPr>
                <w:rFonts w:ascii="宋体" w:hint="eastAsia"/>
                <w:w w:val="78"/>
                <w:sz w:val="24"/>
              </w:rPr>
              <w:t xml:space="preserve">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自治区人力资源社会保障厅、被授权的盟市人力资源和社会保障行政主管部门分级依法执行</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176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冠以“内蒙古”的职业中介机构设立许可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《国务院对确需保留的行政审批项目设定行政许可的决定》（国务院令第412号）第88项、《中华人民共和国就业促进法》第四十条</w:t>
            </w:r>
            <w:r>
              <w:rPr>
                <w:rFonts w:ascii="宋体" w:hint="eastAsia"/>
                <w:w w:val="78"/>
                <w:sz w:val="24"/>
              </w:rPr>
              <w:t>。</w:t>
            </w:r>
            <w:r w:rsidRPr="00B5276A">
              <w:rPr>
                <w:rFonts w:ascii="宋体" w:hint="eastAsia"/>
                <w:w w:val="78"/>
                <w:sz w:val="24"/>
              </w:rPr>
              <w:t xml:space="preserve">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自治区人力资源和社会保障厅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181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冠以“内蒙古”的人才中介服务机构设立许可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《国务院对确需保留的行政审批项目设定行政许可的决定》（国务院令第412号）第86项</w:t>
            </w:r>
            <w:r>
              <w:rPr>
                <w:rFonts w:ascii="宋体" w:hint="eastAsia"/>
                <w:w w:val="78"/>
                <w:sz w:val="24"/>
              </w:rPr>
              <w:t>。</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自治区人力资源和社会保障厅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222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对未取得对外承包工程资格，擅自开展对外承包工程的处罚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《对外承包工程管理条例》第二十四条  未取得对外承包工程资格，擅自开展对外承包工程的，由商务主管部门责令改正，处50万元以上100万元以下的罚款；有违法所得的，没收违法所得；对其主要负责人处5万元以上10万元以下的罚款。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464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对未建立并严格执行工程质量和安全生产管理的规章制度的处罚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（一）未建立并严格执行工程质量和安全生产管理的规章制度的。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对没有专门的安全管理机构和人员负责保护外派人员的人身和财产安全，或者未根据所承包工程项目的具体情况制定保护外派人员人身和财产安全的方案并落实所需经费的处罚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（二）没有专门的安全管理机构和人员负责保护外派人员的人身和财产安全，或者未根据所承包工程项目的具体情况制定保护外派人员人身和财产安全的方案并落实所需经费的。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8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对未对外派人员进行安全防范教育和应急知识培训的处罚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（三）未对外派人员进行安全防范教育和应急知识培训的。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8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对未制定突发事件应急预案，或者在境外发生突发事件，未及时、妥善处理的处罚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（四）未制定突发事件应急预案，或者在境外发生突发事件，未及时、妥善处理的。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3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对以不正当的低价承揽工程项目、串通投标或者进行商业贿赂的处罚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（一）以不正当的低价承揽工程项目、串通投标或者进行商业贿赂的；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对未与分包单位订立专门的工程质量和安全生产管理协议，或者未在分包合同中约定各自的工程质量和安全生产管理责任，或者未对分包单位的工程质量和安全生产工作统一协调、管理的处罚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（二）未与分包单位订立专门的工程质量和安全生产管理协议，或者未在分包合同中约定各自的工程质量和安全生产管理责任，或者未对分包单位的工程质量和安全生产工作统一协调、管理的；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0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对将工程项目分包给不具备国家规定的相应资质的单位，或者将工程项目的建筑施工部分分包给未依法取得安全生产许可证的境内建筑施工企业的处罚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（三）将工程项目分包给不具备国家规定的相应资质的单位，或者将工程项目的建筑施工部分分包给未依法取得安全生产许可证的境内建筑施工企业的；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9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对未在分包合同中明确约定分包单位不得将工程项目转包或者再分包的处罚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（四）未在分包合同中明确约定分包单位不得将工程项目转包或者再分包的。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01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对与境外工程项目发包人订立合同后，未及时向中国驻该工程项目所在国使馆（领馆）报告的处罚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《对外承包工程管理条例》第二十七条  对外承包工程的单位有下列情形之一的，由商务主管部门责令改正，处2万元以上5万元以下的罚款；拒不改正的，对其主要负责人处5000元以上1万元以下的罚款：</w:t>
            </w:r>
            <w:r w:rsidRPr="00B5276A">
              <w:rPr>
                <w:rFonts w:ascii="宋体" w:hint="eastAsia"/>
                <w:w w:val="78"/>
                <w:sz w:val="24"/>
              </w:rPr>
              <w:br/>
              <w:t>（一）与境外工程项目发包人订立合同后，未及时向中国驻该工程项目所在国使馆（领馆）报告的；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08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对在境外发生突发事件，未立即向中国驻该工程项目所在国使馆（领馆）和国内有关主管部门报告的处罚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《对外承包工程管理条例》第二十七条  对外承包工程的单位有下列情形之一的，由商务主管部门责令改正，处2万元以上5万元以下的罚款；拒不改正的，对其主要负责人处5000元以上1万元以下的罚款：</w:t>
            </w:r>
            <w:r w:rsidRPr="00B5276A">
              <w:rPr>
                <w:rFonts w:ascii="宋体" w:hint="eastAsia"/>
                <w:w w:val="78"/>
                <w:sz w:val="24"/>
              </w:rPr>
              <w:br/>
              <w:t>（二）在境外发生突发事件，未立即向中国驻该工程项目所在国使馆（领馆）和国内有关主管部门报告的；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4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对未定期向商务主管部门报告其开展对外承包工程的情况，或者未按照规定向有关部门报送业务统计资料的处罚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《对外承包工程管理条例》第二十七条  对外承包工程的单位有下列情形之一的，由商务主管部门责令改正，处2万元以上5万元以下的罚款；拒不改正的，对其主要负责人处5000元以上1万元以下的罚款：</w:t>
            </w:r>
            <w:r w:rsidRPr="00B5276A">
              <w:rPr>
                <w:rFonts w:ascii="宋体" w:hint="eastAsia"/>
                <w:w w:val="78"/>
                <w:sz w:val="24"/>
              </w:rPr>
              <w:br/>
              <w:t>（三）未定期向商务主管部门报告其开展对外承包工程的情况，或者未按照规定向有关部门报送业务统计资料的。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3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对通过未依法取得许可或者有重大违法行为的中介机构招用外派人员的处罚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sidRPr="00B5276A">
              <w:rPr>
                <w:rFonts w:ascii="宋体" w:hint="eastAsia"/>
                <w:w w:val="78"/>
                <w:sz w:val="24"/>
              </w:rPr>
              <w:b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76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对未按规定为外派人员购买境外人身意外伤害保险的处罚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sidRPr="00B5276A">
              <w:rPr>
                <w:rFonts w:ascii="宋体" w:hint="eastAsia"/>
                <w:w w:val="78"/>
                <w:sz w:val="24"/>
              </w:rPr>
              <w:b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9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对未按照规定存缴备用金的处罚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sidRPr="00B5276A">
              <w:rPr>
                <w:rFonts w:ascii="宋体" w:hint="eastAsia"/>
                <w:w w:val="78"/>
                <w:sz w:val="24"/>
              </w:rPr>
              <w:b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43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对以商务、旅游、留学等名义组织劳务人员赴国外工作的处罚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《对外劳务合作管理条例》第四十条　对外劳务合作企业有下列情形之一的，由商务主管部门吊销其对外劳务合作经营资格证书，有违法所得的予以没收：</w:t>
            </w:r>
            <w:r w:rsidRPr="00B5276A">
              <w:rPr>
                <w:rFonts w:ascii="宋体" w:hint="eastAsia"/>
                <w:w w:val="78"/>
                <w:sz w:val="24"/>
              </w:rPr>
              <w:br/>
              <w:t>（一）以商务、旅游、留学等名义组织劳务人员赴国外工作；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32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对允许其他单位或者个人以本企业的名义组织劳务人员赴国外工作的处罚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《对外劳务合作管理条例》第四十条　对外劳务合作企业有下列情形之一的，由商务主管部门吊销其对外劳务合作经营资格证书，有违法所得的予以没收：</w:t>
            </w:r>
            <w:r w:rsidRPr="00B5276A">
              <w:rPr>
                <w:rFonts w:ascii="宋体" w:hint="eastAsia"/>
                <w:w w:val="78"/>
                <w:sz w:val="24"/>
              </w:rPr>
              <w:br/>
              <w:t>（二）允许其他单位或者个人以本企业的名义组织劳务人员赴国外工作；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02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对组织劳务人员赴国外从事与赌博、色情活动相关的工作的处罚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《对外劳务合作管理条例》第四十条　对外劳务合作企业有下列情形之一的，由商务主管部门吊销其对外劳务合作经营资格证书，有违法所得的予以没收：</w:t>
            </w:r>
            <w:r w:rsidRPr="00B5276A">
              <w:rPr>
                <w:rFonts w:ascii="宋体" w:hint="eastAsia"/>
                <w:w w:val="78"/>
                <w:sz w:val="24"/>
              </w:rPr>
              <w:br/>
              <w:t>（三）组织劳务人员赴国外从事与赌博、色情活动相关的工作。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07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对外劳务合作企业未依照本条例规定缴存或者补足备用金的处罚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《对外劳务合作管理条例》第四十一条　对外劳务合作企业未依照本条例规定缴存或者补足备用金的，由商务主管部门责令改正；拒不改正的，吊销其对外劳务合作经营资格证书。</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03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对未安排劳务人员接受培训，组织劳务人员赴国外工作的处罚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8"/>
                <w:w w:val="78"/>
                <w:sz w:val="24"/>
              </w:rPr>
              <w:t>《对外劳务合作管理条例》第四十二条　对外劳务合作企业有下列情形之一的，由商务主管部门责令改正；拒不改正的，处5万元以上10万元以下的罚款，并对其主要负责人处1万元以上3万元以下的罚款：</w:t>
            </w:r>
            <w:r w:rsidRPr="00B5276A">
              <w:rPr>
                <w:rFonts w:ascii="宋体" w:hint="eastAsia"/>
                <w:w w:val="78"/>
                <w:sz w:val="24"/>
              </w:rPr>
              <w:br/>
              <w:t>（一）未安排劳务人员接受培训，组织劳务人员赴国外工作；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14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对未依照《对外劳务合作管理条例》规定为劳务人员购买在国外工作期间的人身意外伤害保险的处罚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《对外劳务合作管理条例》第四十二条　对外劳务合作企业有下列情形之一的，由商务主管部门责令改正；拒不改正的，处5万元以上10万元以下的罚款，并对其主要负责人处1万元以上3万元以下的罚款：</w:t>
            </w:r>
            <w:r w:rsidRPr="00B5276A">
              <w:rPr>
                <w:rFonts w:ascii="宋体" w:hint="eastAsia"/>
                <w:w w:val="78"/>
                <w:sz w:val="24"/>
              </w:rPr>
              <w:br/>
              <w:t>（二）未依照本条例规定为劳务人员购买在国外工作期间的人身意外伤害保险；</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29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对未依照《对外劳务合作管理条例》规定安排随行管理人员的处罚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《对外劳务合作管理条例》第四十二条　对外劳务合作企业有下列情形之一的，由商务主管部门责令改正；拒不改正的，处5万元以上10万元以下的罚款，并对其主要负责人处1万元以上3万元以下的罚款：</w:t>
            </w:r>
            <w:r w:rsidRPr="00B5276A">
              <w:rPr>
                <w:rFonts w:ascii="宋体" w:hint="eastAsia"/>
                <w:w w:val="78"/>
                <w:sz w:val="24"/>
              </w:rPr>
              <w:br/>
              <w:t>（三）未依照本条例规定安排随行管理人员。</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77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对未与国外雇主订立劳务合作合同，组织劳务人员赴国外工作的处罚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6"/>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（一）未与国外雇主订立劳务合作合同，组织劳务人员赴国外工作；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80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对未依照《对外劳务合作管理条例》规定与劳务人员订立服务合同或者劳动合同，组织劳务人员赴国外工作的处罚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（二）未依照本条例规定与劳务人员订立服务合同或者劳动合同，组织劳务人员赴国外工作；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44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33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对违反《对外劳务合作管理条例》规定，与未经批准的国外雇主或者与国外的个人订立劳务合作合同，组织劳务人员赴国外工作的处罚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（三）违反本条例规定，与未经批准的国外雇主或者与国外的个人订立劳务合作合同，组织劳务人员赴国外工作；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23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对与劳务人员订立服务合同或者劳动合同，隐瞒有关信息或者提供虚假信息的处罚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（四）与劳务人员订立服务合同或者劳动合同，隐瞒有关信息或者提供虚假信息；</w:t>
            </w:r>
            <w:r w:rsidRPr="00B5276A">
              <w:rPr>
                <w:rFonts w:ascii="宋体" w:hint="eastAsia"/>
                <w:w w:val="78"/>
                <w:sz w:val="24"/>
              </w:rPr>
              <w:br/>
              <w:t>有前款第四项规定情形，构成犯罪的，依法追究刑事责任。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17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对在国外发生突发事件时不及时处理的处罚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6"/>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（五）在国外发生突发事件时不及时处理；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53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对停止开展对外劳务合作，未对其派出的尚在国外工作的劳务人员</w:t>
            </w:r>
            <w:proofErr w:type="gramStart"/>
            <w:r w:rsidRPr="00B5276A">
              <w:rPr>
                <w:rFonts w:ascii="宋体" w:hint="eastAsia"/>
                <w:w w:val="78"/>
                <w:sz w:val="24"/>
              </w:rPr>
              <w:t>作出</w:t>
            </w:r>
            <w:proofErr w:type="gramEnd"/>
            <w:r w:rsidRPr="00B5276A">
              <w:rPr>
                <w:rFonts w:ascii="宋体" w:hint="eastAsia"/>
                <w:w w:val="78"/>
                <w:sz w:val="24"/>
              </w:rPr>
              <w:t>安排的处罚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（六）停止开展对外劳务合作，未对其派出的尚在国外工作的劳务人员</w:t>
            </w:r>
            <w:proofErr w:type="gramStart"/>
            <w:r w:rsidRPr="00B5276A">
              <w:rPr>
                <w:rFonts w:ascii="宋体" w:hint="eastAsia"/>
                <w:w w:val="78"/>
                <w:sz w:val="24"/>
              </w:rPr>
              <w:t>作出</w:t>
            </w:r>
            <w:proofErr w:type="gramEnd"/>
            <w:r w:rsidRPr="00B5276A">
              <w:rPr>
                <w:rFonts w:ascii="宋体" w:hint="eastAsia"/>
                <w:w w:val="78"/>
                <w:sz w:val="24"/>
              </w:rPr>
              <w:t>安排。</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77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37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对未将服务合同或者劳动合同、劳务合作合同副本以及劳务人员名单报商务主管部门备案的处罚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（一）未将服务合同或者劳动合同、劳务合作合同副本以及劳务人员名单报商务主管部门备案；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9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38</w:t>
            </w:r>
          </w:p>
        </w:tc>
        <w:tc>
          <w:tcPr>
            <w:tcW w:w="1148"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14"/>
                <w:w w:val="78"/>
                <w:sz w:val="24"/>
              </w:rPr>
              <w:t>对组织劳务人员出境后，</w:t>
            </w:r>
            <w:r w:rsidRPr="00B5276A">
              <w:rPr>
                <w:rFonts w:ascii="宋体" w:hint="eastAsia"/>
                <w:w w:val="78"/>
                <w:sz w:val="24"/>
              </w:rPr>
              <w:t>未将有关情况向中国驻用工项目所在国使馆、领馆报告，或者未依照《对外劳务合作管理条例》规定将随行管理人员名单</w:t>
            </w:r>
            <w:proofErr w:type="gramStart"/>
            <w:r w:rsidRPr="00B5276A">
              <w:rPr>
                <w:rFonts w:ascii="宋体" w:hint="eastAsia"/>
                <w:w w:val="78"/>
                <w:sz w:val="24"/>
              </w:rPr>
              <w:t>报负责</w:t>
            </w:r>
            <w:proofErr w:type="gramEnd"/>
            <w:r w:rsidRPr="00B5276A">
              <w:rPr>
                <w:rFonts w:ascii="宋体" w:hint="eastAsia"/>
                <w:w w:val="78"/>
                <w:sz w:val="24"/>
              </w:rPr>
              <w:t>审批的商务主管部门备案的处罚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（二）组织劳务人员出境后，未将有关情况向中国驻用工项目所在国使馆、领馆报告，或者未依照本条例规定将随行管理人员名单</w:t>
            </w:r>
            <w:proofErr w:type="gramStart"/>
            <w:r w:rsidRPr="00B5276A">
              <w:rPr>
                <w:rFonts w:ascii="宋体" w:hint="eastAsia"/>
                <w:w w:val="78"/>
                <w:sz w:val="24"/>
              </w:rPr>
              <w:t>报负责</w:t>
            </w:r>
            <w:proofErr w:type="gramEnd"/>
            <w:r w:rsidRPr="00B5276A">
              <w:rPr>
                <w:rFonts w:ascii="宋体" w:hint="eastAsia"/>
                <w:w w:val="78"/>
                <w:sz w:val="24"/>
              </w:rPr>
              <w:t>审批的商务主管部门备案；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5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对未制定突发事件应急预案的处罚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（三）未制定突发事件应急预案；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05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对停止开展对外劳务合作，未将其对劳务人员的安排方案报商务主管部门备案的处罚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（四）停止开展对外劳务合作，未将其对劳务人员的安排方案报商务主管部门备案。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9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对外劳务合作企业拒不将服务合同或者劳动合同、劳务合作合同</w:t>
            </w:r>
            <w:proofErr w:type="gramStart"/>
            <w:r w:rsidRPr="00B5276A">
              <w:rPr>
                <w:rFonts w:ascii="宋体" w:hint="eastAsia"/>
                <w:w w:val="78"/>
                <w:sz w:val="24"/>
              </w:rPr>
              <w:t>副本报</w:t>
            </w:r>
            <w:proofErr w:type="gramEnd"/>
            <w:r w:rsidRPr="00B5276A">
              <w:rPr>
                <w:rFonts w:ascii="宋体" w:hint="eastAsia"/>
                <w:w w:val="78"/>
                <w:sz w:val="24"/>
              </w:rPr>
              <w:t>商务主管部门备案，且合同未载明本条例规定的必备事项，或者在合同备案后拒不按照商务主管部门的要求补正合同必备事项的处罚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对外劳务合作企业拒不将服务合同或者劳动合同、劳务合作合同</w:t>
            </w:r>
            <w:proofErr w:type="gramStart"/>
            <w:r w:rsidRPr="00B5276A">
              <w:rPr>
                <w:rFonts w:ascii="宋体" w:hint="eastAsia"/>
                <w:w w:val="78"/>
                <w:sz w:val="24"/>
              </w:rPr>
              <w:t>副本报</w:t>
            </w:r>
            <w:proofErr w:type="gramEnd"/>
            <w:r w:rsidRPr="00B5276A">
              <w:rPr>
                <w:rFonts w:ascii="宋体" w:hint="eastAsia"/>
                <w:w w:val="78"/>
                <w:sz w:val="24"/>
              </w:rPr>
              <w:t>商务主管部门备案，且合同未载明本条例规定的必备事项，或者在合同备案后拒不按照商务主管部门的要求补正合同必备事项的，依照本条例第四十三条的规定处罚。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04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对零售商或者供应商违反《零售商供应商公平交易管理办法》规定的处罚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《零售商供应商公平交易管理办法》第二十三条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5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违反《零售商促销行为管理办法》的行政处罚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《零售商促销行为管理办法》第二十三条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0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集团发卡企业和品牌发卡企业未向其工商登记注册地省、自治区、直辖市人民政府商务主管部门备案、规模发卡企业未向其工商登记注册地设区的市人民政府商务主管部门备案、其他发卡企业未向其工商登记注册地县（市、区）人民政府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《单用途商业预付卡管理办法（试行）》第七条 发卡企业应在开展单用途卡业务之日起30日内按照下列规定办理备案： </w:t>
            </w:r>
            <w:r w:rsidRPr="00B5276A">
              <w:rPr>
                <w:rFonts w:ascii="宋体" w:hint="eastAsia"/>
                <w:w w:val="78"/>
                <w:sz w:val="24"/>
              </w:rPr>
              <w:br/>
              <w:t xml:space="preserve">（一）集团发卡企业和品牌发卡企业向其工商登记注册地省、自治区、直辖市人民政府商务主管部门备案； </w:t>
            </w:r>
            <w:r w:rsidRPr="00B5276A">
              <w:rPr>
                <w:rFonts w:ascii="宋体" w:hint="eastAsia"/>
                <w:w w:val="78"/>
                <w:sz w:val="24"/>
              </w:rPr>
              <w:br/>
              <w:t xml:space="preserve">（二）规模发卡企业向其工商登记注册地设区的市人民政府商务主管部门备案； </w:t>
            </w:r>
            <w:r w:rsidRPr="00B5276A">
              <w:rPr>
                <w:rFonts w:ascii="宋体" w:hint="eastAsia"/>
                <w:w w:val="78"/>
                <w:sz w:val="24"/>
              </w:rPr>
              <w:br/>
              <w:t>（三）其他发卡企业向其工商登记注册地县（市、区）人民政府商务主管部门备案。</w:t>
            </w:r>
            <w:r w:rsidRPr="00B5276A">
              <w:rPr>
                <w:rFonts w:ascii="宋体" w:hint="eastAsia"/>
                <w:w w:val="78"/>
                <w:sz w:val="24"/>
              </w:rPr>
              <w:br/>
              <w:t>《单用途商业预付卡管理办法（试行）》第三十六条 发卡企业违反本办法第七条规定的，由违法行为发生地县级以上地方人民政府商务主管部门责令限期改正；逾期仍不改正的，处以1万元以上3万元以下罚款。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0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对发卡企业或售卡企业未向购卡人提供单用途卡章程，未应购卡人要求签订购卡协议，发卡企业或售卡企业未履行提示告知义务的处罚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《单用途商业预付卡管理办法（试行）》第十四条 发卡企业或售卡企业应公示</w:t>
            </w:r>
            <w:proofErr w:type="gramStart"/>
            <w:r w:rsidRPr="00B5276A">
              <w:rPr>
                <w:rFonts w:ascii="宋体" w:hint="eastAsia"/>
                <w:w w:val="78"/>
                <w:sz w:val="24"/>
              </w:rPr>
              <w:t>或向购卡人</w:t>
            </w:r>
            <w:proofErr w:type="gramEnd"/>
            <w:r w:rsidRPr="00B5276A">
              <w:rPr>
                <w:rFonts w:ascii="宋体" w:hint="eastAsia"/>
                <w:w w:val="78"/>
                <w:sz w:val="24"/>
              </w:rPr>
              <w:t xml:space="preserve">提供单用途卡章程，并应购卡人要求签订购卡协议。发卡企业或售卡企业应履行提示告知义务，确保购卡人知晓并认可单用途卡章程或协议内容。 </w:t>
            </w:r>
            <w:r w:rsidRPr="00B5276A">
              <w:rPr>
                <w:rFonts w:ascii="宋体" w:hint="eastAsia"/>
                <w:w w:val="78"/>
                <w:sz w:val="24"/>
              </w:rPr>
              <w:br/>
              <w:t>单用途卡章程和</w:t>
            </w:r>
            <w:proofErr w:type="gramStart"/>
            <w:r w:rsidRPr="00B5276A">
              <w:rPr>
                <w:rFonts w:ascii="宋体" w:hint="eastAsia"/>
                <w:w w:val="78"/>
                <w:sz w:val="24"/>
              </w:rPr>
              <w:t>购卡</w:t>
            </w:r>
            <w:proofErr w:type="gramEnd"/>
            <w:r w:rsidRPr="00B5276A">
              <w:rPr>
                <w:rFonts w:ascii="宋体" w:hint="eastAsia"/>
                <w:w w:val="78"/>
                <w:sz w:val="24"/>
              </w:rPr>
              <w:t xml:space="preserve">协议应包括以下内容： </w:t>
            </w:r>
            <w:r w:rsidRPr="00B5276A">
              <w:rPr>
                <w:rFonts w:ascii="宋体" w:hint="eastAsia"/>
                <w:w w:val="78"/>
                <w:sz w:val="24"/>
              </w:rPr>
              <w:br/>
              <w:t xml:space="preserve">（一）单用途卡的名称、种类和功能； </w:t>
            </w:r>
            <w:r w:rsidRPr="00B5276A">
              <w:rPr>
                <w:rFonts w:ascii="宋体" w:hint="eastAsia"/>
                <w:w w:val="78"/>
                <w:sz w:val="24"/>
              </w:rPr>
              <w:br/>
              <w:t>（二）单用途卡购买、充值、使用、退卡方式，</w:t>
            </w:r>
            <w:proofErr w:type="gramStart"/>
            <w:r w:rsidRPr="00B5276A">
              <w:rPr>
                <w:rFonts w:ascii="宋体" w:hint="eastAsia"/>
                <w:w w:val="78"/>
                <w:sz w:val="24"/>
              </w:rPr>
              <w:t>记名卡</w:t>
            </w:r>
            <w:proofErr w:type="gramEnd"/>
            <w:r w:rsidRPr="00B5276A">
              <w:rPr>
                <w:rFonts w:ascii="宋体" w:hint="eastAsia"/>
                <w:w w:val="78"/>
                <w:sz w:val="24"/>
              </w:rPr>
              <w:t xml:space="preserve">还应包括挂失、转让方式； </w:t>
            </w:r>
            <w:r w:rsidRPr="00B5276A">
              <w:rPr>
                <w:rFonts w:ascii="宋体" w:hint="eastAsia"/>
                <w:w w:val="78"/>
                <w:sz w:val="24"/>
              </w:rPr>
              <w:br/>
              <w:t xml:space="preserve">（三）收费项目和标准； </w:t>
            </w:r>
            <w:r w:rsidRPr="00B5276A">
              <w:rPr>
                <w:rFonts w:ascii="宋体" w:hint="eastAsia"/>
                <w:w w:val="78"/>
                <w:sz w:val="24"/>
              </w:rPr>
              <w:br/>
              <w:t xml:space="preserve">（四）当事人的权利、义务； </w:t>
            </w:r>
            <w:r w:rsidRPr="00B5276A">
              <w:rPr>
                <w:rFonts w:ascii="宋体" w:hint="eastAsia"/>
                <w:w w:val="78"/>
                <w:sz w:val="24"/>
              </w:rPr>
              <w:br/>
              <w:t xml:space="preserve">（五）纠纷处理原则和违约责任； </w:t>
            </w:r>
            <w:r w:rsidRPr="00B5276A">
              <w:rPr>
                <w:rFonts w:ascii="宋体" w:hint="eastAsia"/>
                <w:w w:val="78"/>
                <w:sz w:val="24"/>
              </w:rPr>
              <w:br/>
              <w:t>（六）相关法律法规规章和规范性文件规定的其他事项。</w:t>
            </w:r>
            <w:r w:rsidRPr="00B5276A">
              <w:rPr>
                <w:rFonts w:ascii="宋体" w:hint="eastAsia"/>
                <w:w w:val="78"/>
                <w:sz w:val="24"/>
              </w:rPr>
              <w:br/>
              <w:t xml:space="preserve">《单用途商业预付卡管理办法（试行）》第三十七条 </w:t>
            </w:r>
            <w:r>
              <w:rPr>
                <w:rFonts w:ascii="宋体" w:hint="eastAsia"/>
                <w:w w:val="78"/>
                <w:sz w:val="24"/>
              </w:rPr>
              <w:t xml:space="preserve"> </w:t>
            </w:r>
            <w:r w:rsidRPr="00B5276A">
              <w:rPr>
                <w:rFonts w:ascii="宋体" w:hint="eastAsia"/>
                <w:w w:val="78"/>
                <w:sz w:val="24"/>
              </w:rPr>
              <w:t xml:space="preserve">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0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对个人或单位购买（含充值，下同）</w:t>
            </w:r>
            <w:proofErr w:type="gramStart"/>
            <w:r w:rsidRPr="00B5276A">
              <w:rPr>
                <w:rFonts w:ascii="宋体" w:hint="eastAsia"/>
                <w:w w:val="78"/>
                <w:sz w:val="24"/>
              </w:rPr>
              <w:t>记名卡</w:t>
            </w:r>
            <w:proofErr w:type="gramEnd"/>
            <w:r w:rsidRPr="00B5276A">
              <w:rPr>
                <w:rFonts w:ascii="宋体" w:hint="eastAsia"/>
                <w:w w:val="78"/>
                <w:sz w:val="24"/>
              </w:rPr>
              <w:t>的，或一次性购买1万元（含）以上不</w:t>
            </w:r>
            <w:proofErr w:type="gramStart"/>
            <w:r w:rsidRPr="00B5276A">
              <w:rPr>
                <w:rFonts w:ascii="宋体" w:hint="eastAsia"/>
                <w:w w:val="78"/>
                <w:sz w:val="24"/>
              </w:rPr>
              <w:t>记名卡</w:t>
            </w:r>
            <w:proofErr w:type="gramEnd"/>
            <w:r w:rsidRPr="00B5276A">
              <w:rPr>
                <w:rFonts w:ascii="宋体" w:hint="eastAsia"/>
                <w:w w:val="78"/>
                <w:sz w:val="24"/>
              </w:rPr>
              <w:t>的，发卡企业或售卡企业未要求购卡人及其代理人出示有效身份证件，未留存购卡人及其代理人姓名或单位名称、有效身份证件号码和联系方式的处罚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《单用途商业预付卡管理办法（试行）》第十五条 个人或单位购买（含充值，下同）</w:t>
            </w:r>
            <w:proofErr w:type="gramStart"/>
            <w:r w:rsidRPr="00B5276A">
              <w:rPr>
                <w:rFonts w:ascii="宋体" w:hint="eastAsia"/>
                <w:w w:val="78"/>
                <w:sz w:val="24"/>
              </w:rPr>
              <w:t>记名卡</w:t>
            </w:r>
            <w:proofErr w:type="gramEnd"/>
            <w:r w:rsidRPr="00B5276A">
              <w:rPr>
                <w:rFonts w:ascii="宋体" w:hint="eastAsia"/>
                <w:w w:val="78"/>
                <w:sz w:val="24"/>
              </w:rPr>
              <w:t>的，或一次性购买1万元（含）以上不</w:t>
            </w:r>
            <w:proofErr w:type="gramStart"/>
            <w:r w:rsidRPr="00B5276A">
              <w:rPr>
                <w:rFonts w:ascii="宋体" w:hint="eastAsia"/>
                <w:w w:val="78"/>
                <w:sz w:val="24"/>
              </w:rPr>
              <w:t>记名卡</w:t>
            </w:r>
            <w:proofErr w:type="gramEnd"/>
            <w:r w:rsidRPr="00B5276A">
              <w:rPr>
                <w:rFonts w:ascii="宋体" w:hint="eastAsia"/>
                <w:w w:val="78"/>
                <w:sz w:val="24"/>
              </w:rPr>
              <w:t xml:space="preserve">的，发卡企业或售卡企业应要求购卡人及其代理人出示有效身份证件，并留存购卡人及其代理人姓名或单位名称、有效身份证件号码和联系方式。 </w:t>
            </w:r>
            <w:r w:rsidRPr="00B5276A">
              <w:rPr>
                <w:rFonts w:ascii="宋体" w:hint="eastAsia"/>
                <w:w w:val="78"/>
                <w:sz w:val="24"/>
              </w:rPr>
              <w:br/>
              <w:t>个人有效身份证件包括居民身份证、户口簿、军人身份证件、武警身份证件、港澳台居民通行证、护照等。单位有效身份证件包括营业执照、事业单位法人证书、税务登记证、组织机构代码证等。</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19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对发卡企业或售卡企业未保存购卡人的登记信息5年以上或未对购卡人及其代理人的身份信息和交易信息保密的处罚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《单用途商业预付卡管理办法（试行）》第十六条 发卡企业和售卡企业应保存购卡人的登记信息5年以上。 </w:t>
            </w:r>
            <w:r w:rsidRPr="00B5276A">
              <w:rPr>
                <w:rFonts w:ascii="宋体" w:hint="eastAsia"/>
                <w:w w:val="78"/>
                <w:sz w:val="24"/>
              </w:rPr>
              <w:br/>
              <w:t>发卡企业和售卡企业应对购卡人及其代理人的身份信息和交易信息保密，除法律另有规定外，不得向第三方提供。</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单位一次性购买单用途卡金额达5000元（含）以上或个人一次性购卡金额达5万元（含）以上的，以及单位或个人采用非现场方式购卡的，未通过银行转账而使用现金，或发卡企业或售卡企业未对转出、转入账户名称、账号、金额等进行逐笔登记的、发卡企业和售卡企业未严格按照国家有关规定开具发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 </w:t>
            </w:r>
            <w:r w:rsidRPr="00B5276A">
              <w:rPr>
                <w:rFonts w:ascii="宋体" w:hint="eastAsia"/>
                <w:w w:val="78"/>
                <w:sz w:val="24"/>
              </w:rPr>
              <w:br/>
              <w:t>发卡企业和售卡企业应严格按照国家有关规定开具发票。</w:t>
            </w:r>
            <w:r w:rsidRPr="00B5276A">
              <w:rPr>
                <w:rFonts w:ascii="宋体" w:hint="eastAsia"/>
                <w:w w:val="78"/>
                <w:sz w:val="24"/>
              </w:rPr>
              <w:br/>
              <w:t xml:space="preserve">《单用途商业预付卡管理办法（试行）》第三十七条 </w:t>
            </w:r>
            <w:r>
              <w:rPr>
                <w:rFonts w:ascii="宋体" w:hint="eastAsia"/>
                <w:w w:val="78"/>
                <w:sz w:val="24"/>
              </w:rPr>
              <w:t xml:space="preserve"> </w:t>
            </w:r>
            <w:r w:rsidRPr="00B5276A">
              <w:rPr>
                <w:rFonts w:ascii="宋体" w:hint="eastAsia"/>
                <w:w w:val="78"/>
                <w:sz w:val="24"/>
              </w:rPr>
              <w:t xml:space="preserve">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9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对发卡企业或售卡企业将单张</w:t>
            </w:r>
            <w:proofErr w:type="gramStart"/>
            <w:r w:rsidRPr="00B5276A">
              <w:rPr>
                <w:rFonts w:ascii="宋体" w:hint="eastAsia"/>
                <w:w w:val="78"/>
                <w:sz w:val="24"/>
              </w:rPr>
              <w:t>记名卡限额</w:t>
            </w:r>
            <w:proofErr w:type="gramEnd"/>
            <w:r w:rsidRPr="00B5276A">
              <w:rPr>
                <w:rFonts w:ascii="宋体" w:hint="eastAsia"/>
                <w:w w:val="78"/>
                <w:sz w:val="24"/>
              </w:rPr>
              <w:t>超过5000元或单张不</w:t>
            </w:r>
            <w:proofErr w:type="gramStart"/>
            <w:r w:rsidRPr="00B5276A">
              <w:rPr>
                <w:rFonts w:ascii="宋体" w:hint="eastAsia"/>
                <w:w w:val="78"/>
                <w:sz w:val="24"/>
              </w:rPr>
              <w:t>记名卡限额</w:t>
            </w:r>
            <w:proofErr w:type="gramEnd"/>
            <w:r w:rsidRPr="00B5276A">
              <w:rPr>
                <w:rFonts w:ascii="宋体" w:hint="eastAsia"/>
                <w:w w:val="78"/>
                <w:sz w:val="24"/>
              </w:rPr>
              <w:t>超过1000元的处罚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《单用途商业预付卡管理办法（试行）》第十八条 单张</w:t>
            </w:r>
            <w:proofErr w:type="gramStart"/>
            <w:r w:rsidRPr="00B5276A">
              <w:rPr>
                <w:rFonts w:ascii="宋体" w:hint="eastAsia"/>
                <w:w w:val="78"/>
                <w:sz w:val="24"/>
              </w:rPr>
              <w:t>记名卡限额</w:t>
            </w:r>
            <w:proofErr w:type="gramEnd"/>
            <w:r w:rsidRPr="00B5276A">
              <w:rPr>
                <w:rFonts w:ascii="宋体" w:hint="eastAsia"/>
                <w:w w:val="78"/>
                <w:sz w:val="24"/>
              </w:rPr>
              <w:t>不得超过5000元，单张不</w:t>
            </w:r>
            <w:proofErr w:type="gramStart"/>
            <w:r w:rsidRPr="00B5276A">
              <w:rPr>
                <w:rFonts w:ascii="宋体" w:hint="eastAsia"/>
                <w:w w:val="78"/>
                <w:sz w:val="24"/>
              </w:rPr>
              <w:t>记名卡限额</w:t>
            </w:r>
            <w:proofErr w:type="gramEnd"/>
            <w:r w:rsidRPr="00B5276A">
              <w:rPr>
                <w:rFonts w:ascii="宋体" w:hint="eastAsia"/>
                <w:w w:val="78"/>
                <w:sz w:val="24"/>
              </w:rPr>
              <w:t xml:space="preserve">不得超过1000元。 </w:t>
            </w:r>
            <w:r w:rsidRPr="00B5276A">
              <w:rPr>
                <w:rFonts w:ascii="宋体" w:hint="eastAsia"/>
                <w:w w:val="78"/>
                <w:sz w:val="24"/>
              </w:rPr>
              <w:br/>
              <w:t>单张单用途卡充值后资金余额不得超过前款规定的限额。</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9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50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w:t>
            </w:r>
            <w:proofErr w:type="gramStart"/>
            <w:r w:rsidRPr="00B5276A">
              <w:rPr>
                <w:rFonts w:ascii="宋体" w:hint="eastAsia"/>
                <w:w w:val="78"/>
                <w:sz w:val="24"/>
              </w:rPr>
              <w:t>记名卡设</w:t>
            </w:r>
            <w:proofErr w:type="gramEnd"/>
            <w:r w:rsidRPr="00B5276A">
              <w:rPr>
                <w:rFonts w:ascii="宋体" w:hint="eastAsia"/>
                <w:w w:val="78"/>
                <w:sz w:val="24"/>
              </w:rPr>
              <w:t>有效期、不</w:t>
            </w:r>
            <w:proofErr w:type="gramStart"/>
            <w:r w:rsidRPr="00B5276A">
              <w:rPr>
                <w:rFonts w:ascii="宋体" w:hint="eastAsia"/>
                <w:w w:val="78"/>
                <w:sz w:val="24"/>
              </w:rPr>
              <w:t>记名卡</w:t>
            </w:r>
            <w:proofErr w:type="gramEnd"/>
            <w:r w:rsidRPr="00B5276A">
              <w:rPr>
                <w:rFonts w:ascii="宋体" w:hint="eastAsia"/>
                <w:w w:val="78"/>
                <w:sz w:val="24"/>
              </w:rPr>
              <w:t>有效期少于3年、超过有效期尚有资金余额的不</w:t>
            </w:r>
            <w:proofErr w:type="gramStart"/>
            <w:r w:rsidRPr="00B5276A">
              <w:rPr>
                <w:rFonts w:ascii="宋体" w:hint="eastAsia"/>
                <w:w w:val="78"/>
                <w:sz w:val="24"/>
              </w:rPr>
              <w:t>记名卡未</w:t>
            </w:r>
            <w:proofErr w:type="gramEnd"/>
            <w:r w:rsidRPr="00B5276A">
              <w:rPr>
                <w:rFonts w:ascii="宋体" w:hint="eastAsia"/>
                <w:w w:val="78"/>
                <w:sz w:val="24"/>
              </w:rPr>
              <w:t>提供激活、换卡等配套服务的处罚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《单用途商业预付卡管理办法（试行）》第十九条 </w:t>
            </w:r>
            <w:proofErr w:type="gramStart"/>
            <w:r w:rsidRPr="00B5276A">
              <w:rPr>
                <w:rFonts w:ascii="宋体" w:hint="eastAsia"/>
                <w:w w:val="78"/>
                <w:sz w:val="24"/>
              </w:rPr>
              <w:t>记名卡</w:t>
            </w:r>
            <w:proofErr w:type="gramEnd"/>
            <w:r w:rsidRPr="00B5276A">
              <w:rPr>
                <w:rFonts w:ascii="宋体" w:hint="eastAsia"/>
                <w:w w:val="78"/>
                <w:sz w:val="24"/>
              </w:rPr>
              <w:t>不得设有效期；不</w:t>
            </w:r>
            <w:proofErr w:type="gramStart"/>
            <w:r w:rsidRPr="00B5276A">
              <w:rPr>
                <w:rFonts w:ascii="宋体" w:hint="eastAsia"/>
                <w:w w:val="78"/>
                <w:sz w:val="24"/>
              </w:rPr>
              <w:t>记名卡</w:t>
            </w:r>
            <w:proofErr w:type="gramEnd"/>
            <w:r w:rsidRPr="00B5276A">
              <w:rPr>
                <w:rFonts w:ascii="宋体" w:hint="eastAsia"/>
                <w:w w:val="78"/>
                <w:sz w:val="24"/>
              </w:rPr>
              <w:t xml:space="preserve">有效期不得少于3年。 </w:t>
            </w:r>
            <w:r w:rsidRPr="00B5276A">
              <w:rPr>
                <w:rFonts w:ascii="宋体" w:hint="eastAsia"/>
                <w:w w:val="78"/>
                <w:sz w:val="24"/>
              </w:rPr>
              <w:br/>
              <w:t>发卡企业或售卡企业对超过有效期尚有资金余额的不</w:t>
            </w:r>
            <w:proofErr w:type="gramStart"/>
            <w:r w:rsidRPr="00B5276A">
              <w:rPr>
                <w:rFonts w:ascii="宋体" w:hint="eastAsia"/>
                <w:w w:val="78"/>
                <w:sz w:val="24"/>
              </w:rPr>
              <w:t>记名卡</w:t>
            </w:r>
            <w:proofErr w:type="gramEnd"/>
            <w:r w:rsidRPr="00B5276A">
              <w:rPr>
                <w:rFonts w:ascii="宋体" w:hint="eastAsia"/>
                <w:w w:val="78"/>
                <w:sz w:val="24"/>
              </w:rPr>
              <w:t>应提供激活、换卡等配套服务。</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对使用单用途卡购买商品后需要退货的，发卡企业或受理企业未将资金退至原卡的处罚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《单用途商业预付卡管理办法（试行）》第二十条 使用单用途卡购买商品后需要退货的，发卡企业或受理企业应将资金退至原卡。原单用途卡不存在或退货后卡内资金余额超过单用途卡限额的，应退回至持卡人在同一发卡企业的同类单用途卡内。 </w:t>
            </w:r>
            <w:r w:rsidRPr="00B5276A">
              <w:rPr>
                <w:rFonts w:ascii="宋体" w:hint="eastAsia"/>
                <w:w w:val="78"/>
                <w:sz w:val="24"/>
              </w:rPr>
              <w:br/>
              <w:t>退货金额不足100元（含）的，可支付现金。</w:t>
            </w:r>
            <w:r w:rsidRPr="00B5276A">
              <w:rPr>
                <w:rFonts w:ascii="宋体" w:hint="eastAsia"/>
                <w:w w:val="78"/>
                <w:sz w:val="24"/>
              </w:rPr>
              <w:br/>
              <w:t xml:space="preserve">《单用途商业预付卡管理办法（试行）》第三十七条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对发卡企业或售卡企业未按照规定退卡的处罚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《单用途商业预付卡管理办法（试行）》第二十一条  发卡企业或售卡企业</w:t>
            </w:r>
            <w:proofErr w:type="gramStart"/>
            <w:r w:rsidRPr="00B5276A">
              <w:rPr>
                <w:rFonts w:ascii="宋体" w:hint="eastAsia"/>
                <w:w w:val="78"/>
                <w:sz w:val="24"/>
              </w:rPr>
              <w:t>应依单用途</w:t>
            </w:r>
            <w:proofErr w:type="gramEnd"/>
            <w:r w:rsidRPr="00B5276A">
              <w:rPr>
                <w:rFonts w:ascii="宋体" w:hint="eastAsia"/>
                <w:w w:val="78"/>
                <w:sz w:val="24"/>
              </w:rPr>
              <w:t xml:space="preserve">卡章程或协议约定，提供退卡服务。 </w:t>
            </w:r>
            <w:r w:rsidRPr="00B5276A">
              <w:rPr>
                <w:rFonts w:ascii="宋体" w:hint="eastAsia"/>
                <w:w w:val="78"/>
                <w:sz w:val="24"/>
              </w:rPr>
              <w:br/>
              <w:t xml:space="preserve">办理退卡时，发卡企业或售卡企业应要求退卡人出示有效身份证件，并留存退卡人姓名、有效身份证件号码、退卡卡号、金额等信息。 </w:t>
            </w:r>
            <w:r w:rsidRPr="00B5276A">
              <w:rPr>
                <w:rFonts w:ascii="宋体" w:hint="eastAsia"/>
                <w:w w:val="78"/>
                <w:sz w:val="24"/>
              </w:rPr>
              <w:br/>
              <w:t>发卡企业或售卡企业应将资金退至与退卡人同名的银行账户内，并留存银行账户信息。卡内资金余额不足100元（含）的，可支付现金。</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19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对发卡企业终止兑付未到期单用途卡的，发卡企业和售卡企业未向持卡人提供免费退卡服务的处罚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《单用途商业预付卡管理办法（试行）》第二十二条</w:t>
            </w:r>
            <w:r>
              <w:rPr>
                <w:rFonts w:ascii="宋体" w:hint="eastAsia"/>
                <w:w w:val="78"/>
                <w:sz w:val="24"/>
              </w:rPr>
              <w:t xml:space="preserve"> </w:t>
            </w:r>
            <w:r w:rsidRPr="00B5276A">
              <w:rPr>
                <w:rFonts w:ascii="宋体" w:hint="eastAsia"/>
                <w:w w:val="78"/>
                <w:sz w:val="24"/>
              </w:rPr>
              <w:t xml:space="preserve"> 发卡企业终止兑付未到期单用途卡的，发卡企业和售卡企业应向持卡人提供免费退卡服务，并在终止兑付日前至少30日在备案机关指定的媒体上进行公示。</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19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对发卡企业未对预收资金进行严格管理的处罚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《单用途商业预付卡管理办法（试行）》第二十四条</w:t>
            </w:r>
            <w:r>
              <w:rPr>
                <w:rFonts w:ascii="宋体" w:hint="eastAsia"/>
                <w:w w:val="78"/>
                <w:sz w:val="24"/>
              </w:rPr>
              <w:t xml:space="preserve"> </w:t>
            </w:r>
            <w:r w:rsidRPr="00B5276A">
              <w:rPr>
                <w:rFonts w:ascii="宋体" w:hint="eastAsia"/>
                <w:w w:val="78"/>
                <w:sz w:val="24"/>
              </w:rPr>
              <w:t xml:space="preserve"> 发卡企业应对预收资金进行严格管理。预收资金只能用于发卡企业主营业务，不得用于不动产、股权、证券等投资及借贷。</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对规模发卡企业、集团发卡企业和品牌发卡企业未确定一个商业银行账户作为资金存管账户，并与存管银行签订资金存管协议的处罚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《单用途商业预付卡管理办法（试行）》第二十七条</w:t>
            </w:r>
            <w:r>
              <w:rPr>
                <w:rFonts w:ascii="宋体" w:hint="eastAsia"/>
                <w:w w:val="78"/>
                <w:sz w:val="24"/>
              </w:rPr>
              <w:t xml:space="preserve"> </w:t>
            </w:r>
            <w:r w:rsidRPr="00B5276A">
              <w:rPr>
                <w:rFonts w:ascii="宋体" w:hint="eastAsia"/>
                <w:w w:val="78"/>
                <w:sz w:val="24"/>
              </w:rPr>
              <w:t xml:space="preserve"> 规模发卡企业、集团发卡企业和品牌发卡企业应确定一个商业银行账户作为资金存管账户，并与存管银行签订资金存管协议。 </w:t>
            </w:r>
            <w:r w:rsidRPr="00B5276A">
              <w:rPr>
                <w:rFonts w:ascii="宋体" w:hint="eastAsia"/>
                <w:w w:val="78"/>
                <w:sz w:val="24"/>
              </w:rPr>
              <w:br/>
              <w:t>资金存管协议应规定存管银行对发卡企业资金存管比例进行监督，对超额调用存管资金的指令予以拒绝，并按照备案机关要求提供发卡企业资金存缴情况。</w:t>
            </w:r>
            <w:r w:rsidRPr="00B5276A">
              <w:rPr>
                <w:rFonts w:ascii="宋体" w:hint="eastAsia"/>
                <w:w w:val="78"/>
                <w:sz w:val="24"/>
              </w:rPr>
              <w:br/>
              <w:t xml:space="preserve">《单用途商业预付卡管理办法（试行）》第三十七条 </w:t>
            </w:r>
            <w:r>
              <w:rPr>
                <w:rFonts w:ascii="宋体" w:hint="eastAsia"/>
                <w:w w:val="78"/>
                <w:sz w:val="24"/>
              </w:rPr>
              <w:t xml:space="preserve"> </w:t>
            </w:r>
            <w:r w:rsidRPr="00B5276A">
              <w:rPr>
                <w:rFonts w:ascii="宋体" w:hint="eastAsia"/>
                <w:w w:val="78"/>
                <w:sz w:val="24"/>
              </w:rPr>
              <w:t xml:space="preserve">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对规模发卡、集团发卡和品牌发卡企业未登录商务部“单用途商业预付卡业务信息系统”，填报上一季度单用途卡业务情况的处罚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《单用途商业预付卡管理办法（试行）》第三十一条</w:t>
            </w:r>
            <w:r>
              <w:rPr>
                <w:rFonts w:ascii="宋体" w:hint="eastAsia"/>
                <w:w w:val="78"/>
                <w:sz w:val="24"/>
              </w:rPr>
              <w:t xml:space="preserve"> </w:t>
            </w:r>
            <w:r w:rsidRPr="00B5276A">
              <w:rPr>
                <w:rFonts w:ascii="宋体" w:hint="eastAsia"/>
                <w:w w:val="78"/>
                <w:sz w:val="24"/>
              </w:rPr>
              <w:t xml:space="preserve">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 </w:t>
            </w:r>
            <w:r w:rsidRPr="00B5276A">
              <w:rPr>
                <w:rFonts w:ascii="宋体" w:hint="eastAsia"/>
                <w:w w:val="78"/>
                <w:sz w:val="24"/>
              </w:rPr>
              <w:br/>
              <w:t>发卡企业填报的信息应当准确、真实、完整，不得故意隐瞒或虚报。</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474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对集团发卡企业、品牌发卡企业疏于管理，其隶属的售卡企业12个月内3次违反《单用途商业预付卡管理办法》规定受到行政处罚的处罚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722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58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规模发卡企业、集团发卡企业和品牌发卡企业未在境内建立与发行单用途卡规模相适应的业务处理系统或发生重大或不可恢复的技术故障时，规模发卡企业、集团发卡企业、品牌发卡企业未立即向备案机关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《单用途商业预付卡管理办法（试行）》第二十九条 </w:t>
            </w:r>
            <w:r>
              <w:rPr>
                <w:rFonts w:ascii="宋体" w:hint="eastAsia"/>
                <w:w w:val="78"/>
                <w:sz w:val="24"/>
              </w:rPr>
              <w:t xml:space="preserve"> </w:t>
            </w:r>
            <w:r w:rsidRPr="00B5276A">
              <w:rPr>
                <w:rFonts w:ascii="宋体" w:hint="eastAsia"/>
                <w:w w:val="78"/>
                <w:sz w:val="24"/>
              </w:rPr>
              <w:t xml:space="preserve">规模发卡企业、集团发卡企业和品牌发卡企业应在境内建立与发行单用途卡规模相适应的业务处理系统，并保障业务处理系统信息安全和运行质量。 </w:t>
            </w:r>
            <w:r w:rsidRPr="00B5276A">
              <w:rPr>
                <w:rFonts w:ascii="宋体" w:hint="eastAsia"/>
                <w:w w:val="78"/>
                <w:sz w:val="24"/>
              </w:rPr>
              <w:br/>
              <w:t>发生重大或不可恢复的技术故障时，规模发卡企业、集团发卡企业、品牌发卡企业应立即向备案机关报告。</w:t>
            </w:r>
            <w:r w:rsidRPr="00B5276A">
              <w:rPr>
                <w:rFonts w:ascii="宋体" w:hint="eastAsia"/>
                <w:w w:val="78"/>
                <w:sz w:val="24"/>
              </w:rPr>
              <w:br/>
              <w:t xml:space="preserve">《单用途商业预付卡管理办法（试行）》第三十八条 </w:t>
            </w:r>
            <w:r>
              <w:rPr>
                <w:rFonts w:ascii="宋体" w:hint="eastAsia"/>
                <w:w w:val="78"/>
                <w:sz w:val="24"/>
              </w:rPr>
              <w:t xml:space="preserve"> </w:t>
            </w:r>
            <w:r w:rsidRPr="00B5276A">
              <w:rPr>
                <w:rFonts w:ascii="宋体" w:hint="eastAsia"/>
                <w:w w:val="78"/>
                <w:sz w:val="24"/>
              </w:rPr>
              <w:t>发卡企业违反本办法第二十九条规定，造成重大损失的，由备案机关处以1万元以上3万元以下罚款。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58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对酒类经营者未办理备案登记的处罚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《内蒙古自治区酒类管理办法》第十一条  酒类经营者应当在取得工商行政管理部门核发的营业执照和食品流通许可证之日起六十日内，到登记注册地工商行政管理部门的同级商务行政管理部门办理备案登记。</w:t>
            </w:r>
            <w:r w:rsidRPr="00B5276A">
              <w:rPr>
                <w:rFonts w:ascii="宋体" w:hint="eastAsia"/>
                <w:w w:val="78"/>
                <w:sz w:val="24"/>
              </w:rPr>
              <w:br/>
              <w:t xml:space="preserve">《内蒙古自治区酒类管理办法》第三十四条 </w:t>
            </w:r>
            <w:r>
              <w:rPr>
                <w:rFonts w:ascii="宋体" w:hint="eastAsia"/>
                <w:w w:val="78"/>
                <w:sz w:val="24"/>
              </w:rPr>
              <w:t xml:space="preserve"> </w:t>
            </w:r>
            <w:r w:rsidRPr="00B5276A">
              <w:rPr>
                <w:rFonts w:ascii="宋体" w:hint="eastAsia"/>
                <w:w w:val="78"/>
                <w:sz w:val="24"/>
              </w:rPr>
              <w:t>违反本办法第十一条、第十五条第一款、第二十二条第一款规定的，由旗县级以上人民政府商务行政管理部门给予警告，责令限期改正；逾期不改正的，处以500元以上2000元以下罚款。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22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对酒类经营者备案登记事项发生变更时，</w:t>
            </w:r>
            <w:proofErr w:type="gramStart"/>
            <w:r w:rsidRPr="00B5276A">
              <w:rPr>
                <w:rFonts w:ascii="宋体" w:hint="eastAsia"/>
                <w:w w:val="78"/>
                <w:sz w:val="24"/>
              </w:rPr>
              <w:t>未自变更</w:t>
            </w:r>
            <w:proofErr w:type="gramEnd"/>
            <w:r w:rsidRPr="00B5276A">
              <w:rPr>
                <w:rFonts w:ascii="宋体" w:hint="eastAsia"/>
                <w:w w:val="78"/>
                <w:sz w:val="24"/>
              </w:rPr>
              <w:t>之日起三十日内到旗县级以上人民政府商务行政管理部门办理变更手续的处罚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《内蒙古自治区酒类管理办法》第十五条  酒类经营者备案登记事项发生变更时，应当自变更之日起三十日内到旗县级以上人民政府商务行政管理部门办理变更手续。</w:t>
            </w:r>
            <w:r w:rsidRPr="00B5276A">
              <w:rPr>
                <w:rFonts w:ascii="宋体" w:hint="eastAsia"/>
                <w:w w:val="78"/>
                <w:sz w:val="24"/>
              </w:rPr>
              <w:br/>
              <w:t>《内蒙古自治区酒类管理办法》第三十四条</w:t>
            </w:r>
            <w:r>
              <w:rPr>
                <w:rFonts w:ascii="宋体" w:hint="eastAsia"/>
                <w:w w:val="78"/>
                <w:sz w:val="24"/>
              </w:rPr>
              <w:t xml:space="preserve"> </w:t>
            </w:r>
            <w:r w:rsidRPr="00B5276A">
              <w:rPr>
                <w:rFonts w:ascii="宋体" w:hint="eastAsia"/>
                <w:w w:val="78"/>
                <w:sz w:val="24"/>
              </w:rPr>
              <w:t xml:space="preserve"> 违反本办法第十一条、第十五条第一款、第二十二条第一款规定的，由旗县级以上人民政府商务行政管理部门给予警告，责令限期改正；逾期不改正的，处以500元以上2000元以下罚款。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0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对酒类经营者未在固定的销售地点贴标经营散装白酒、流动销售的处罚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《内蒙古自治区酒类管理办法》第二十二条  酒类经营者应当在固定的销售地点贴标经营散装白酒，禁止流动销售。</w:t>
            </w:r>
            <w:r w:rsidRPr="00B5276A">
              <w:rPr>
                <w:rFonts w:ascii="宋体" w:hint="eastAsia"/>
                <w:w w:val="78"/>
                <w:sz w:val="24"/>
              </w:rPr>
              <w:br/>
              <w:t>《内蒙古自治区酒类管理办法》第三十四条</w:t>
            </w:r>
            <w:r>
              <w:rPr>
                <w:rFonts w:ascii="宋体" w:hint="eastAsia"/>
                <w:w w:val="78"/>
                <w:sz w:val="24"/>
              </w:rPr>
              <w:t xml:space="preserve"> </w:t>
            </w:r>
            <w:r w:rsidRPr="00B5276A">
              <w:rPr>
                <w:rFonts w:ascii="宋体" w:hint="eastAsia"/>
                <w:w w:val="78"/>
                <w:sz w:val="24"/>
              </w:rPr>
              <w:t xml:space="preserve"> 违反本办法第十一条、第十五条第一款、第二十二条第一款规定的，由旗县级以上人民政府商务行政管理部门给予警告，责令限期改正；逾期不改正的，处以500元以上2000元以下罚款。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对酒类经营者骗取、伪造、涂改、买卖、出借、转让酒类流通备案登记表的处罚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《内蒙古自治区酒类管理办法》第十七条第二款 酒类经营者不得骗取、伪造、涂改、买卖、出借、转让酒类流通备案登记表。</w:t>
            </w:r>
            <w:r w:rsidRPr="00B5276A">
              <w:rPr>
                <w:rFonts w:ascii="宋体" w:hint="eastAsia"/>
                <w:w w:val="78"/>
                <w:sz w:val="24"/>
              </w:rPr>
              <w:br/>
              <w:t>《内蒙古自治区酒类管理办法》第三十五条</w:t>
            </w:r>
            <w:r>
              <w:rPr>
                <w:rFonts w:ascii="宋体" w:hint="eastAsia"/>
                <w:w w:val="78"/>
                <w:sz w:val="24"/>
              </w:rPr>
              <w:t xml:space="preserve"> </w:t>
            </w:r>
            <w:r w:rsidRPr="00B5276A">
              <w:rPr>
                <w:rFonts w:ascii="宋体" w:hint="eastAsia"/>
                <w:w w:val="78"/>
                <w:sz w:val="24"/>
              </w:rPr>
              <w:t xml:space="preserve"> 违反本办法第十七条第二款、第十八条第二款规定的，由旗县级以上人民政府商务行政管理部门处以1000元以上5000元以下罚款；构成犯罪的，依法追究刑事责任。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对骗取、伪造、买卖、出借、重复使用酒类流通随附单的处罚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《内蒙古自治区酒类管理办法》第十八条第二款 酒类流通随附</w:t>
            </w:r>
            <w:proofErr w:type="gramStart"/>
            <w:r w:rsidRPr="00B5276A">
              <w:rPr>
                <w:rFonts w:ascii="宋体" w:hint="eastAsia"/>
                <w:w w:val="78"/>
                <w:sz w:val="24"/>
              </w:rPr>
              <w:t>单应当</w:t>
            </w:r>
            <w:proofErr w:type="gramEnd"/>
            <w:r w:rsidRPr="00B5276A">
              <w:rPr>
                <w:rFonts w:ascii="宋体" w:hint="eastAsia"/>
                <w:w w:val="78"/>
                <w:sz w:val="24"/>
              </w:rPr>
              <w:t>采用纸质或者电子单据的方式，不得骗取、伪造、买卖、出借、重复使用。</w:t>
            </w:r>
            <w:r w:rsidRPr="00B5276A">
              <w:rPr>
                <w:rFonts w:ascii="宋体" w:hint="eastAsia"/>
                <w:w w:val="78"/>
                <w:sz w:val="24"/>
              </w:rPr>
              <w:br/>
              <w:t>《内蒙古自治区酒类管理办法》第三十五条</w:t>
            </w:r>
            <w:r>
              <w:rPr>
                <w:rFonts w:ascii="宋体" w:hint="eastAsia"/>
                <w:w w:val="78"/>
                <w:sz w:val="24"/>
              </w:rPr>
              <w:t xml:space="preserve"> </w:t>
            </w:r>
            <w:r w:rsidRPr="00B5276A">
              <w:rPr>
                <w:rFonts w:ascii="宋体" w:hint="eastAsia"/>
                <w:w w:val="78"/>
                <w:sz w:val="24"/>
              </w:rPr>
              <w:t xml:space="preserve"> 违反本办法第十七条第二款、第十八条第二款规定的，由旗县级以上人民政府商务行政管理部门处以1000元以上5000元以下罚款；构成犯罪的，依法追究刑事责任。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对酒类经营者在批发酒类商品时未填写酒类流通随附单、未记录酒类商品流通信息的处罚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《内蒙古自治区酒类管理办法》第十八条第一款 酒类经营者在批发酒类商品时应当填写酒类流通随附单，记录酒类商品流通信息，单随货走，单货相符。</w:t>
            </w:r>
            <w:r w:rsidRPr="00B5276A">
              <w:rPr>
                <w:rFonts w:ascii="宋体" w:hint="eastAsia"/>
                <w:w w:val="78"/>
                <w:sz w:val="24"/>
              </w:rPr>
              <w:br/>
              <w:t>《内蒙古自治区酒类管理办法》第三十六条</w:t>
            </w:r>
            <w:r>
              <w:rPr>
                <w:rFonts w:ascii="宋体" w:hint="eastAsia"/>
                <w:w w:val="78"/>
                <w:sz w:val="24"/>
              </w:rPr>
              <w:t xml:space="preserve"> </w:t>
            </w:r>
            <w:r w:rsidRPr="00B5276A">
              <w:rPr>
                <w:rFonts w:ascii="宋体" w:hint="eastAsia"/>
                <w:w w:val="78"/>
                <w:sz w:val="24"/>
              </w:rPr>
              <w:t xml:space="preserve"> 违反本办法第十八条第一款规定的，由旗县级以上人民政府商务行政管理部门给予警告，责令限期改正；逾期不改正的，处以1000元以上5000元以下罚款。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对直接向消费者销售酒类商品并提供现场消费服务的餐饮单位、酒吧、歌厅、夜总会等场所，未建立名优酒、进口酒废旧包装材料的回收处置管理制度和回收</w:t>
            </w:r>
            <w:proofErr w:type="gramStart"/>
            <w:r w:rsidRPr="00B5276A">
              <w:rPr>
                <w:rFonts w:ascii="宋体" w:hint="eastAsia"/>
                <w:w w:val="78"/>
                <w:sz w:val="24"/>
              </w:rPr>
              <w:t>处置台</w:t>
            </w:r>
            <w:proofErr w:type="gramEnd"/>
            <w:r w:rsidRPr="00B5276A">
              <w:rPr>
                <w:rFonts w:ascii="宋体" w:hint="eastAsia"/>
                <w:w w:val="78"/>
                <w:sz w:val="24"/>
              </w:rPr>
              <w:t>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《内蒙古自治区酒类管理办法》第二十三条</w:t>
            </w:r>
            <w:r>
              <w:rPr>
                <w:rFonts w:ascii="宋体" w:hint="eastAsia"/>
                <w:w w:val="78"/>
                <w:sz w:val="24"/>
              </w:rPr>
              <w:t xml:space="preserve"> </w:t>
            </w:r>
            <w:r w:rsidRPr="00B5276A">
              <w:rPr>
                <w:rFonts w:ascii="宋体" w:hint="eastAsia"/>
                <w:w w:val="78"/>
                <w:sz w:val="24"/>
              </w:rPr>
              <w:t xml:space="preserve"> 直接向消费者销售酒类商品并提供现场消费服务的餐饮单位、酒吧、歌厅、夜总会等场所，应当建立名优酒、进口酒废旧包装材料的回收处置管理制度和回收</w:t>
            </w:r>
            <w:proofErr w:type="gramStart"/>
            <w:r w:rsidRPr="00B5276A">
              <w:rPr>
                <w:rFonts w:ascii="宋体" w:hint="eastAsia"/>
                <w:w w:val="78"/>
                <w:sz w:val="24"/>
              </w:rPr>
              <w:t>处置台</w:t>
            </w:r>
            <w:proofErr w:type="gramEnd"/>
            <w:r w:rsidRPr="00B5276A">
              <w:rPr>
                <w:rFonts w:ascii="宋体" w:hint="eastAsia"/>
                <w:w w:val="78"/>
                <w:sz w:val="24"/>
              </w:rPr>
              <w:t>账。</w:t>
            </w:r>
            <w:r w:rsidRPr="00B5276A">
              <w:rPr>
                <w:rFonts w:ascii="宋体" w:hint="eastAsia"/>
                <w:w w:val="78"/>
                <w:sz w:val="24"/>
              </w:rPr>
              <w:br/>
              <w:t>《内蒙古自治区酒类管理办法》第三十七条</w:t>
            </w:r>
            <w:r>
              <w:rPr>
                <w:rFonts w:ascii="宋体" w:hint="eastAsia"/>
                <w:w w:val="78"/>
                <w:sz w:val="24"/>
              </w:rPr>
              <w:t xml:space="preserve"> </w:t>
            </w:r>
            <w:r w:rsidRPr="00B5276A">
              <w:rPr>
                <w:rFonts w:ascii="宋体" w:hint="eastAsia"/>
                <w:w w:val="78"/>
                <w:sz w:val="24"/>
              </w:rPr>
              <w:t xml:space="preserve"> 违反本办法第二十三条规定的，由旗县级以上人民政府商务行政管理部门给予警告，责令限期改正；逾期不改正的，处以5000元以上1万元以下罚款。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对物流配送、运输服务企业或者个人未查验酒类经营者提供的酒类流通随附单、产品质量检验合格证明等复印件，或者为没有酒类流通随附单的酒类经营者提供物流配送、运输服务的处罚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《内蒙古自治区酒类管理办法》第二十四条</w:t>
            </w:r>
            <w:r>
              <w:rPr>
                <w:rFonts w:ascii="宋体" w:hint="eastAsia"/>
                <w:w w:val="78"/>
                <w:sz w:val="24"/>
              </w:rPr>
              <w:t xml:space="preserve"> </w:t>
            </w:r>
            <w:r w:rsidRPr="00B5276A">
              <w:rPr>
                <w:rFonts w:ascii="宋体" w:hint="eastAsia"/>
                <w:w w:val="78"/>
                <w:sz w:val="24"/>
              </w:rPr>
              <w:t xml:space="preserve"> 酒类经营者在酒类商品运输中，应当提供酒类流通随附单、产品质量检验合格证明等复印件。</w:t>
            </w:r>
            <w:r w:rsidRPr="00B5276A">
              <w:rPr>
                <w:rFonts w:ascii="宋体" w:hint="eastAsia"/>
                <w:w w:val="78"/>
                <w:sz w:val="24"/>
              </w:rPr>
              <w:br/>
              <w:t>物流配送、运输服务企业或者个人应当查验酒类经营者提供的酒类流通随附单、产品质量检验合格证明等复印件，不得为没有酒类流通随附单的酒类经营者提供物流配送、运输服务。</w:t>
            </w:r>
            <w:r w:rsidRPr="00B5276A">
              <w:rPr>
                <w:rFonts w:ascii="宋体" w:hint="eastAsia"/>
                <w:w w:val="78"/>
                <w:sz w:val="24"/>
              </w:rPr>
              <w:br/>
              <w:t>《内蒙古自治区酒类管理办法》第三十八条</w:t>
            </w:r>
            <w:r>
              <w:rPr>
                <w:rFonts w:ascii="宋体" w:hint="eastAsia"/>
                <w:w w:val="78"/>
                <w:sz w:val="24"/>
              </w:rPr>
              <w:t xml:space="preserve"> </w:t>
            </w:r>
            <w:r w:rsidRPr="00B5276A">
              <w:rPr>
                <w:rFonts w:ascii="宋体" w:hint="eastAsia"/>
                <w:w w:val="78"/>
                <w:sz w:val="24"/>
              </w:rPr>
              <w:t xml:space="preserve"> 违反本办法第二十四条规定的，由旗县级以上人民政府商务行政管理部门会同有关部门给予警告，并处以1000元以上5000元以下罚款。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对酒类经营者向未成年人销售酒类商品，或未在经营场所的显著位置予以明示的处罚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《内蒙古自治区酒类管理办法》第二十六条</w:t>
            </w:r>
            <w:r>
              <w:rPr>
                <w:rFonts w:ascii="宋体" w:hint="eastAsia"/>
                <w:w w:val="78"/>
                <w:sz w:val="24"/>
              </w:rPr>
              <w:t xml:space="preserve"> </w:t>
            </w:r>
            <w:r w:rsidRPr="00B5276A">
              <w:rPr>
                <w:rFonts w:ascii="宋体" w:hint="eastAsia"/>
                <w:w w:val="78"/>
                <w:sz w:val="24"/>
              </w:rPr>
              <w:t xml:space="preserve"> 酒类经营者不得向未成年人销售酒类商品，并应当在经营场所的显著位置予以明示。</w:t>
            </w:r>
            <w:r w:rsidRPr="00B5276A">
              <w:rPr>
                <w:rFonts w:ascii="宋体" w:hint="eastAsia"/>
                <w:w w:val="78"/>
                <w:sz w:val="24"/>
              </w:rPr>
              <w:br/>
              <w:t>《内蒙古自治区酒类管理办法》第三十九条</w:t>
            </w:r>
            <w:r>
              <w:rPr>
                <w:rFonts w:ascii="宋体" w:hint="eastAsia"/>
                <w:w w:val="78"/>
                <w:sz w:val="24"/>
              </w:rPr>
              <w:t xml:space="preserve"> </w:t>
            </w:r>
            <w:r w:rsidRPr="00B5276A">
              <w:rPr>
                <w:rFonts w:ascii="宋体" w:hint="eastAsia"/>
                <w:w w:val="78"/>
                <w:sz w:val="24"/>
              </w:rPr>
              <w:t xml:space="preserve"> 违反本办法第二十六条规定的，酒类经营者未在经营场所显著位置进行明示，由旗县级以上人民政府商务行政管理部门会同有关部门给予警告，责令限期改正；逾期不改正的，处以100元以上500元以下罚款；酒类经营者明知是未成年人仍向其销售酒类造成严重后果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对特许人不具备规定的条件，从事特许经营活动的处罚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《商业特许经营管理条例》第二十四条　特许人不具备本条例第七条第二款规定的条件，从事特许经营活动的，由商务主管部门责令改正，没收违法所得，处10万元以上50万元以下的罚款，并予以公告。</w:t>
            </w:r>
            <w:r w:rsidRPr="00B5276A">
              <w:rPr>
                <w:rFonts w:ascii="宋体" w:hint="eastAsia"/>
                <w:w w:val="78"/>
                <w:sz w:val="24"/>
              </w:rPr>
              <w:br/>
              <w:t>企业以外的其他单位和个人作为特许人从事特许经营活动的，由商务主管部门责令停止非法经营活动，没收违法所得，并处10万元以上50万元以下的罚款。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对企业以外的其他单位和个人作为特许人从事特许经营活动的处罚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《商业特许经营管理条例》第二十四条　特许人不具备本条例第七条第二款规定的条件，从事特许经营活动的，由商务主管部门责令改正，没收违法所得，处10万元以上50万元以下的罚款，并予以公告。</w:t>
            </w:r>
            <w:r w:rsidRPr="00B5276A">
              <w:rPr>
                <w:rFonts w:ascii="宋体" w:hint="eastAsia"/>
                <w:w w:val="78"/>
                <w:sz w:val="24"/>
              </w:rPr>
              <w:br/>
              <w:t xml:space="preserve">　　企业以外的其他单位和个人作为特许人从事特许经营活动的，由商务主管部门责令停止非法经营活动，没收违法所得，并处10万元以上50万元以下的罚款。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2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对特许人未依照规定向商务主管部门备案的处罚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《商业特许经营管理条例》第二十五条　特许人未依照本条例第八条的规定向商务主管部门备案的，由商务主管部门责令限期备案，处1万元以上5万元以下的罚款；逾期仍不备案的，处5万元以上10万元以下的罚款，并予以公告。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9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对特许人要求被特许人在订立特许经营合同前支付费用的，未以书面形式向被特许人说明该部分费用的用途以及退还的条件、方式的处罚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《商业特许经营管理条例》第十六条　特许人要求被特许人在订立特许经营合同前支付费用的，应当以书面形式向被特许人说明该部分费用的用途以及退还的条件、方式。</w:t>
            </w:r>
            <w:r w:rsidRPr="00B5276A">
              <w:rPr>
                <w:rFonts w:ascii="宋体" w:hint="eastAsia"/>
                <w:w w:val="78"/>
                <w:sz w:val="24"/>
              </w:rPr>
              <w:br/>
              <w:t>《商业特许经营管理条例》第二十六条　特许人违反本条例第十六条、第十九条规定的，由商务主管部门责令改正，可以处1万元以下的罚款；情节严重的，处1万元以上5万元以下的罚款，并予以公告。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对特许人未在每年第一季度将其上一年度订立特许经营合同的情况向商务主管部门报告的处罚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《商业特许经营管理条例》第十九条　特许人应当在每年第一季度将其上一年度订立特许经营合同的情况向商务主管部门报告。</w:t>
            </w:r>
            <w:r w:rsidRPr="00B5276A">
              <w:rPr>
                <w:rFonts w:ascii="宋体" w:hint="eastAsia"/>
                <w:w w:val="78"/>
                <w:sz w:val="24"/>
              </w:rPr>
              <w:br/>
              <w:t>《商业特许经营管理条例》第二十六条　特许人违反本条例第十六条、第十九条规定的，由商务主管部门责令改正，可以处1万元以下的罚款；情节严重的，处1万元以上5万元以下的罚款，并予以公告。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对特许人未在订立特许经营合同之日前至少30日，以书面形式向被特许人提供规定的信息，并提供特许经营合同文本的处罚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《商业特许经营管理条例》第二十一条　特许人应当在订立特许经营合同之日前至少30日，以书面形式向被特许人提供本条例第二十二条规定的信息，并提供特许经营合同文本。</w:t>
            </w:r>
            <w:r w:rsidRPr="00B5276A">
              <w:rPr>
                <w:rFonts w:ascii="宋体" w:hint="eastAsia"/>
                <w:w w:val="78"/>
                <w:sz w:val="24"/>
              </w:rPr>
              <w:br/>
              <w:t>《商业特许经营管理条例》第二十八条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对特许人向被特许人提供虚假信息的处罚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《商业特许经营管理条例》第二十三条　特许人向被特许人提供的信息应当真实、准确、完整，不得隐瞒有关信息，或者提供虚假信息。</w:t>
            </w:r>
            <w:r w:rsidRPr="00B5276A">
              <w:rPr>
                <w:rFonts w:ascii="宋体" w:hint="eastAsia"/>
                <w:w w:val="78"/>
                <w:sz w:val="24"/>
              </w:rPr>
              <w:br/>
              <w:t>特许人向被特许人提供的信息发生重大变更的，应当及时通知被特许人。</w:t>
            </w:r>
            <w:r w:rsidRPr="00B5276A">
              <w:rPr>
                <w:rFonts w:ascii="宋体" w:hint="eastAsia"/>
                <w:w w:val="78"/>
                <w:sz w:val="24"/>
              </w:rPr>
              <w:br/>
              <w:t>特许人隐瞒有关信息或者提供虚假信息的，被特许人可以解除特许经营合同。</w:t>
            </w:r>
            <w:r w:rsidRPr="00B5276A">
              <w:rPr>
                <w:rFonts w:ascii="宋体" w:hint="eastAsia"/>
                <w:w w:val="78"/>
                <w:sz w:val="24"/>
              </w:rPr>
              <w:br/>
              <w:t>《商业特许经营管理条例》第二十八条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对从事再生资源回收经营活动未备案，或者备案事项发生变更时未向商务主管部门办理变更手续的处罚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《再生资源回收管理办法》第七条　从事再生资源回收经营活动，应当在取得营业执照后30日内，按属地管理原则，向登记注册地工商行政管理部门的同级商务主管部门或者其授权机构备案。</w:t>
            </w:r>
            <w:r w:rsidRPr="00B5276A">
              <w:rPr>
                <w:rFonts w:ascii="宋体" w:hint="eastAsia"/>
                <w:w w:val="78"/>
                <w:sz w:val="24"/>
              </w:rPr>
              <w:br/>
              <w:t>备案事项发生变更时，再生资源回收经营者应当自变更之日起30日内（属于工商登记事项的自工商登记变更之日起30日内）向商务主管部门办理变更手续</w:t>
            </w:r>
            <w:r w:rsidRPr="00B5276A">
              <w:rPr>
                <w:rFonts w:ascii="宋体" w:hint="eastAsia"/>
                <w:w w:val="78"/>
                <w:sz w:val="24"/>
              </w:rPr>
              <w:br/>
              <w:t>《再生资源回收管理办法》第二十一条　违反本办法第七条规定，由商务主管部门给予警告，责令其限期改正；逾期拒不改正的，可视情节轻重，对再生资源回收经营者处500元以上2000元以下罚款，并可向社会公告。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48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对经营者收购旧电器电子产品时未对收购产品进行登记的处罚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《旧电器电子产品流通管理办法》第七条　经营者收购旧电器电子产品时应当对收购产品进行登记。登记信息应包括旧电器电子产品的品名、商标、型号、出售人原始购买凭证或者出售人身份信息等。</w:t>
            </w:r>
            <w:r w:rsidRPr="00B5276A">
              <w:rPr>
                <w:rFonts w:ascii="宋体" w:hint="eastAsia"/>
                <w:w w:val="78"/>
                <w:sz w:val="24"/>
              </w:rPr>
              <w:br/>
              <w:t>《旧电器电子产品流通管理办法》第十九条 经营者违反本办法第七条、第八条、第十五条规定的，由县级以上地方商务主管部门责令改正；逾期不改正的，可处二千元以上一万元以下罚款。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对经营者未建立旧电器电子产品档案资料的处罚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《旧电器电子产品流通管理办法》第八条　经营者应当建立旧电器电子产品档案资料。档案资料应当包括产品的收购登记信息，质量性能状况、主要部件的维修、翻新情况和后配件的商标、生产者信息等情况。</w:t>
            </w:r>
            <w:r w:rsidRPr="00B5276A">
              <w:rPr>
                <w:rFonts w:ascii="宋体" w:hint="eastAsia"/>
                <w:w w:val="78"/>
                <w:sz w:val="24"/>
              </w:rPr>
              <w:br/>
              <w:t>《旧电器电子产品流通管理办法》第十九条 经营者违反本办法第七条、第八条、第十五条规定的，由县级以上地方商务主管部门责令改正；逾期不改正的，可处二千元以上一万元以下罚款。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36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对旧电器电子产品市场未建立旧电器电子经营者档案的处罚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《旧电器电子产品流通管理办法》第十五条　旧电器电子产品市场应当建立旧电器电子经营者档案，如实记录市场内经营者身份信息和信用信息。</w:t>
            </w:r>
            <w:r w:rsidRPr="00B5276A">
              <w:rPr>
                <w:rFonts w:ascii="宋体" w:hint="eastAsia"/>
                <w:w w:val="78"/>
                <w:sz w:val="24"/>
              </w:rPr>
              <w:br/>
              <w:t>《旧电器电子产品流通管理办法》第十九条 经营者违反本办法第七条、第八条、第十五条规定的，由县级以上地方商务主管部门责令改正；逾期不改正的，可处二千元以上一万元以下罚款。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800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对经营者将在流通过程中获得的机关、企（事）业单位及个人信息用于与旧电器电子产品流通活动无关的领域的处罚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《旧电器电子产品流通管理办法》第九条　经营者不得将在流通过程中获得的机关、企（事）业单位及个人信息用于与旧电器电子产品流通活动无关的领域。旧电器电子产品涉及商业秘密、个人隐私的，出售人应当在出售前妥善处置相关信息，经营者收购上述产品前应</w:t>
            </w:r>
            <w:proofErr w:type="gramStart"/>
            <w:r w:rsidRPr="00B5276A">
              <w:rPr>
                <w:rFonts w:ascii="宋体" w:hint="eastAsia"/>
                <w:w w:val="78"/>
                <w:sz w:val="24"/>
              </w:rPr>
              <w:t>作出</w:t>
            </w:r>
            <w:proofErr w:type="gramEnd"/>
            <w:r w:rsidRPr="00B5276A">
              <w:rPr>
                <w:rFonts w:ascii="宋体" w:hint="eastAsia"/>
                <w:w w:val="78"/>
                <w:sz w:val="24"/>
              </w:rPr>
              <w:t>提示。</w:t>
            </w:r>
            <w:r w:rsidRPr="00B5276A">
              <w:rPr>
                <w:rFonts w:ascii="宋体" w:hint="eastAsia"/>
                <w:w w:val="78"/>
                <w:sz w:val="24"/>
              </w:rPr>
              <w:br/>
              <w:t>退出使用的涉密旧电器电子产品的流通活动应当符合《保守国家秘密法》和国家有关保密规定。</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95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对待售的旧电器电子产品未</w:t>
            </w:r>
            <w:r w:rsidR="00D6785F">
              <w:rPr>
                <w:rFonts w:ascii="宋体" w:hint="eastAsia"/>
                <w:w w:val="78"/>
                <w:sz w:val="24"/>
              </w:rPr>
              <w:t>在</w:t>
            </w:r>
            <w:r w:rsidRPr="00B5276A">
              <w:rPr>
                <w:rFonts w:ascii="宋体" w:hint="eastAsia"/>
                <w:w w:val="78"/>
                <w:sz w:val="24"/>
              </w:rPr>
              <w:t>显著位置标识为旧货的处罚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《旧电器电子产品流通管理办法》第十一条　待售的旧电器电子产品应在显著位置标识为旧货。</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9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对经营者销售旧电器电子产品时，未向购买者明示产品质量性能状况、主要部件维修、翻新等有关情况或经营者以翻新产品冒充新产品出售的处罚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《旧电器电子产品流通管理办法》第十二条　经营者销售旧电器电子产品时，应当向购买者明示产品质量性能状况、主要部件维修、翻新等有关情况。严禁经营者以翻新产品冒充新产品出售</w:t>
            </w:r>
            <w:r>
              <w:rPr>
                <w:rFonts w:ascii="宋体" w:hint="eastAsia"/>
                <w:w w:val="78"/>
                <w:sz w:val="24"/>
              </w:rPr>
              <w:t>。</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对经营者未向购买者出具销售凭证或发票，或未提供不少于3个月的免费包修服务，或经营者未设立销售台账的处罚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《旧电器电子产品流通管理办法》第十三条　经营者应当向购买者出具销售凭证或发票，并应当提供不少于3个月的免费包修服务，交易双方另有约定的除外。旧电器电子产品仍在三包有效期内的，经营者应依法履行三包责任。</w:t>
            </w:r>
            <w:r w:rsidRPr="00B5276A">
              <w:rPr>
                <w:rFonts w:ascii="宋体" w:hint="eastAsia"/>
                <w:w w:val="78"/>
                <w:sz w:val="24"/>
              </w:rPr>
              <w:br/>
              <w:t>经营者应当设立销售台账，对销售情况进行如实、准确记录。</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815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对经营者未按照商务主管部门要求及时报送相关信息和数据的处罚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《旧电器电子产品流通管理办法》第十八条 县级以上地方商务主管部门应当根据本地实际，建立定期检查及不定期抽查制度，及时发现和处理有关问题。经营者和旧电器电子产品市场应配合商务主管部门的监督检查，如实提供信息和材料。</w:t>
            </w:r>
            <w:r w:rsidRPr="00B5276A">
              <w:rPr>
                <w:rFonts w:ascii="宋体" w:hint="eastAsia"/>
                <w:w w:val="78"/>
                <w:sz w:val="24"/>
              </w:rPr>
              <w:br/>
              <w:t>县级以上地方商务主管部门应当组织本行政区域内的行业统计工作，经营者应按照商务主管部门要求及时报送相关信息和数据。</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95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对经营者收购依法查封、扣押的旧电器电子产品的处罚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《旧电器电子产品流通管理办法》第十条　禁止经营者收购下列旧电器电子产品：</w:t>
            </w:r>
            <w:r w:rsidRPr="00B5276A">
              <w:rPr>
                <w:rFonts w:ascii="宋体" w:hint="eastAsia"/>
                <w:w w:val="78"/>
                <w:sz w:val="24"/>
              </w:rPr>
              <w:br/>
              <w:t>（一）依法查封、扣押的；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对经营者收购明知是通过盗窃、抢劫、诈骗、走私或其他违法犯罪手段获得的旧电器电子产品的处罚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《旧电器电子产品流通管理办法》第十条　禁止经营者收购下列旧电器电子产品：</w:t>
            </w:r>
            <w:r w:rsidRPr="00B5276A">
              <w:rPr>
                <w:rFonts w:ascii="宋体" w:hint="eastAsia"/>
                <w:w w:val="78"/>
                <w:sz w:val="24"/>
              </w:rPr>
              <w:br/>
              <w:t>（二）明知是通过盗窃、抢劫、诈骗、走私或其他违法犯罪手段获得的；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对经营者收购不能说明合法来源的旧电器电子产品的处罚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《旧电器电子产品流通管理办法》第十条　禁止经营者收购下列旧电器电子产品：</w:t>
            </w:r>
            <w:r w:rsidRPr="00B5276A">
              <w:rPr>
                <w:rFonts w:ascii="宋体" w:hint="eastAsia"/>
                <w:w w:val="78"/>
                <w:sz w:val="24"/>
              </w:rPr>
              <w:br/>
              <w:t>（三）不能说明合法来源的处罚；</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对经营者销售丧失全部使用功能或达到国家强制报废条件的旧电器电子产品的处罚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《旧电器电子产品流通管理办法》第十四条　禁止经营者销售下列旧电器电子产品：</w:t>
            </w:r>
            <w:r w:rsidRPr="00B5276A">
              <w:rPr>
                <w:rFonts w:ascii="宋体" w:hint="eastAsia"/>
                <w:w w:val="78"/>
                <w:sz w:val="24"/>
              </w:rPr>
              <w:br/>
              <w:t>（一）丧失全部使用功能或达到国家强制报废条件的。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36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对经营者销售不符合保障人体健康和人身、财产安全等强制性标准要求的旧电器电子产品的处罚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《旧电器电子产品流通管理办法》第十四条　禁止经营者销售下列旧电器电子产品：</w:t>
            </w:r>
            <w:r w:rsidRPr="00B5276A">
              <w:rPr>
                <w:rFonts w:ascii="宋体" w:hint="eastAsia"/>
                <w:w w:val="78"/>
                <w:sz w:val="24"/>
              </w:rPr>
              <w:br/>
              <w:t>（二）不符合保障人体健康和人身、财产安全等强制性标准要求的。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02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对经营者违反《洗染业管理办法》规定的处罚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《洗染业管理办法》第二十二条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95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对餐饮经营者违反《餐饮业经营管理办法（试行）》的行为的处罚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《餐饮业经营管理办法（试行）》第二十一条 商务、价格等主管部门依照法律法规、规章及有关规定，在各自职责范围内对餐饮业经营行为进行监督管理。</w:t>
            </w:r>
            <w:r w:rsidRPr="00B5276A">
              <w:rPr>
                <w:rFonts w:ascii="宋体" w:hint="eastAsia"/>
                <w:w w:val="78"/>
                <w:sz w:val="24"/>
              </w:rPr>
              <w:b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对家庭服务机构违反《家庭服务业管理暂行办法》第九条规定，未公开服务项目、收费标准和投诉监督电话的处罚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《家庭服务业管理暂行办法》第三十二条 家庭服务机构违反本办法第九条规定，未公开服务项目、收费标准和投诉监督电话的，由商务主管部门责令改正；拒不改正的，可处5000元以下罚款。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对家庭服务机构违反《家庭服务业管理暂行办法》第十条规定，未按要求建立工作档案、跟踪管理制度，对消费者和家庭服务员之间的投诉不予妥善处理的处罚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《家庭服务业管理暂行办法》第三十三条 家庭服务机构违反本办法第十条规定，未按要求建立工作档案、跟踪管理制度，对消费者和家庭服务员之间的投诉不予妥善处理的，由商务主管部门责令改正；拒不改正的，可处2万元以下罚款。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对家庭服务机构违反《家庭服务业管理暂行办法》第十一条、第二十六条规定，未按要求提供信息的处罚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《家庭服务业管理暂行办法》第三十四条 家庭服务机构违反本办法第十一条、第二十六条规定，未按要求提供信息的，由商务主管部门责令改正；拒不改正的，可处1万元以下罚款。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对以低于成本价格或抬高价格等手段进行不正当竞争的处罚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家庭服务机构在家庭服务活动中不得有下列行为：（一）以低于成本价格或抬高价格等手段进行不正当竞争。</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0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对家庭服务机构不按服务合同约定提供服务的处罚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家庭服务机构在家庭服务活动中不得有下列行为：（二）不按服务合同约定提供服务。</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对家庭服务机构唆使家庭服务员哄抬价格或有意违约骗取服务费用的处罚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家庭服务机构在家庭服务活动中不得有下列行为：（三）唆使家庭服务员哄抬价格或有意违约骗取服务费用。</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对家庭服务机构发布虚假广告或隐瞒真实信息误导消费者的处罚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家庭服务机构在家庭服务活动中不得有下列行为：（四）发布虚假广告或隐瞒真实信息误导消费者。</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对家庭服务机构利用家庭服务之便强行向消费者推销商品的处罚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家庭服务机构在家庭服务活动中不得有下列行为：（五）利用家庭服务之便强行向消费者推销商品。</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对家庭服务机构扣押、拖欠家庭服务员工资或收取高额管理费，以及其他损害家庭服务员合法权益的行为的处罚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家庭服务机构在家庭服务活动中不得有下列行为：（六）扣押、拖欠家庭服务员工资或收取高额管理费，以及其他损害家庭服务员合法权益的行为。</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5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对家庭服务机构扣押家庭服务员身份、学历、资格证明等证件原件的处罚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家庭服务机构在家庭服务活动中不得有下列行为：（七）扣押家庭服务员身份、学历、资格证明等证件原件。</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对家庭服务机构未按要求订立家庭服务合同的，拒绝家庭服务员获取家庭服务合同的处罚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《家庭服务业管理暂行办法》第三十六条 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91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对虚列、夸大、伪造维修服务项目或内容的处罚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家电维修经营者和从业人员应恪守职业道德，不得有下列行为：（一）虚列、夸大、伪造维修服务项目或内容。</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对隐瞒、</w:t>
            </w:r>
            <w:proofErr w:type="gramStart"/>
            <w:r w:rsidRPr="00B5276A">
              <w:rPr>
                <w:rFonts w:ascii="宋体" w:hint="eastAsia"/>
                <w:w w:val="78"/>
                <w:sz w:val="24"/>
              </w:rPr>
              <w:t>掩饰因</w:t>
            </w:r>
            <w:proofErr w:type="gramEnd"/>
            <w:r w:rsidRPr="00B5276A">
              <w:rPr>
                <w:rFonts w:ascii="宋体" w:hint="eastAsia"/>
                <w:w w:val="78"/>
                <w:sz w:val="24"/>
              </w:rPr>
              <w:t>维修服务导致用户产品损毁的事实的处罚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家电维修经营者和从业人员应恪守职业道德，不得有下列行为：（二）隐瞒、</w:t>
            </w:r>
            <w:proofErr w:type="gramStart"/>
            <w:r w:rsidRPr="00B5276A">
              <w:rPr>
                <w:rFonts w:ascii="宋体" w:hint="eastAsia"/>
                <w:w w:val="78"/>
                <w:sz w:val="24"/>
              </w:rPr>
              <w:t>掩饰因</w:t>
            </w:r>
            <w:proofErr w:type="gramEnd"/>
            <w:r w:rsidRPr="00B5276A">
              <w:rPr>
                <w:rFonts w:ascii="宋体" w:hint="eastAsia"/>
                <w:w w:val="78"/>
                <w:sz w:val="24"/>
              </w:rPr>
              <w:t>维修服务导致用户产品损毁的事实。</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481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对虚报故障部件，故意替换性能正常的部件的处罚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家电维修经营者和从业人员应恪守职业道德，不得有下列行为：（三）虚报故障部件，故意替换性能正常的部件。</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对冒用家电生产者商标或特约维修标识的处罚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家电维修经营者和从业人员应恪守职业道德，不得有下列行为：（四）冒用家电生产者商标或特约维修标识。</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对违反《美容美发业管理暂行办法》的处罚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《美容美发业管理暂行办法》第十八条 各级商务主管部门对于违反本办法的美容美发经营者可以予以警告，令其限期改正；必要时，可以向社会公告。对依据有关法律、法规应予以处罚的，各级商务主管部门可以提请有关部门依法处罚。 </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1.《商业特许经营备案管理条例》（国务院2007年第485号令）第五条</w:t>
            </w:r>
            <w:r>
              <w:rPr>
                <w:rFonts w:ascii="宋体" w:hint="eastAsia"/>
                <w:w w:val="78"/>
                <w:sz w:val="24"/>
              </w:rPr>
              <w:t xml:space="preserve">  </w:t>
            </w:r>
            <w:r w:rsidRPr="00B5276A">
              <w:rPr>
                <w:rFonts w:ascii="宋体" w:hint="eastAsia"/>
                <w:w w:val="78"/>
                <w:sz w:val="24"/>
              </w:rPr>
              <w:t>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八条</w:t>
            </w:r>
            <w:r>
              <w:rPr>
                <w:rFonts w:ascii="宋体" w:hint="eastAsia"/>
                <w:w w:val="78"/>
                <w:sz w:val="24"/>
              </w:rPr>
              <w:t xml:space="preserve">  </w:t>
            </w:r>
            <w:r w:rsidRPr="00B5276A">
              <w:rPr>
                <w:rFonts w:ascii="宋体" w:hint="eastAsia"/>
                <w:w w:val="78"/>
                <w:sz w:val="24"/>
              </w:rPr>
              <w:t>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r w:rsidRPr="00B5276A">
              <w:rPr>
                <w:rFonts w:ascii="宋体" w:hint="eastAsia"/>
                <w:w w:val="78"/>
                <w:sz w:val="24"/>
              </w:rPr>
              <w:br/>
              <w:t>2.《商业特许经营备案管理办法》（商务部2011年第5号令）第三条</w:t>
            </w:r>
            <w:r>
              <w:rPr>
                <w:rFonts w:ascii="宋体" w:hint="eastAsia"/>
                <w:w w:val="78"/>
                <w:sz w:val="24"/>
              </w:rPr>
              <w:t xml:space="preserve">  </w:t>
            </w:r>
            <w:r w:rsidRPr="00B5276A">
              <w:rPr>
                <w:rFonts w:ascii="宋体" w:hint="eastAsia"/>
                <w:w w:val="78"/>
                <w:sz w:val="24"/>
              </w:rPr>
              <w:t>国务院商务主管部门及省、自治区、直辖市人民政府商务主管部门是商业特许经营的备案机关。在省、自治区、直辖市范围内从事特许经营活动的，向特许人所在地省、自治区、直辖市人民政府商务主管部门备案；跨省、自治区、直辖市范围从事特许经营活动的，应当向国务院商务主管部门备案。</w:t>
            </w:r>
            <w:r w:rsidRPr="00B5276A">
              <w:rPr>
                <w:rFonts w:ascii="宋体" w:hint="eastAsia"/>
                <w:w w:val="78"/>
                <w:sz w:val="24"/>
              </w:rPr>
              <w:br/>
              <w:t>3.《</w:t>
            </w:r>
            <w:r w:rsidR="00D6785F">
              <w:rPr>
                <w:rFonts w:ascii="宋体" w:hint="eastAsia"/>
                <w:w w:val="78"/>
                <w:sz w:val="24"/>
              </w:rPr>
              <w:t>商务部关于委托省级商务主管部门开展</w:t>
            </w:r>
            <w:r w:rsidR="00FC720F">
              <w:rPr>
                <w:rFonts w:ascii="宋体" w:hint="eastAsia"/>
                <w:w w:val="78"/>
                <w:sz w:val="24"/>
              </w:rPr>
              <w:t>商业</w:t>
            </w:r>
            <w:r w:rsidR="00D6785F">
              <w:rPr>
                <w:rFonts w:ascii="宋体" w:hint="eastAsia"/>
                <w:w w:val="78"/>
                <w:sz w:val="24"/>
              </w:rPr>
              <w:t>特许经营备案工作的通知》（商</w:t>
            </w:r>
            <w:proofErr w:type="gramStart"/>
            <w:r w:rsidR="00FC720F">
              <w:rPr>
                <w:rFonts w:ascii="宋体" w:hint="eastAsia"/>
                <w:w w:val="78"/>
                <w:sz w:val="24"/>
              </w:rPr>
              <w:t>商</w:t>
            </w:r>
            <w:r w:rsidRPr="00B5276A">
              <w:rPr>
                <w:rFonts w:ascii="宋体" w:hint="eastAsia"/>
                <w:w w:val="78"/>
                <w:sz w:val="24"/>
              </w:rPr>
              <w:t>贸发</w:t>
            </w:r>
            <w:proofErr w:type="gramEnd"/>
            <w:r w:rsidRPr="00B5276A">
              <w:rPr>
                <w:rFonts w:ascii="宋体" w:hint="eastAsia"/>
                <w:w w:val="78"/>
                <w:sz w:val="24"/>
              </w:rPr>
              <w:t>〔2009〕186号）规定：自</w:t>
            </w:r>
            <w:smartTag w:uri="urn:schemas-microsoft-com:office:smarttags" w:element="chsdate">
              <w:smartTagPr>
                <w:attr w:name="IsROCDate" w:val="False"/>
                <w:attr w:name="IsLunarDate" w:val="False"/>
                <w:attr w:name="Day" w:val="1"/>
                <w:attr w:name="Month" w:val="5"/>
                <w:attr w:name="Year" w:val="2009"/>
              </w:smartTagPr>
              <w:r w:rsidRPr="00B5276A">
                <w:rPr>
                  <w:rFonts w:ascii="宋体" w:hint="eastAsia"/>
                  <w:w w:val="78"/>
                  <w:sz w:val="24"/>
                </w:rPr>
                <w:t>2009年5月1日</w:t>
              </w:r>
            </w:smartTag>
            <w:r w:rsidRPr="00B5276A">
              <w:rPr>
                <w:rFonts w:ascii="宋体" w:hint="eastAsia"/>
                <w:w w:val="78"/>
                <w:sz w:val="24"/>
              </w:rPr>
              <w:t>起，跨省、自治区、直辖市范围从事商业特许经营活动的内资和外商投资企业，应到企业住所地所在的省级商务主管部门办理备案手续。境外特许人仍到商务部办理备案手续。</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43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汽车品牌经销商后置备案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《汽车品牌销售管理实施办法》中华人民共和国商务部、国家发展和改革委员会、国家工商行政管理总局令（2005年第10号）第三十四条</w:t>
            </w:r>
            <w:r>
              <w:rPr>
                <w:rFonts w:ascii="宋体" w:hint="eastAsia"/>
                <w:w w:val="78"/>
                <w:sz w:val="24"/>
              </w:rPr>
              <w:t xml:space="preserve">  </w:t>
            </w:r>
            <w:r w:rsidRPr="00B5276A">
              <w:rPr>
                <w:rFonts w:ascii="宋体" w:hint="eastAsia"/>
                <w:w w:val="78"/>
                <w:sz w:val="24"/>
              </w:rPr>
              <w:t>建立汽车总经销商、品牌经销商备案制度。凡符合设立条件并取得营业执照的汽车总经销商，应当自取得营业执照之日起2个月内向国务院商务主管部门备案；凡符合设立条件并取得营业执照的汽车品牌经销商，应当自取得营业执照之日起2个月内向所在地省级商务主管部门备案。省级商务主管部门应当将汽车品牌经销商有关备案情况定期报送国务院商务主管部门。</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452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二手车交易市场、二手车经销企业、经纪公司、鉴定评估公司后置备案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《二手车流通管理办法》（商务部、公安部、国家工商行政管理总局、国家税务总局令2005年第2号）第三十三条</w:t>
            </w:r>
            <w:r>
              <w:rPr>
                <w:rFonts w:ascii="宋体" w:hint="eastAsia"/>
                <w:w w:val="78"/>
                <w:sz w:val="24"/>
              </w:rPr>
              <w:t xml:space="preserve">  </w:t>
            </w:r>
            <w:r w:rsidRPr="00B5276A">
              <w:rPr>
                <w:rFonts w:ascii="宋体" w:hint="eastAsia"/>
                <w:w w:val="78"/>
                <w:sz w:val="24"/>
              </w:rPr>
              <w:t>建立二手车交易市场经营者和二手车经营主体备案制度。凡经工商行政管理部门依法登记, 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311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集团和品牌发卡企业后置备案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《单用途商业预付卡管理办法（试行）》（商务部令2012年第9号）第七条  发卡企业应在开展单用途卡业务之日起30日内按照下列规定办理备案： （一）集团发卡企业和品牌发卡企业向其工商登记注册地省、自治区、直辖市人民政府商务主管部门备案。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w:t>
            </w:r>
            <w:r>
              <w:rPr>
                <w:rFonts w:ascii="宋体" w:hint="eastAsia"/>
                <w:w w:val="78"/>
                <w:sz w:val="24"/>
              </w:rPr>
              <w:t>市</w:t>
            </w:r>
            <w:r w:rsidRPr="00B5276A">
              <w:rPr>
                <w:rFonts w:ascii="宋体" w:hint="eastAsia"/>
                <w:w w:val="78"/>
                <w:sz w:val="24"/>
              </w:rPr>
              <w:t>、二连浩特市商务部门</w:t>
            </w:r>
          </w:p>
        </w:tc>
      </w:tr>
      <w:tr w:rsidR="002C0C87" w:rsidRPr="00B5276A" w:rsidTr="00A86F32">
        <w:trPr>
          <w:trHeight w:val="531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对用人单位未按时足额缴纳社会保险费的行为进行强制执行</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 政</w:t>
            </w:r>
            <w:r w:rsidRPr="00B5276A">
              <w:rPr>
                <w:rFonts w:ascii="宋体" w:hint="eastAsia"/>
                <w:w w:val="78"/>
                <w:sz w:val="24"/>
              </w:rPr>
              <w:br/>
              <w:t>强制执行</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《中华人民共和国社会保险法》（中华人民共和国主席令</w:t>
            </w:r>
            <w:r w:rsidRPr="00193C71">
              <w:rPr>
                <w:rFonts w:ascii="宋体" w:hint="eastAsia"/>
                <w:w w:val="78"/>
                <w:sz w:val="24"/>
              </w:rPr>
              <w:t>〔</w:t>
            </w:r>
            <w:r>
              <w:rPr>
                <w:rFonts w:ascii="宋体" w:hint="eastAsia"/>
                <w:w w:val="78"/>
                <w:sz w:val="24"/>
              </w:rPr>
              <w:t>2010</w:t>
            </w:r>
            <w:r w:rsidRPr="00193C71">
              <w:rPr>
                <w:rFonts w:ascii="宋体" w:hint="eastAsia"/>
                <w:w w:val="78"/>
                <w:sz w:val="24"/>
              </w:rPr>
              <w:t>〕</w:t>
            </w:r>
            <w:r w:rsidRPr="00B5276A">
              <w:rPr>
                <w:rFonts w:ascii="宋体" w:hint="eastAsia"/>
                <w:w w:val="78"/>
                <w:sz w:val="24"/>
              </w:rPr>
              <w:t>第35号）第八十六条</w:t>
            </w:r>
            <w:r>
              <w:rPr>
                <w:rFonts w:ascii="宋体" w:hint="eastAsia"/>
                <w:w w:val="78"/>
                <w:sz w:val="24"/>
              </w:rPr>
              <w:t xml:space="preserve">  </w:t>
            </w:r>
            <w:r w:rsidRPr="00B5276A">
              <w:rPr>
                <w:rFonts w:ascii="宋体" w:hint="eastAsia"/>
                <w:w w:val="78"/>
                <w:sz w:val="24"/>
              </w:rPr>
              <w:t>用人单位未按时足额缴纳社会保险费的，由社会保险费征收机构责令限期缴纳或者补足，并自欠缴之日起，按日加收万分之五的滞纳金。</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679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纳税信用评价</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行政确认</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1.《中华人民共和国税收征收管理法实施细则》（国务院令</w:t>
            </w:r>
            <w:r w:rsidRPr="00193C71">
              <w:rPr>
                <w:rFonts w:ascii="宋体" w:hint="eastAsia"/>
                <w:w w:val="78"/>
                <w:sz w:val="24"/>
              </w:rPr>
              <w:t>〔</w:t>
            </w:r>
            <w:r>
              <w:rPr>
                <w:rFonts w:ascii="宋体" w:hint="eastAsia"/>
                <w:w w:val="78"/>
                <w:sz w:val="24"/>
              </w:rPr>
              <w:t>2002</w:t>
            </w:r>
            <w:r w:rsidRPr="00193C71">
              <w:rPr>
                <w:rFonts w:ascii="宋体" w:hint="eastAsia"/>
                <w:w w:val="78"/>
                <w:sz w:val="24"/>
              </w:rPr>
              <w:t>〕</w:t>
            </w:r>
            <w:r w:rsidRPr="00B5276A">
              <w:rPr>
                <w:rFonts w:ascii="宋体" w:hint="eastAsia"/>
                <w:w w:val="78"/>
                <w:sz w:val="24"/>
              </w:rPr>
              <w:t>第362号）第四十八条</w:t>
            </w:r>
            <w:r>
              <w:rPr>
                <w:rFonts w:ascii="宋体" w:hint="eastAsia"/>
                <w:w w:val="78"/>
                <w:sz w:val="24"/>
              </w:rPr>
              <w:t xml:space="preserve">  </w:t>
            </w:r>
            <w:r w:rsidRPr="00B5276A">
              <w:rPr>
                <w:rFonts w:ascii="宋体" w:hint="eastAsia"/>
                <w:w w:val="78"/>
                <w:sz w:val="24"/>
              </w:rPr>
              <w:t>税务机关负责纳税人纳税信誉等级评定工作。纳税人纳税信誉等级的评定办法由国家税务总局制定。</w:t>
            </w:r>
            <w:r w:rsidRPr="00B5276A">
              <w:rPr>
                <w:rFonts w:ascii="宋体" w:hint="eastAsia"/>
                <w:w w:val="78"/>
                <w:sz w:val="24"/>
              </w:rPr>
              <w:br/>
              <w:t>2.《国家税务总局关于发布</w:t>
            </w:r>
            <w:r w:rsidRPr="00DF55F0">
              <w:rPr>
                <w:rFonts w:ascii="宋体" w:hint="eastAsia"/>
                <w:w w:val="78"/>
                <w:sz w:val="24"/>
              </w:rPr>
              <w:t>〈</w:t>
            </w:r>
            <w:r w:rsidRPr="00B5276A">
              <w:rPr>
                <w:rFonts w:ascii="宋体" w:hint="eastAsia"/>
                <w:w w:val="78"/>
                <w:sz w:val="24"/>
              </w:rPr>
              <w:t>纳税信用管理办法（试行）</w:t>
            </w:r>
            <w:r w:rsidRPr="00DF55F0">
              <w:rPr>
                <w:rFonts w:ascii="宋体" w:hint="eastAsia"/>
                <w:w w:val="78"/>
                <w:sz w:val="24"/>
              </w:rPr>
              <w:t>〉</w:t>
            </w:r>
            <w:r w:rsidRPr="00B5276A">
              <w:rPr>
                <w:rFonts w:ascii="宋体" w:hint="eastAsia"/>
                <w:w w:val="78"/>
                <w:sz w:val="24"/>
              </w:rPr>
              <w:t>的公告》（国家税务总局公告</w:t>
            </w:r>
            <w:r w:rsidRPr="00193C71">
              <w:rPr>
                <w:rFonts w:ascii="宋体" w:hint="eastAsia"/>
                <w:w w:val="78"/>
                <w:sz w:val="24"/>
              </w:rPr>
              <w:t>〔</w:t>
            </w:r>
            <w:r>
              <w:rPr>
                <w:rFonts w:ascii="宋体" w:hint="eastAsia"/>
                <w:w w:val="78"/>
                <w:sz w:val="24"/>
              </w:rPr>
              <w:t>2014</w:t>
            </w:r>
            <w:r w:rsidRPr="00193C71">
              <w:rPr>
                <w:rFonts w:ascii="宋体" w:hint="eastAsia"/>
                <w:w w:val="78"/>
                <w:sz w:val="24"/>
              </w:rPr>
              <w:t>〕</w:t>
            </w:r>
            <w:r w:rsidRPr="00B5276A">
              <w:rPr>
                <w:rFonts w:ascii="宋体" w:hint="eastAsia"/>
                <w:w w:val="78"/>
                <w:sz w:val="24"/>
              </w:rPr>
              <w:t>第40号）第十五条</w:t>
            </w:r>
            <w:r>
              <w:rPr>
                <w:rFonts w:ascii="宋体" w:hint="eastAsia"/>
                <w:w w:val="78"/>
                <w:sz w:val="24"/>
              </w:rPr>
              <w:t xml:space="preserve">  </w:t>
            </w:r>
            <w:r w:rsidRPr="00B5276A">
              <w:rPr>
                <w:rFonts w:ascii="宋体" w:hint="eastAsia"/>
                <w:w w:val="78"/>
                <w:sz w:val="24"/>
              </w:rPr>
              <w:t>纳税信用评价采取年度评价指标得分和</w:t>
            </w:r>
            <w:proofErr w:type="gramStart"/>
            <w:r w:rsidRPr="00B5276A">
              <w:rPr>
                <w:rFonts w:ascii="宋体" w:hint="eastAsia"/>
                <w:w w:val="78"/>
                <w:sz w:val="24"/>
              </w:rPr>
              <w:t>直接判级方式</w:t>
            </w:r>
            <w:proofErr w:type="gramEnd"/>
            <w:r w:rsidRPr="00B5276A">
              <w:rPr>
                <w:rFonts w:ascii="宋体" w:hint="eastAsia"/>
                <w:w w:val="78"/>
                <w:sz w:val="24"/>
              </w:rPr>
              <w:t>。第二十三条</w:t>
            </w:r>
            <w:r>
              <w:rPr>
                <w:rFonts w:ascii="宋体" w:hint="eastAsia"/>
                <w:w w:val="78"/>
                <w:sz w:val="24"/>
              </w:rPr>
              <w:t xml:space="preserve">  </w:t>
            </w:r>
            <w:r w:rsidRPr="00B5276A">
              <w:rPr>
                <w:rFonts w:ascii="宋体" w:hint="eastAsia"/>
                <w:w w:val="78"/>
                <w:sz w:val="24"/>
              </w:rPr>
              <w:t>税务机关每年4月确定上一年度纳税信用评价结果，并为纳税人提供自我查询服务。</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11990"/>
        </w:trPr>
        <w:tc>
          <w:tcPr>
            <w:tcW w:w="79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113</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113</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113</w:t>
            </w:r>
          </w:p>
        </w:tc>
        <w:tc>
          <w:tcPr>
            <w:tcW w:w="1148"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地方税收征收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地方税收征收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地方税收征收</w:t>
            </w:r>
          </w:p>
        </w:tc>
        <w:tc>
          <w:tcPr>
            <w:tcW w:w="114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行政征收</w:t>
            </w:r>
          </w:p>
        </w:tc>
        <w:tc>
          <w:tcPr>
            <w:tcW w:w="4073" w:type="dxa"/>
            <w:vAlign w:val="center"/>
          </w:tcPr>
          <w:p w:rsidR="002C0C87" w:rsidRPr="00973C17" w:rsidRDefault="002C0C87" w:rsidP="00A86F32">
            <w:pPr>
              <w:autoSpaceDN w:val="0"/>
              <w:jc w:val="left"/>
              <w:textAlignment w:val="center"/>
              <w:rPr>
                <w:rFonts w:ascii="宋体"/>
                <w:w w:val="86"/>
                <w:sz w:val="24"/>
              </w:rPr>
            </w:pPr>
            <w:r w:rsidRPr="00973C17">
              <w:rPr>
                <w:rFonts w:ascii="宋体" w:hint="eastAsia"/>
                <w:w w:val="86"/>
                <w:sz w:val="24"/>
              </w:rPr>
              <w:lastRenderedPageBreak/>
              <w:t>1.《中华人民共和国营业税暂行条例》（中华人民共和国国务院令〔2008〕540号）第一条  在中华人民共和国境内提供本条例规定的劳务、转让无形资产或者销售不动产的单位和个人，为营业税的纳税人，应当依照本条例缴纳营业税。第十三条  营业税由税务机关征收。2.《中华人民共和国资源税暂行条例》（国务院令〔1993〕139号）第一条  在中华人民共和国境内开采本条例规定的矿产品或者生产盐的单位和个人，为资源税的纳税义务人，应当依照本条例缴纳资源税。3.《内蒙古自治区实施〈中华人民共和国资源税暂行条例〉办法》（内蒙古自治区人民政府令〔2013〕196号）第五条  资源税由地方税务机关征收。4.《中华人民共和国城镇土地使用税暂行条例》（国务院令〔1988〕17号）第二条  在城市、县城、建制镇、工矿区范围内使用土地的单位和个人，为城镇土地使用税的纳税人，应当依照本条例的规定缴纳土地使用税。5.《内蒙古自治区城镇土地使用税实施办法》（自治区人民政府令〔1996〕第71号）第七条  土地使用税由土地所在地的地方税务机关征收。6.《中华人民共和国房产税暂行条例》（国发〔1986〕90号）第一条  房产税在城市、县城、建制镇和工矿区征收。第二条：房产税由产权所有人缴纳。7.《内蒙古自治区房产税实施细则》（内蒙古自治区人民政府令〔1996〕74号）第七条  房产税原则上由房产所在地的地方税务机关征收。自治区机关、团体、企业事业单位举办的全民所有制企业和集体所有制企业，</w:t>
            </w:r>
            <w:smartTag w:uri="urn:schemas-microsoft-com:office:smarttags" w:element="chsdate">
              <w:smartTagPr>
                <w:attr w:name="IsROCDate" w:val="False"/>
                <w:attr w:name="IsLunarDate" w:val="False"/>
                <w:attr w:name="Day" w:val="1"/>
                <w:attr w:name="Month" w:val="1"/>
                <w:attr w:name="Year" w:val="1994"/>
              </w:smartTagPr>
              <w:r w:rsidRPr="00973C17">
                <w:rPr>
                  <w:rFonts w:ascii="宋体" w:hint="eastAsia"/>
                  <w:w w:val="86"/>
                  <w:sz w:val="24"/>
                </w:rPr>
                <w:t>1994年1月1日</w:t>
              </w:r>
            </w:smartTag>
            <w:r w:rsidRPr="00973C17">
              <w:rPr>
                <w:rFonts w:ascii="宋体" w:hint="eastAsia"/>
                <w:w w:val="86"/>
                <w:sz w:val="24"/>
              </w:rPr>
              <w:t>以后投产、经营的，其房产税由自治区地方税务机关直属征收机构征收。8.《中华人民共和国印花税暂行条例》（国务院令〔1988〕11号）第一条  在中华人民共和国境内书立、领受本条例所列举凭证的单位和个人，都是印花税的纳税义务人，应当按照本条例规定缴纳印花税。第十条  印花税由税务机关负责征收管理。9.《中华人民共和国城市维护建设税暂行条例》（国发〔1985〕19号）第二条  凡缴纳消费税、增值税、营业税的单</w:t>
            </w:r>
            <w:r w:rsidRPr="00973C17">
              <w:rPr>
                <w:rFonts w:ascii="宋体" w:hint="eastAsia"/>
                <w:w w:val="86"/>
                <w:sz w:val="24"/>
              </w:rPr>
              <w:lastRenderedPageBreak/>
              <w:t>位和个人，都是城市维护建设税的纳税义务人，都应当依照本条例的规定缴纳城市维护建设税。第五条  城市维护建设税的征收、管理比照营业税的有关规定由税务机关负责。10.《中华人民共和国土地增值税暂行条例》（国务院令〔1993〕138号）第二条  转让国有土地使用权、地上的建筑物及其附着物并取得收入的单位和个人，为土地增值税的纳税义务人，应当依照本条例缴纳土地增值税。第十一条  土地增值税由税务机关征收。土地管理部门、房产管理部门应当向税务机关提供有关资料，并协助税务机关依法征收土地增值税。11.《中华人民共和国企业所得税法》第一条  在中华人共和国境内，企业和其他取得收入的组织为企业所得税的纳税人，依照本法的规定缴纳企业所得税。个人独资企业、合伙企业不适用本法。12.《国务院办公厅转发国家税务总局关于组建在各地的直属税务机构和地方税务局实施意见的通知》（国办发〔1993〕87号）规定：地方税务局主要负责下列各税的征收和管理：地方企业所得税。13.《中华人民共和国个人所得税法》第一条  在中国境内有住所，或者无住所而在境内居住满一年的个人，从中国境内和境外取得的所得，依照本法规定缴纳个人所得税。在中国境内无住所又不居住或者无住所而在境内居住不满一年的个人，从中国境内取得的所得，依照本法规定缴纳个人所得税。14.《国务院办公厅转发国家税务总局关于组建在各地的直属税务机</w:t>
            </w:r>
            <w:r w:rsidRPr="00973C17">
              <w:rPr>
                <w:rFonts w:ascii="宋体" w:hint="eastAsia"/>
                <w:spacing w:val="-6"/>
                <w:w w:val="86"/>
                <w:sz w:val="24"/>
              </w:rPr>
              <w:t>构和地方税务局实施意见的通知》（国办发〔1993〕87号）</w:t>
            </w:r>
            <w:r w:rsidRPr="00973C17">
              <w:rPr>
                <w:rFonts w:ascii="宋体" w:hint="eastAsia"/>
                <w:w w:val="86"/>
                <w:sz w:val="24"/>
              </w:rPr>
              <w:t>规定：地方税务局主要负责下列各税的征收和管理：个人所得税。15.《中华人民共和国耕地占用税暂行条例》（中华人民共和国国务院令〔2007〕511号）第三条  占用耕地建房或者从事非农业建设的单位或者个人，为耕地占用税的纳税人，应当依照本条例规定缴纳耕地占用税。第十二条  耕地占用税由地方税务机关负责征收。16.《中华人民共和国车船税法》（中华人民共和国主席令〔2011〕43号）第一条  在中华人民共和国境内属于本法所</w:t>
            </w:r>
            <w:r w:rsidRPr="00973C17">
              <w:rPr>
                <w:rFonts w:ascii="宋体" w:hint="eastAsia"/>
                <w:w w:val="86"/>
                <w:sz w:val="24"/>
              </w:rPr>
              <w:lastRenderedPageBreak/>
              <w:t>附《车船税税目税额表》规定的车辆、船舶的所有人或者管理人，为车船税的纳税人，应当依照本法缴纳车船税。17.《内蒙古自治区实施〈中华人民共和国车船税法〉办法》（内蒙古自治区人民政府令〔2013〕192号）第七条  车船税由地方税务机关负责征收。18.《中华人民共和国契税暂行条例》（国务院〔1997〕224号）第一条  在中华人民共和国境内转移土地、房屋权属，承受的单位和个人为契税的纳税人，应当依照本条例的规定缴纳契税。19.《内蒙古自治区契税实施办法（暂行）》（内政发〔1998〕61号） 第十四条  自治区契税征收机关为土地、房屋所在地的地方税务机关。20.《中华人民共和国烟叶税暂行条例》（国务院令〔2006〕第464号）第一条  在中华人民共和国境内收购烟叶的单位为烟叶税的纳税人。纳税人应当依照本条例规定缴纳烟叶税。第五条  烟叶税由地方税务机关征收。</w:t>
            </w:r>
          </w:p>
        </w:tc>
        <w:tc>
          <w:tcPr>
            <w:tcW w:w="1036"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1214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社会保险费征收</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行政征收</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1.《中华人民共和国社会保险费征缴暂行条例》（国务院</w:t>
            </w:r>
            <w:r w:rsidRPr="00193C71">
              <w:rPr>
                <w:rFonts w:ascii="宋体" w:hint="eastAsia"/>
                <w:w w:val="78"/>
                <w:sz w:val="24"/>
              </w:rPr>
              <w:t>〔</w:t>
            </w:r>
            <w:r>
              <w:rPr>
                <w:rFonts w:ascii="宋体" w:hint="eastAsia"/>
                <w:w w:val="78"/>
                <w:sz w:val="24"/>
              </w:rPr>
              <w:t>1999</w:t>
            </w:r>
            <w:r w:rsidRPr="00193C71">
              <w:rPr>
                <w:rFonts w:ascii="宋体" w:hint="eastAsia"/>
                <w:w w:val="78"/>
                <w:sz w:val="24"/>
              </w:rPr>
              <w:t>〕</w:t>
            </w:r>
            <w:r w:rsidRPr="00B5276A">
              <w:rPr>
                <w:rFonts w:ascii="宋体" w:hint="eastAsia"/>
                <w:w w:val="78"/>
                <w:sz w:val="24"/>
              </w:rPr>
              <w:t>第259号）第三条</w:t>
            </w:r>
            <w:r>
              <w:rPr>
                <w:rFonts w:ascii="宋体" w:hint="eastAsia"/>
                <w:w w:val="78"/>
                <w:sz w:val="24"/>
              </w:rPr>
              <w:t xml:space="preserve">  </w:t>
            </w:r>
            <w:r w:rsidRPr="00B5276A">
              <w:rPr>
                <w:rFonts w:ascii="宋体" w:hint="eastAsia"/>
                <w:w w:val="78"/>
                <w:sz w:val="24"/>
              </w:rPr>
              <w:t>基本养老保险费的征缴范围：国有企业、城镇集体企业、外商投资企业、城镇私营企业和其他城镇企业及其职工，实行企业化管理的事业单位及其职工。基本医疗保险费的征缴范围：国有企业、城镇集体企业、外商投资企业、城镇私营企业和其他城镇企业及其职工，国家机关及其工作人员，事业单位及其职工，民办非企业单位及其职工，社会团体及其专职人员。失业保险费的征缴范围：国有企业、城镇集体企业、外商投资企业、城镇私营企业和其他城镇企业及其职工，事业单位及其职工。第六条</w:t>
            </w:r>
            <w:r>
              <w:rPr>
                <w:rFonts w:ascii="宋体" w:hint="eastAsia"/>
                <w:w w:val="78"/>
                <w:sz w:val="24"/>
              </w:rPr>
              <w:t xml:space="preserve">  </w:t>
            </w:r>
            <w:r w:rsidRPr="00B5276A">
              <w:rPr>
                <w:rFonts w:ascii="宋体" w:hint="eastAsia"/>
                <w:w w:val="78"/>
                <w:sz w:val="24"/>
              </w:rPr>
              <w:t>社会保险费实行三项社会保险费集中、统一征收。社会保险费的征收机构由省、自治区、直辖市人民政府规定，可以由税务机关征收，也可以由劳动保障行政部门按照国务院规定设立的社会保险经办机构征收。</w:t>
            </w:r>
            <w:r w:rsidRPr="00B5276A">
              <w:rPr>
                <w:rFonts w:ascii="宋体" w:hint="eastAsia"/>
                <w:w w:val="78"/>
                <w:sz w:val="24"/>
              </w:rPr>
              <w:br/>
              <w:t xml:space="preserve"> 2.《内蒙古自治区人民政府关于全区社会保险费由税务部门征缴的通知》（内政发</w:t>
            </w:r>
            <w:r w:rsidRPr="00193C71">
              <w:rPr>
                <w:rFonts w:ascii="宋体" w:hint="eastAsia"/>
                <w:w w:val="78"/>
                <w:sz w:val="24"/>
              </w:rPr>
              <w:t>〔</w:t>
            </w:r>
            <w:r>
              <w:rPr>
                <w:rFonts w:ascii="宋体" w:hint="eastAsia"/>
                <w:w w:val="78"/>
                <w:sz w:val="24"/>
              </w:rPr>
              <w:t>2000</w:t>
            </w:r>
            <w:r w:rsidRPr="00193C71">
              <w:rPr>
                <w:rFonts w:ascii="宋体" w:hint="eastAsia"/>
                <w:w w:val="78"/>
                <w:sz w:val="24"/>
              </w:rPr>
              <w:t>〕</w:t>
            </w:r>
            <w:r w:rsidRPr="00B5276A">
              <w:rPr>
                <w:rFonts w:ascii="宋体" w:hint="eastAsia"/>
                <w:w w:val="78"/>
                <w:sz w:val="24"/>
              </w:rPr>
              <w:t>127号）：从</w:t>
            </w:r>
            <w:smartTag w:uri="urn:schemas-microsoft-com:office:smarttags" w:element="chsdate">
              <w:smartTagPr>
                <w:attr w:name="IsROCDate" w:val="False"/>
                <w:attr w:name="IsLunarDate" w:val="False"/>
                <w:attr w:name="Day" w:val="1"/>
                <w:attr w:name="Month" w:val="1"/>
                <w:attr w:name="Year" w:val="2001"/>
              </w:smartTagPr>
              <w:r w:rsidRPr="00B5276A">
                <w:rPr>
                  <w:rFonts w:ascii="宋体" w:hint="eastAsia"/>
                  <w:w w:val="78"/>
                  <w:sz w:val="24"/>
                </w:rPr>
                <w:t>2001年1月1日</w:t>
              </w:r>
            </w:smartTag>
            <w:r w:rsidRPr="00B5276A">
              <w:rPr>
                <w:rFonts w:ascii="宋体" w:hint="eastAsia"/>
                <w:w w:val="78"/>
                <w:sz w:val="24"/>
              </w:rPr>
              <w:t>起，社会保险费由自治区地税部门负责征收。</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5741"/>
        </w:trPr>
        <w:tc>
          <w:tcPr>
            <w:tcW w:w="79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115</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115</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115</w:t>
            </w:r>
          </w:p>
        </w:tc>
        <w:tc>
          <w:tcPr>
            <w:tcW w:w="1148"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政府</w:t>
            </w:r>
            <w:proofErr w:type="gramStart"/>
            <w:r w:rsidRPr="00C367B2">
              <w:rPr>
                <w:rFonts w:ascii="宋体" w:hint="eastAsia"/>
                <w:w w:val="78"/>
                <w:sz w:val="24"/>
              </w:rPr>
              <w:t>规</w:t>
            </w:r>
            <w:proofErr w:type="gramEnd"/>
            <w:r w:rsidRPr="00C367B2">
              <w:rPr>
                <w:rFonts w:ascii="宋体" w:hint="eastAsia"/>
                <w:w w:val="78"/>
                <w:sz w:val="24"/>
              </w:rPr>
              <w:t>费和基金征收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CF658E" w:rsidRDefault="002C0C87" w:rsidP="00A86F32">
            <w:pPr>
              <w:autoSpaceDN w:val="0"/>
              <w:jc w:val="left"/>
              <w:textAlignment w:val="center"/>
              <w:rPr>
                <w:rFonts w:ascii="宋体"/>
                <w:w w:val="78"/>
                <w:sz w:val="24"/>
              </w:rPr>
            </w:pPr>
            <w:r w:rsidRPr="00C367B2">
              <w:rPr>
                <w:rFonts w:ascii="宋体" w:hint="eastAsia"/>
                <w:w w:val="78"/>
                <w:sz w:val="24"/>
              </w:rPr>
              <w:t>政府</w:t>
            </w:r>
            <w:proofErr w:type="gramStart"/>
            <w:r w:rsidRPr="00C367B2">
              <w:rPr>
                <w:rFonts w:ascii="宋体" w:hint="eastAsia"/>
                <w:w w:val="78"/>
                <w:sz w:val="24"/>
              </w:rPr>
              <w:t>规</w:t>
            </w:r>
            <w:proofErr w:type="gramEnd"/>
            <w:r w:rsidRPr="00C367B2">
              <w:rPr>
                <w:rFonts w:ascii="宋体" w:hint="eastAsia"/>
                <w:w w:val="78"/>
                <w:sz w:val="24"/>
              </w:rPr>
              <w:t>费和基金征收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政府</w:t>
            </w:r>
            <w:proofErr w:type="gramStart"/>
            <w:r w:rsidRPr="00B5276A">
              <w:rPr>
                <w:rFonts w:ascii="宋体" w:hint="eastAsia"/>
                <w:w w:val="78"/>
                <w:sz w:val="24"/>
              </w:rPr>
              <w:t>规</w:t>
            </w:r>
            <w:proofErr w:type="gramEnd"/>
            <w:r w:rsidRPr="00B5276A">
              <w:rPr>
                <w:rFonts w:ascii="宋体" w:hint="eastAsia"/>
                <w:w w:val="78"/>
                <w:sz w:val="24"/>
              </w:rPr>
              <w:t>费和基金征收</w:t>
            </w:r>
          </w:p>
        </w:tc>
        <w:tc>
          <w:tcPr>
            <w:tcW w:w="114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行政征收</w:t>
            </w:r>
          </w:p>
        </w:tc>
        <w:tc>
          <w:tcPr>
            <w:tcW w:w="4073" w:type="dxa"/>
            <w:vAlign w:val="center"/>
          </w:tcPr>
          <w:p w:rsidR="002C0C87" w:rsidRPr="009A0B17" w:rsidRDefault="002C0C87" w:rsidP="00A86F32">
            <w:pPr>
              <w:pStyle w:val="a9"/>
              <w:widowControl/>
              <w:shd w:val="clear" w:color="auto" w:fill="FFFFFF"/>
              <w:spacing w:before="0" w:beforeAutospacing="0" w:after="225" w:afterAutospacing="0" w:line="360" w:lineRule="exact"/>
              <w:rPr>
                <w:rFonts w:ascii="宋体" w:cs="宋体"/>
                <w:color w:val="333333"/>
                <w:w w:val="78"/>
                <w:sz w:val="16"/>
                <w:szCs w:val="16"/>
              </w:rPr>
            </w:pPr>
            <w:r w:rsidRPr="00B5276A">
              <w:rPr>
                <w:rFonts w:ascii="宋体" w:hint="eastAsia"/>
                <w:w w:val="78"/>
              </w:rPr>
              <w:lastRenderedPageBreak/>
              <w:t>1.《国务院征收教育费附加的暂行规定》（国发〔1986〕50号）第二条</w:t>
            </w:r>
            <w:r>
              <w:rPr>
                <w:rFonts w:ascii="宋体" w:hint="eastAsia"/>
                <w:w w:val="78"/>
              </w:rPr>
              <w:t xml:space="preserve">  </w:t>
            </w:r>
            <w:r w:rsidRPr="00B5276A">
              <w:rPr>
                <w:rFonts w:ascii="宋体" w:hint="eastAsia"/>
                <w:w w:val="78"/>
              </w:rPr>
              <w:t>凡缴纳消费税、增值税、营业税的单位和个人，除按照《国务院关于筹措农村学校办学经费的通知》（国发〔1984〕174号）文的规定，缴纳农村教育事业费附加的单位外，都应当依照本规定缴纳教育费附加。第五条</w:t>
            </w:r>
            <w:r>
              <w:rPr>
                <w:rFonts w:ascii="宋体" w:hint="eastAsia"/>
                <w:w w:val="78"/>
              </w:rPr>
              <w:t xml:space="preserve">  </w:t>
            </w:r>
            <w:r w:rsidRPr="00B5276A">
              <w:rPr>
                <w:rFonts w:ascii="宋体" w:hint="eastAsia"/>
                <w:w w:val="78"/>
              </w:rPr>
              <w:t xml:space="preserve">教育费附加由税务机关负责征收。 </w:t>
            </w:r>
            <w:r w:rsidRPr="00B5276A">
              <w:rPr>
                <w:rFonts w:ascii="宋体" w:hint="eastAsia"/>
                <w:w w:val="78"/>
              </w:rPr>
              <w:br/>
              <w:t>2.《国务院办公厅转发国家税务总局关于组建在各地的直属税务机构和地方税务局实施意见的通知》（国办发</w:t>
            </w:r>
            <w:r w:rsidRPr="00193C71">
              <w:rPr>
                <w:rFonts w:ascii="宋体" w:hint="eastAsia"/>
                <w:w w:val="78"/>
              </w:rPr>
              <w:t>〔</w:t>
            </w:r>
            <w:r>
              <w:rPr>
                <w:rFonts w:ascii="宋体" w:hint="eastAsia"/>
                <w:w w:val="78"/>
              </w:rPr>
              <w:t>1993</w:t>
            </w:r>
            <w:r w:rsidRPr="00193C71">
              <w:rPr>
                <w:rFonts w:ascii="宋体" w:hint="eastAsia"/>
                <w:w w:val="78"/>
              </w:rPr>
              <w:t>〕</w:t>
            </w:r>
            <w:r w:rsidRPr="00B5276A">
              <w:rPr>
                <w:rFonts w:ascii="宋体" w:hint="eastAsia"/>
                <w:w w:val="78"/>
              </w:rPr>
              <w:t>87号）第二条第一款</w:t>
            </w:r>
            <w:r>
              <w:rPr>
                <w:rFonts w:ascii="宋体" w:hint="eastAsia"/>
                <w:w w:val="78"/>
              </w:rPr>
              <w:t xml:space="preserve">  </w:t>
            </w:r>
            <w:r w:rsidRPr="00B5276A">
              <w:rPr>
                <w:rFonts w:ascii="宋体" w:hint="eastAsia"/>
                <w:w w:val="78"/>
              </w:rPr>
              <w:t xml:space="preserve">地方税务局主要负责下列各税的征收和管理：15、按地方营业税附征的教育费附加。 </w:t>
            </w:r>
            <w:r w:rsidRPr="00B5276A">
              <w:rPr>
                <w:rFonts w:ascii="宋体" w:hint="eastAsia"/>
                <w:w w:val="78"/>
              </w:rPr>
              <w:br/>
              <w:t>3.《国务院办公厅转发国家税务总局关于调整国家税务局、地方税务局税收征管围的意见的通知》（国办发〔1996〕第4号）第五条</w:t>
            </w:r>
            <w:r>
              <w:rPr>
                <w:rFonts w:ascii="宋体" w:hint="eastAsia"/>
                <w:w w:val="78"/>
              </w:rPr>
              <w:t xml:space="preserve">  </w:t>
            </w:r>
            <w:r w:rsidRPr="00B5276A">
              <w:rPr>
                <w:rFonts w:ascii="宋体" w:hint="eastAsia"/>
                <w:w w:val="78"/>
              </w:rPr>
              <w:t>关于教育费附加。教育费附加（铁道、银行总行、保险总公司缴纳的除外）由地方税务局负责征收管理。</w:t>
            </w:r>
            <w:r w:rsidRPr="00B5276A">
              <w:rPr>
                <w:rFonts w:ascii="宋体" w:hint="eastAsia"/>
                <w:w w:val="78"/>
              </w:rPr>
              <w:br/>
              <w:t>4.《内蒙古自治区人民政府关于印发自治区水利建设基金筹集和使用管理实施细则的通知》（内政发</w:t>
            </w:r>
            <w:r w:rsidRPr="00193C71">
              <w:rPr>
                <w:rFonts w:ascii="宋体" w:hint="eastAsia"/>
                <w:w w:val="78"/>
              </w:rPr>
              <w:t>〔</w:t>
            </w:r>
            <w:r>
              <w:rPr>
                <w:rFonts w:ascii="宋体" w:hint="eastAsia"/>
                <w:w w:val="78"/>
              </w:rPr>
              <w:t>2015</w:t>
            </w:r>
            <w:r w:rsidRPr="00193C71">
              <w:rPr>
                <w:rFonts w:ascii="宋体" w:hint="eastAsia"/>
                <w:w w:val="78"/>
              </w:rPr>
              <w:t>〕</w:t>
            </w:r>
            <w:r w:rsidRPr="00B5276A">
              <w:rPr>
                <w:rFonts w:ascii="宋体" w:hint="eastAsia"/>
                <w:w w:val="78"/>
              </w:rPr>
              <w:t>41号）第二条</w:t>
            </w:r>
            <w:r>
              <w:rPr>
                <w:rFonts w:ascii="宋体" w:hint="eastAsia"/>
                <w:w w:val="78"/>
              </w:rPr>
              <w:t xml:space="preserve">  </w:t>
            </w:r>
            <w:r w:rsidRPr="00B5276A">
              <w:rPr>
                <w:rFonts w:ascii="宋体" w:hint="eastAsia"/>
                <w:w w:val="78"/>
              </w:rPr>
              <w:t>水利建设基金是用于水利建设的专项资金。我区水利建设基金由自治区、盟市、旗县三级水利建设基金组成，主要用于自治区重点水利工程项目建设和河道工程建设。第四条</w:t>
            </w:r>
            <w:r>
              <w:rPr>
                <w:rFonts w:ascii="宋体" w:hint="eastAsia"/>
                <w:w w:val="78"/>
              </w:rPr>
              <w:t xml:space="preserve">  </w:t>
            </w:r>
            <w:r w:rsidRPr="00B5276A">
              <w:rPr>
                <w:rFonts w:ascii="宋体" w:hint="eastAsia"/>
                <w:w w:val="78"/>
              </w:rPr>
              <w:t>自治区水利建设基金的征收和划转办法包括： (三)对各级电力企业征收的地方水利建设基金，委托内蒙古国税局征收;对我区的其他中央直属企业、事业单位征收的地方水利建设基金，委托自治区地税局征收，并及时缴入自治区级国库。(四)对除电力企业外的其他各类企业、事业单位及个体经营者征收的地方水利建设基金，委托各级地方税务部门征收，并及时缴入自治区级国库。</w:t>
            </w:r>
            <w:r w:rsidRPr="00B5276A">
              <w:rPr>
                <w:rFonts w:ascii="宋体" w:hint="eastAsia"/>
                <w:w w:val="78"/>
              </w:rPr>
              <w:br/>
              <w:t>5.《内蒙古自治区总工会、内蒙古自治区地方税务局、中国人民银行呼和浩特市中心支行关于全区企业事业单位工会经费统一委托自治区地方</w:t>
            </w:r>
            <w:r w:rsidRPr="00B5276A">
              <w:rPr>
                <w:rFonts w:ascii="宋体" w:hint="eastAsia"/>
                <w:w w:val="78"/>
              </w:rPr>
              <w:lastRenderedPageBreak/>
              <w:t>税务机关全额代征和国库汇缴清算的通知》（</w:t>
            </w:r>
            <w:proofErr w:type="gramStart"/>
            <w:r w:rsidRPr="00B5276A">
              <w:rPr>
                <w:rFonts w:ascii="宋体" w:hint="eastAsia"/>
                <w:w w:val="78"/>
              </w:rPr>
              <w:t>内工发</w:t>
            </w:r>
            <w:proofErr w:type="gramEnd"/>
            <w:r w:rsidRPr="00193C71">
              <w:rPr>
                <w:rFonts w:ascii="宋体" w:hint="eastAsia"/>
                <w:w w:val="78"/>
              </w:rPr>
              <w:t>〔</w:t>
            </w:r>
            <w:r>
              <w:rPr>
                <w:rFonts w:ascii="宋体" w:hint="eastAsia"/>
                <w:w w:val="78"/>
              </w:rPr>
              <w:t>2012</w:t>
            </w:r>
            <w:r w:rsidRPr="00193C71">
              <w:rPr>
                <w:rFonts w:ascii="宋体" w:hint="eastAsia"/>
                <w:w w:val="78"/>
              </w:rPr>
              <w:t>〕</w:t>
            </w:r>
            <w:r w:rsidRPr="00B5276A">
              <w:rPr>
                <w:rFonts w:ascii="宋体" w:hint="eastAsia"/>
                <w:w w:val="78"/>
              </w:rPr>
              <w:t>67号）：一、（一）凡在内蒙古自治区行政区域内的企业、事业单位，不论是否建立工会组织，其工会经费统一由自治区地方税务机关代征。</w:t>
            </w:r>
            <w:r w:rsidRPr="00B5276A">
              <w:rPr>
                <w:rFonts w:ascii="宋体" w:hint="eastAsia"/>
                <w:w w:val="78"/>
              </w:rPr>
              <w:br/>
              <w:t>6.《中华人民共和国工会法》第四十二条</w:t>
            </w:r>
            <w:r>
              <w:rPr>
                <w:rFonts w:ascii="宋体" w:hint="eastAsia"/>
                <w:w w:val="78"/>
              </w:rPr>
              <w:t xml:space="preserve">  </w:t>
            </w:r>
            <w:r w:rsidRPr="00B5276A">
              <w:rPr>
                <w:rFonts w:ascii="宋体" w:hint="eastAsia"/>
                <w:w w:val="78"/>
              </w:rPr>
              <w:t>工会经费的来源：（一）工会会员缴纳的会费；（二）建立工会组织的全民所有制和集体所有制企业事业单位、机关按每月全部职工工资总额的百分之二向工会拨交的经费；（三）工会所属的企业、事业单位上缴的收入；（四）人民政府的补助；（五）其他收入。 建立工会组织的中外合资经营企业、中外合作经营企业、外资企业依照国家有关规定向本企业工会拨交经费。</w:t>
            </w:r>
            <w:r w:rsidRPr="00B5276A">
              <w:rPr>
                <w:rFonts w:ascii="宋体" w:hint="eastAsia"/>
                <w:w w:val="78"/>
              </w:rPr>
              <w:br/>
              <w:t>7.《内蒙古自治区人民政府关于印发内蒙古自治区地方教育附加征收使用管理办法的通知》（内政字</w:t>
            </w:r>
            <w:r w:rsidRPr="00193C71">
              <w:rPr>
                <w:rFonts w:ascii="宋体" w:hint="eastAsia"/>
                <w:w w:val="78"/>
              </w:rPr>
              <w:t>〔</w:t>
            </w:r>
            <w:r>
              <w:rPr>
                <w:rFonts w:ascii="宋体" w:hint="eastAsia"/>
                <w:w w:val="78"/>
              </w:rPr>
              <w:t>2005</w:t>
            </w:r>
            <w:r w:rsidRPr="00193C71">
              <w:rPr>
                <w:rFonts w:ascii="宋体" w:hint="eastAsia"/>
                <w:w w:val="78"/>
              </w:rPr>
              <w:t>〕</w:t>
            </w:r>
            <w:r w:rsidRPr="00B5276A">
              <w:rPr>
                <w:rFonts w:ascii="宋体" w:hint="eastAsia"/>
                <w:w w:val="78"/>
              </w:rPr>
              <w:t>255号）第四条</w:t>
            </w:r>
            <w:r>
              <w:rPr>
                <w:rFonts w:ascii="宋体" w:hint="eastAsia"/>
                <w:w w:val="78"/>
              </w:rPr>
              <w:t xml:space="preserve">  </w:t>
            </w:r>
            <w:r w:rsidRPr="00B5276A">
              <w:rPr>
                <w:rFonts w:ascii="宋体" w:hint="eastAsia"/>
                <w:w w:val="78"/>
              </w:rPr>
              <w:t>自治区行政区域内所有缴纳增值税、营业税、消费税的单位和个人均应缴纳地方教育附加。同时，按照《国务院关于教育费附加征收问题的补充通知》（国发明电〔1994〕23号）的规定，对“三资企业”暂不征收地方教育附加。第七条</w:t>
            </w:r>
            <w:r>
              <w:rPr>
                <w:rFonts w:ascii="宋体" w:hint="eastAsia"/>
                <w:w w:val="78"/>
              </w:rPr>
              <w:t xml:space="preserve">  </w:t>
            </w:r>
            <w:r w:rsidRPr="00B5276A">
              <w:rPr>
                <w:rFonts w:ascii="宋体" w:hint="eastAsia"/>
                <w:w w:val="78"/>
              </w:rPr>
              <w:t>地方教育附加由自治区地方税务局部门在征收城市教育费附加的同时一并征收。</w:t>
            </w:r>
            <w:r w:rsidRPr="00B5276A">
              <w:rPr>
                <w:rFonts w:ascii="宋体" w:hint="eastAsia"/>
                <w:w w:val="78"/>
              </w:rPr>
              <w:br/>
              <w:t>8.《财政部国家税务总局关于印发文化事业建设费征收管理暂行办法的通知》（财税字</w:t>
            </w:r>
            <w:r w:rsidRPr="00193C71">
              <w:rPr>
                <w:rFonts w:ascii="宋体" w:hint="eastAsia"/>
                <w:w w:val="78"/>
              </w:rPr>
              <w:t>〔</w:t>
            </w:r>
            <w:r>
              <w:rPr>
                <w:rFonts w:ascii="宋体" w:hint="eastAsia"/>
                <w:w w:val="78"/>
              </w:rPr>
              <w:t>1997</w:t>
            </w:r>
            <w:r w:rsidRPr="00193C71">
              <w:rPr>
                <w:rFonts w:ascii="宋体" w:hint="eastAsia"/>
                <w:w w:val="78"/>
              </w:rPr>
              <w:t>〕</w:t>
            </w:r>
            <w:r w:rsidRPr="00B5276A">
              <w:rPr>
                <w:rFonts w:ascii="宋体" w:hint="eastAsia"/>
                <w:w w:val="78"/>
              </w:rPr>
              <w:t>95号）第五条</w:t>
            </w:r>
            <w:r>
              <w:rPr>
                <w:rFonts w:ascii="宋体" w:hint="eastAsia"/>
                <w:w w:val="78"/>
              </w:rPr>
              <w:t xml:space="preserve">  </w:t>
            </w:r>
            <w:r w:rsidRPr="00B5276A">
              <w:rPr>
                <w:rFonts w:ascii="宋体" w:hint="eastAsia"/>
                <w:w w:val="78"/>
              </w:rPr>
              <w:t>文化事业建设费由地方税务局在征收娱乐业、广告业营业税时一并征收。</w:t>
            </w:r>
            <w:r w:rsidRPr="00B5276A">
              <w:rPr>
                <w:rFonts w:ascii="宋体" w:hint="eastAsia"/>
                <w:w w:val="78"/>
              </w:rPr>
              <w:br/>
            </w:r>
            <w:r w:rsidRPr="009A0B17">
              <w:rPr>
                <w:rFonts w:ascii="宋体" w:hAnsi="宋体" w:hint="eastAsia"/>
                <w:w w:val="78"/>
                <w:szCs w:val="24"/>
              </w:rPr>
              <w:t>9.</w:t>
            </w:r>
            <w:r w:rsidRPr="009A0B17">
              <w:rPr>
                <w:rFonts w:ascii="宋体" w:hAnsi="宋体" w:cs="宋体" w:hint="eastAsia"/>
                <w:w w:val="78"/>
                <w:szCs w:val="24"/>
              </w:rPr>
              <w:t>《中华人民共和国残疾人保障法》</w:t>
            </w:r>
            <w:r w:rsidRPr="009A0B17">
              <w:rPr>
                <w:rFonts w:ascii="宋体" w:hAnsi="宋体" w:cs="宋体" w:hint="eastAsia"/>
                <w:color w:val="333333"/>
                <w:w w:val="78"/>
                <w:szCs w:val="24"/>
                <w:shd w:val="clear" w:color="auto" w:fill="FFFFFF"/>
              </w:rPr>
              <w:t>第三十三条</w:t>
            </w:r>
            <w:r>
              <w:rPr>
                <w:rFonts w:ascii="宋体" w:hAnsi="宋体" w:cs="宋体" w:hint="eastAsia"/>
                <w:color w:val="333333"/>
                <w:w w:val="78"/>
                <w:szCs w:val="24"/>
                <w:shd w:val="clear" w:color="auto" w:fill="FFFFFF"/>
              </w:rPr>
              <w:t xml:space="preserve">  </w:t>
            </w:r>
            <w:r w:rsidRPr="009A0B17">
              <w:rPr>
                <w:rFonts w:ascii="宋体" w:hAnsi="宋体" w:cs="宋体" w:hint="eastAsia"/>
                <w:color w:val="333333"/>
                <w:w w:val="78"/>
                <w:szCs w:val="24"/>
                <w:shd w:val="clear" w:color="auto" w:fill="FFFFFF"/>
              </w:rPr>
              <w:t>国家实行按比例安排残疾人就业制度。国家机关、社会团体、企业事业单位、</w:t>
            </w:r>
            <w:hyperlink r:id="rId7" w:tgtFrame="http://baike.so.com/doc/_blank" w:history="1">
              <w:r w:rsidRPr="009A0B17">
                <w:rPr>
                  <w:rStyle w:val="a8"/>
                  <w:rFonts w:ascii="宋体" w:hAnsi="宋体" w:cs="宋体" w:hint="eastAsia"/>
                  <w:color w:val="000000"/>
                  <w:w w:val="78"/>
                  <w:szCs w:val="24"/>
                  <w:shd w:val="clear" w:color="auto" w:fill="FFFFFF"/>
                </w:rPr>
                <w:t>民办非企业单位</w:t>
              </w:r>
            </w:hyperlink>
            <w:r w:rsidRPr="009A0B17">
              <w:rPr>
                <w:rFonts w:ascii="宋体" w:hAnsi="宋体" w:cs="宋体" w:hint="eastAsia"/>
                <w:color w:val="333333"/>
                <w:w w:val="78"/>
                <w:szCs w:val="24"/>
                <w:shd w:val="clear" w:color="auto" w:fill="FFFFFF"/>
              </w:rPr>
              <w:t>应当按照规定的比例安排残疾人就业，并为其选择适当的工种和岗位。达不到规定比例的，按照国家有关规定履行保障残疾人就业义务。国家鼓励用人单位超过规定比例安排残疾人就业。《内蒙古自治区按比例安排残疾人就业办法》（</w:t>
            </w:r>
            <w:r w:rsidRPr="009A0B17">
              <w:rPr>
                <w:rFonts w:ascii="宋体" w:hAnsi="宋体" w:cs="宋体" w:hint="eastAsia"/>
                <w:color w:val="000000"/>
                <w:w w:val="78"/>
                <w:szCs w:val="24"/>
                <w:shd w:val="clear" w:color="auto" w:fill="FFFFFF"/>
              </w:rPr>
              <w:t>内蒙</w:t>
            </w:r>
            <w:r w:rsidRPr="009A0B17">
              <w:rPr>
                <w:rFonts w:ascii="宋体" w:hAnsi="宋体" w:cs="宋体" w:hint="eastAsia"/>
                <w:color w:val="000000"/>
                <w:w w:val="78"/>
                <w:szCs w:val="24"/>
                <w:shd w:val="clear" w:color="auto" w:fill="FFFFFF"/>
              </w:rPr>
              <w:lastRenderedPageBreak/>
              <w:t>古自治区人民政府令 第140号）第</w:t>
            </w:r>
            <w:r w:rsidRPr="009A0B17">
              <w:rPr>
                <w:rFonts w:ascii="宋体" w:hAnsi="宋体" w:cs="宋体" w:hint="eastAsia"/>
                <w:color w:val="333333"/>
                <w:w w:val="78"/>
                <w:szCs w:val="24"/>
                <w:shd w:val="clear" w:color="auto" w:fill="FFFFFF"/>
              </w:rPr>
              <w:t>十二条</w:t>
            </w:r>
            <w:r>
              <w:rPr>
                <w:rFonts w:ascii="宋体" w:hAnsi="宋体" w:cs="宋体" w:hint="eastAsia"/>
                <w:color w:val="333333"/>
                <w:w w:val="78"/>
                <w:szCs w:val="24"/>
                <w:shd w:val="clear" w:color="auto" w:fill="FFFFFF"/>
              </w:rPr>
              <w:t xml:space="preserve">  </w:t>
            </w:r>
            <w:r w:rsidRPr="009A0B17">
              <w:rPr>
                <w:rFonts w:ascii="宋体" w:hAnsi="宋体" w:cs="宋体" w:hint="eastAsia"/>
                <w:color w:val="333333"/>
                <w:w w:val="78"/>
                <w:szCs w:val="24"/>
                <w:shd w:val="clear" w:color="auto" w:fill="FFFFFF"/>
              </w:rPr>
              <w:t>安排残疾人就业达不到规定比例的用人单位，应当缴纳残疾人就业保障金。每少安排一人，每年按照所在地统计部门公布的上年度在岗职工平均工资额缴纳残疾人就业保障金。按规定比例计算安排残疾人不足一人的单位，可以免于安排残疾人就业，但应当按差额比例计算缴纳残疾人就业保障金。第十三条</w:t>
            </w:r>
            <w:r>
              <w:rPr>
                <w:rFonts w:ascii="宋体" w:hAnsi="宋体" w:cs="宋体" w:hint="eastAsia"/>
                <w:color w:val="333333"/>
                <w:w w:val="78"/>
                <w:szCs w:val="24"/>
                <w:shd w:val="clear" w:color="auto" w:fill="FFFFFF"/>
              </w:rPr>
              <w:t xml:space="preserve">  </w:t>
            </w:r>
            <w:r w:rsidRPr="009A0B17">
              <w:rPr>
                <w:rFonts w:ascii="宋体" w:hAnsi="宋体" w:cs="宋体" w:hint="eastAsia"/>
                <w:color w:val="333333"/>
                <w:w w:val="78"/>
                <w:szCs w:val="24"/>
                <w:shd w:val="clear" w:color="auto" w:fill="FFFFFF"/>
              </w:rPr>
              <w:t>残疾人就业保障金由残疾人联合会委托税务部门按照本办法第六条规定分级征收。</w:t>
            </w:r>
          </w:p>
          <w:p w:rsidR="002C0C87" w:rsidRPr="00B5276A" w:rsidRDefault="002C0C87" w:rsidP="00A86F32">
            <w:pPr>
              <w:autoSpaceDN w:val="0"/>
              <w:jc w:val="left"/>
              <w:textAlignment w:val="center"/>
              <w:rPr>
                <w:rFonts w:ascii="宋体"/>
                <w:w w:val="78"/>
                <w:sz w:val="24"/>
              </w:rPr>
            </w:pPr>
          </w:p>
        </w:tc>
        <w:tc>
          <w:tcPr>
            <w:tcW w:w="1036"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621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检举纳税人税收违法行为的奖励</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行政奖励</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1.《中华人民共和国税收征收管理法》（国家主席令</w:t>
            </w:r>
            <w:r w:rsidRPr="00193C71">
              <w:rPr>
                <w:rFonts w:ascii="宋体" w:hint="eastAsia"/>
                <w:w w:val="78"/>
                <w:sz w:val="24"/>
              </w:rPr>
              <w:t>〔</w:t>
            </w:r>
            <w:r>
              <w:rPr>
                <w:rFonts w:ascii="宋体" w:hint="eastAsia"/>
                <w:w w:val="78"/>
              </w:rPr>
              <w:t>2001</w:t>
            </w:r>
            <w:r w:rsidRPr="00193C71">
              <w:rPr>
                <w:rFonts w:ascii="宋体" w:hint="eastAsia"/>
                <w:w w:val="78"/>
                <w:sz w:val="24"/>
              </w:rPr>
              <w:t>〕</w:t>
            </w:r>
            <w:r w:rsidRPr="00B5276A">
              <w:rPr>
                <w:rFonts w:ascii="宋体" w:hint="eastAsia"/>
                <w:w w:val="78"/>
                <w:sz w:val="24"/>
              </w:rPr>
              <w:t>第49号）第十三条</w:t>
            </w:r>
            <w:r>
              <w:rPr>
                <w:rFonts w:ascii="宋体" w:hint="eastAsia"/>
                <w:w w:val="78"/>
                <w:sz w:val="24"/>
              </w:rPr>
              <w:t xml:space="preserve">  </w:t>
            </w:r>
            <w:r w:rsidRPr="00B5276A">
              <w:rPr>
                <w:rFonts w:ascii="宋体" w:hint="eastAsia"/>
                <w:w w:val="78"/>
                <w:sz w:val="24"/>
              </w:rPr>
              <w:t>任何单位和个人都有权检举违反税收法律、行政法规的行为。收到检举的机关和负责查处的机关应当为检举人保密。税务机关应当按照规定对检举人给予奖励。</w:t>
            </w:r>
            <w:r w:rsidRPr="00B5276A">
              <w:rPr>
                <w:rFonts w:ascii="宋体" w:hint="eastAsia"/>
                <w:w w:val="78"/>
                <w:sz w:val="24"/>
              </w:rPr>
              <w:br/>
              <w:t>2.《中华人民共和国税收征收管理法实施细则》（国务院令</w:t>
            </w:r>
            <w:r w:rsidRPr="00193C71">
              <w:rPr>
                <w:rFonts w:ascii="宋体" w:hint="eastAsia"/>
                <w:w w:val="78"/>
                <w:sz w:val="24"/>
              </w:rPr>
              <w:t>〔</w:t>
            </w:r>
            <w:r>
              <w:rPr>
                <w:rFonts w:ascii="宋体" w:hint="eastAsia"/>
                <w:w w:val="78"/>
              </w:rPr>
              <w:t>2002</w:t>
            </w:r>
            <w:r w:rsidRPr="00193C71">
              <w:rPr>
                <w:rFonts w:ascii="宋体" w:hint="eastAsia"/>
                <w:w w:val="78"/>
                <w:sz w:val="24"/>
              </w:rPr>
              <w:t>〕</w:t>
            </w:r>
            <w:r w:rsidRPr="00B5276A">
              <w:rPr>
                <w:rFonts w:ascii="宋体" w:hint="eastAsia"/>
                <w:w w:val="78"/>
                <w:sz w:val="24"/>
              </w:rPr>
              <w:t>第362号）第七条</w:t>
            </w:r>
            <w:r>
              <w:rPr>
                <w:rFonts w:ascii="宋体" w:hint="eastAsia"/>
                <w:w w:val="78"/>
                <w:sz w:val="24"/>
              </w:rPr>
              <w:t xml:space="preserve">  </w:t>
            </w:r>
            <w:r w:rsidRPr="00B5276A">
              <w:rPr>
                <w:rFonts w:ascii="宋体" w:hint="eastAsia"/>
                <w:w w:val="78"/>
                <w:sz w:val="24"/>
              </w:rPr>
              <w:t>税务机关根据检举人的贡献大小给予相应的奖励，奖励所需资金列入税务部门年度预算，单项核定。奖励资金具体使用办法以及奖励标准，由国家税务总局会同财政部制定。</w:t>
            </w:r>
            <w:r w:rsidRPr="00B5276A">
              <w:rPr>
                <w:rFonts w:ascii="宋体" w:hint="eastAsia"/>
                <w:w w:val="78"/>
                <w:sz w:val="24"/>
              </w:rPr>
              <w:br/>
              <w:t>3.《检举纳税人税收违法行为奖励暂行办法》（国家税务总局 财政部令</w:t>
            </w:r>
            <w:r w:rsidRPr="00193C71">
              <w:rPr>
                <w:rFonts w:ascii="宋体" w:hint="eastAsia"/>
                <w:w w:val="78"/>
                <w:sz w:val="24"/>
              </w:rPr>
              <w:t>〔</w:t>
            </w:r>
            <w:r>
              <w:rPr>
                <w:rFonts w:ascii="宋体" w:hint="eastAsia"/>
                <w:w w:val="78"/>
              </w:rPr>
              <w:t>2007</w:t>
            </w:r>
            <w:r w:rsidRPr="00193C71">
              <w:rPr>
                <w:rFonts w:ascii="宋体" w:hint="eastAsia"/>
                <w:w w:val="78"/>
                <w:sz w:val="24"/>
              </w:rPr>
              <w:t>〕</w:t>
            </w:r>
            <w:r w:rsidRPr="00B5276A">
              <w:rPr>
                <w:rFonts w:ascii="宋体" w:hint="eastAsia"/>
                <w:w w:val="78"/>
                <w:sz w:val="24"/>
              </w:rPr>
              <w:t>第18号）第三条</w:t>
            </w:r>
            <w:r>
              <w:rPr>
                <w:rFonts w:ascii="宋体" w:hint="eastAsia"/>
                <w:w w:val="78"/>
                <w:sz w:val="24"/>
              </w:rPr>
              <w:t xml:space="preserve">  </w:t>
            </w:r>
            <w:r w:rsidRPr="00B5276A">
              <w:rPr>
                <w:rFonts w:ascii="宋体" w:hint="eastAsia"/>
                <w:w w:val="78"/>
                <w:sz w:val="24"/>
              </w:rPr>
              <w:t>对单位和个人实名向税务机关检举税收违法行为并经查实的，税务机关根据其贡献大小依照本办法给予奖励。</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耕地占用税减免备案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行政奖励</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1.《中华人民共和国耕地占用税暂行条例》（中华人民共和国国务院令</w:t>
            </w:r>
            <w:r w:rsidRPr="00193C71">
              <w:rPr>
                <w:rFonts w:ascii="宋体" w:hint="eastAsia"/>
                <w:w w:val="78"/>
                <w:sz w:val="24"/>
              </w:rPr>
              <w:t>〔</w:t>
            </w:r>
            <w:r>
              <w:rPr>
                <w:rFonts w:ascii="宋体" w:hint="eastAsia"/>
                <w:w w:val="78"/>
              </w:rPr>
              <w:t>2007</w:t>
            </w:r>
            <w:r w:rsidRPr="00193C71">
              <w:rPr>
                <w:rFonts w:ascii="宋体" w:hint="eastAsia"/>
                <w:w w:val="78"/>
                <w:sz w:val="24"/>
              </w:rPr>
              <w:t>〕</w:t>
            </w:r>
            <w:r w:rsidRPr="00B5276A">
              <w:rPr>
                <w:rFonts w:ascii="宋体" w:hint="eastAsia"/>
                <w:w w:val="78"/>
                <w:sz w:val="24"/>
              </w:rPr>
              <w:t>第511号）第八条</w:t>
            </w:r>
            <w:r>
              <w:rPr>
                <w:rFonts w:ascii="宋体" w:hint="eastAsia"/>
                <w:w w:val="78"/>
                <w:sz w:val="24"/>
              </w:rPr>
              <w:t xml:space="preserve">  </w:t>
            </w:r>
            <w:r w:rsidRPr="00B5276A">
              <w:rPr>
                <w:rFonts w:ascii="宋体" w:hint="eastAsia"/>
                <w:w w:val="78"/>
                <w:sz w:val="24"/>
              </w:rPr>
              <w:t>下列情形免征耕地占用税：（一）军事设施占用耕地；（二）学校、幼儿园、养老院、医院占用耕地。</w:t>
            </w:r>
            <w:r w:rsidRPr="00B5276A">
              <w:rPr>
                <w:rFonts w:ascii="宋体" w:hint="eastAsia"/>
                <w:w w:val="78"/>
                <w:sz w:val="24"/>
              </w:rPr>
              <w:br/>
              <w:t>2.《国家税务总局关于印发耕地占用税契税减免管理办法的通知》（国税发〔2004〕99号）第三条</w:t>
            </w:r>
            <w:r>
              <w:rPr>
                <w:rFonts w:ascii="宋体" w:hint="eastAsia"/>
                <w:w w:val="78"/>
                <w:sz w:val="24"/>
              </w:rPr>
              <w:t xml:space="preserve">  </w:t>
            </w:r>
            <w:r w:rsidRPr="00B5276A">
              <w:rPr>
                <w:rFonts w:ascii="宋体" w:hint="eastAsia"/>
                <w:w w:val="78"/>
                <w:sz w:val="24"/>
              </w:rPr>
              <w:t>耕地占用税、契税的减免，实行申报管理制度。申报耕地占用税减免的纳税人应在用地申请获得批准后的30日内，向与批准其占用耕地的土地管理机关同级的征收机关提出减免申报。由国务院或国土资源部批准占用耕地的，由省级征收机关办理减免手续。契税纳税人应在土地、房屋权属转移合同生效的10日内，向征收机关提出减免申报。计税金额在10000万元（含10000万元）以上的，由省级征收机关办理减免手续。</w:t>
            </w:r>
            <w:r w:rsidRPr="00B5276A">
              <w:rPr>
                <w:rFonts w:ascii="宋体" w:hint="eastAsia"/>
                <w:w w:val="78"/>
                <w:sz w:val="24"/>
              </w:rPr>
              <w:br/>
              <w:t>3.《内蒙古自治区地方税务局关于印发〈内蒙古自治区耕地占用税减免管理办法的通知〉》（内地税字</w:t>
            </w:r>
            <w:r w:rsidRPr="00193C71">
              <w:rPr>
                <w:rFonts w:ascii="宋体" w:hint="eastAsia"/>
                <w:w w:val="78"/>
                <w:sz w:val="24"/>
              </w:rPr>
              <w:t>〔</w:t>
            </w:r>
            <w:r>
              <w:rPr>
                <w:rFonts w:ascii="宋体" w:hint="eastAsia"/>
                <w:w w:val="78"/>
              </w:rPr>
              <w:t>2008</w:t>
            </w:r>
            <w:r w:rsidRPr="00193C71">
              <w:rPr>
                <w:rFonts w:ascii="宋体" w:hint="eastAsia"/>
                <w:w w:val="78"/>
                <w:sz w:val="24"/>
              </w:rPr>
              <w:t>〕</w:t>
            </w:r>
            <w:r w:rsidRPr="00B5276A">
              <w:rPr>
                <w:rFonts w:ascii="宋体" w:hint="eastAsia"/>
                <w:w w:val="78"/>
                <w:sz w:val="24"/>
              </w:rPr>
              <w:t>188号）第四条</w:t>
            </w:r>
            <w:r>
              <w:rPr>
                <w:rFonts w:ascii="宋体" w:hint="eastAsia"/>
                <w:w w:val="78"/>
                <w:sz w:val="24"/>
              </w:rPr>
              <w:t xml:space="preserve">  </w:t>
            </w:r>
            <w:r w:rsidRPr="00B5276A">
              <w:rPr>
                <w:rFonts w:ascii="宋体" w:hint="eastAsia"/>
                <w:w w:val="78"/>
                <w:sz w:val="24"/>
              </w:rPr>
              <w:t>耕地占用税减免，实行申报管理制度。（一）由国务院或国土资源部、自治区人民政府、国土资源厅批准占用耕地的，符合减免规定的纳税人应在建设用地申请获得批准后30日内持国土资源部门的用地批准文件和办理减免手续的相关材料，经所在地主管地方税务机关及盟市地方税务局审核，报自治区地方税务局办理减免批准手续。（二）自治区人民政府授权盟、市人民政府批准占用耕地的，符合减免规定的纳税人应在建设用地申请获得批准后30日内持国土资源部门的用地批准文件和办理减免手续的相关材料，经所在地主管地方税务机关审批，报盟、市地方税务局办理减免批准手续。</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51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契税减免备案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行政奖励</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1.《中华人民共和国契税暂行条例》（中华人民共和国国务院令</w:t>
            </w:r>
            <w:r w:rsidRPr="00193C71">
              <w:rPr>
                <w:rFonts w:ascii="宋体" w:hint="eastAsia"/>
                <w:w w:val="78"/>
                <w:sz w:val="24"/>
              </w:rPr>
              <w:t>〔</w:t>
            </w:r>
            <w:r>
              <w:rPr>
                <w:rFonts w:ascii="宋体" w:hint="eastAsia"/>
                <w:w w:val="78"/>
              </w:rPr>
              <w:t>1997</w:t>
            </w:r>
            <w:r w:rsidRPr="00193C71">
              <w:rPr>
                <w:rFonts w:ascii="宋体" w:hint="eastAsia"/>
                <w:w w:val="78"/>
                <w:sz w:val="24"/>
              </w:rPr>
              <w:t>〕</w:t>
            </w:r>
            <w:r w:rsidRPr="00B5276A">
              <w:rPr>
                <w:rFonts w:ascii="宋体" w:hint="eastAsia"/>
                <w:w w:val="78"/>
                <w:sz w:val="24"/>
              </w:rPr>
              <w:t>第224号）第六条</w:t>
            </w:r>
            <w:r>
              <w:rPr>
                <w:rFonts w:ascii="宋体" w:hint="eastAsia"/>
                <w:w w:val="78"/>
                <w:sz w:val="24"/>
              </w:rPr>
              <w:t xml:space="preserve">  </w:t>
            </w:r>
            <w:r w:rsidRPr="00B5276A">
              <w:rPr>
                <w:rFonts w:ascii="宋体" w:hint="eastAsia"/>
                <w:w w:val="78"/>
                <w:sz w:val="24"/>
              </w:rPr>
              <w:t>有下列情形之一的，减征或者免征契税：（一）国家机关、事业单位、社会团体、军事单位承受土地、房屋用于办公、教学、医疗、科研和军事设施的，免征；（二）城镇职工按规定第一次购买公有住房的，免征；（三）因不可抗力灭失住房而重新购买住房的，酌情准予减征或者免征；（四）财政部规定的其他减征、免征契税的项目。</w:t>
            </w:r>
            <w:r w:rsidRPr="00B5276A">
              <w:rPr>
                <w:rFonts w:ascii="宋体" w:hint="eastAsia"/>
                <w:w w:val="78"/>
                <w:sz w:val="24"/>
              </w:rPr>
              <w:br/>
              <w:t>2.</w:t>
            </w:r>
            <w:r w:rsidRPr="00DF55F0">
              <w:rPr>
                <w:rFonts w:ascii="宋体" w:hint="eastAsia"/>
                <w:spacing w:val="-4"/>
                <w:w w:val="78"/>
                <w:sz w:val="24"/>
              </w:rPr>
              <w:t>《内蒙古自治区契税实施办法》（内政发</w:t>
            </w:r>
            <w:r w:rsidRPr="00193C71">
              <w:rPr>
                <w:rFonts w:ascii="宋体" w:hint="eastAsia"/>
                <w:w w:val="78"/>
                <w:sz w:val="24"/>
              </w:rPr>
              <w:t>〔</w:t>
            </w:r>
            <w:r>
              <w:rPr>
                <w:rFonts w:ascii="宋体" w:hint="eastAsia"/>
                <w:w w:val="78"/>
              </w:rPr>
              <w:t>1998</w:t>
            </w:r>
            <w:r w:rsidRPr="00193C71">
              <w:rPr>
                <w:rFonts w:ascii="宋体" w:hint="eastAsia"/>
                <w:w w:val="78"/>
                <w:sz w:val="24"/>
              </w:rPr>
              <w:t>〕</w:t>
            </w:r>
            <w:r w:rsidRPr="00B5276A">
              <w:rPr>
                <w:rFonts w:ascii="宋体" w:hint="eastAsia"/>
                <w:w w:val="78"/>
                <w:sz w:val="24"/>
              </w:rPr>
              <w:t>61号）第八条</w:t>
            </w:r>
            <w:r>
              <w:rPr>
                <w:rFonts w:ascii="宋体" w:hint="eastAsia"/>
                <w:w w:val="78"/>
                <w:sz w:val="24"/>
              </w:rPr>
              <w:t xml:space="preserve">  </w:t>
            </w:r>
            <w:r w:rsidRPr="00B5276A">
              <w:rPr>
                <w:rFonts w:ascii="宋体" w:hint="eastAsia"/>
                <w:w w:val="78"/>
                <w:sz w:val="24"/>
              </w:rPr>
              <w:t>下列情形之一者，减征或者免征契税：（二）城镇职工按规定第一次购买公有住房的，免征。城镇职工按规定第一次购买公有住房，是指经旗县以上人民政府批准，在自治区规定标准面积以内购买的公有住房；超过自治区规定标准面积的部分，仍应按照规定缴纳契税。（三）因自然灾害、战争等不可抗力灭失住房而重新购买住房的，经征得旗县以上人民政府批准同意后，由当地财政、税务机关报上一级财政、税务机关批准，可酌情予以减征或免征。（四）土地、房屋被旗县以上人民政府征用、占用后，重新承受土地、房屋、权属，其成交价格未超过土地、房屋补偿费、安置费的，免征；超出部分按规定缴纳契税。（五）纳税人承受的荒山、荒沟、荒丘、荒滩土地使用权，用于农、林、牧、渔业生产的，免征。</w:t>
            </w:r>
            <w:r w:rsidRPr="00B5276A">
              <w:rPr>
                <w:rFonts w:ascii="宋体" w:hint="eastAsia"/>
                <w:w w:val="78"/>
                <w:sz w:val="24"/>
              </w:rPr>
              <w:br/>
              <w:t>3.《内蒙古自治区地方税务局关于印发〈内蒙古自治区契税减免管理办法〉的通知》（内地税发</w:t>
            </w:r>
            <w:r w:rsidRPr="00193C71">
              <w:rPr>
                <w:rFonts w:ascii="宋体" w:hint="eastAsia"/>
                <w:w w:val="78"/>
                <w:sz w:val="24"/>
              </w:rPr>
              <w:t>〔</w:t>
            </w:r>
            <w:r>
              <w:rPr>
                <w:rFonts w:ascii="宋体" w:hint="eastAsia"/>
                <w:w w:val="78"/>
              </w:rPr>
              <w:t>2008</w:t>
            </w:r>
            <w:r w:rsidRPr="00193C71">
              <w:rPr>
                <w:rFonts w:ascii="宋体" w:hint="eastAsia"/>
                <w:w w:val="78"/>
                <w:sz w:val="24"/>
              </w:rPr>
              <w:t>〕</w:t>
            </w:r>
            <w:r w:rsidRPr="00B5276A">
              <w:rPr>
                <w:rFonts w:ascii="宋体" w:hint="eastAsia"/>
                <w:w w:val="78"/>
                <w:sz w:val="24"/>
              </w:rPr>
              <w:t>10号）第四条</w:t>
            </w:r>
            <w:r>
              <w:rPr>
                <w:rFonts w:ascii="宋体" w:hint="eastAsia"/>
                <w:w w:val="78"/>
                <w:sz w:val="24"/>
              </w:rPr>
              <w:t xml:space="preserve">  </w:t>
            </w:r>
            <w:r w:rsidRPr="00B5276A">
              <w:rPr>
                <w:rFonts w:ascii="宋体" w:hint="eastAsia"/>
                <w:w w:val="78"/>
                <w:sz w:val="24"/>
              </w:rPr>
              <w:t>凡符合契税减免规定的，纳税人应在土地、房屋权属转移合同（或具有合同性质的凭证）生效的10日内，向土地、房屋所在地主管地方税务局提出减免申报。（一）减免金额在50万元（含50万元）以上的，经所在地主管地方税务局及盟市地方税务局审核，报自治区地方税务局办理减免审批手续。（二）减免金额在10万元（含10万元）以上，50万元以下的，经所在地主管地方税务局审核，报盟市地方税务局输减免审批手续。</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361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民族自治区地方减免企业所得税地方分享部分备案</w:t>
            </w:r>
          </w:p>
        </w:tc>
        <w:tc>
          <w:tcPr>
            <w:tcW w:w="1148"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其他行政</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《国家税务总局关于民族自治地方减免地方分享企业所得税工作流程有关问题的通知》（</w:t>
            </w:r>
            <w:proofErr w:type="gramStart"/>
            <w:r w:rsidRPr="00B5276A">
              <w:rPr>
                <w:rFonts w:ascii="宋体" w:hint="eastAsia"/>
                <w:w w:val="78"/>
                <w:sz w:val="24"/>
              </w:rPr>
              <w:t>税总函</w:t>
            </w:r>
            <w:proofErr w:type="gramEnd"/>
            <w:r w:rsidRPr="00193C71">
              <w:rPr>
                <w:rFonts w:ascii="宋体" w:hint="eastAsia"/>
                <w:w w:val="78"/>
                <w:sz w:val="24"/>
              </w:rPr>
              <w:t>〔</w:t>
            </w:r>
            <w:r>
              <w:rPr>
                <w:rFonts w:ascii="宋体" w:hint="eastAsia"/>
                <w:w w:val="78"/>
              </w:rPr>
              <w:t>2015</w:t>
            </w:r>
            <w:r w:rsidRPr="00193C71">
              <w:rPr>
                <w:rFonts w:ascii="宋体" w:hint="eastAsia"/>
                <w:w w:val="78"/>
                <w:sz w:val="24"/>
              </w:rPr>
              <w:t>〕</w:t>
            </w:r>
            <w:r w:rsidRPr="00B5276A">
              <w:rPr>
                <w:rFonts w:ascii="宋体" w:hint="eastAsia"/>
                <w:w w:val="78"/>
                <w:sz w:val="24"/>
              </w:rPr>
              <w:t>289号）（三）税务机关受理纳税人备案。对于本条第（二）项第2目情形，办税服务</w:t>
            </w:r>
            <w:proofErr w:type="gramStart"/>
            <w:r w:rsidRPr="00B5276A">
              <w:rPr>
                <w:rFonts w:ascii="宋体" w:hint="eastAsia"/>
                <w:w w:val="78"/>
                <w:sz w:val="24"/>
              </w:rPr>
              <w:t>厅人员</w:t>
            </w:r>
            <w:proofErr w:type="gramEnd"/>
            <w:r w:rsidRPr="00B5276A">
              <w:rPr>
                <w:rFonts w:ascii="宋体" w:hint="eastAsia"/>
                <w:w w:val="78"/>
                <w:sz w:val="24"/>
              </w:rPr>
              <w:t>受理纳税人备案资料并进行形式审核。</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834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特种设备作业人员资格认定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《中华人民共和国特种设备安全法》第十四条 特种设备安全管理人员、检测人员和作业人员应当按照国家有关规定取得相应资格，方可从事相关工作。特种设备安全管理人员、检测人员和作业人员应当严格执行安全技术规范和管理制度，保证特种设备安全。《特种设备安全监察条例》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第一百零一条 国务院特种设备安全监督管理部门可以授权省、自治区、直辖市特种设备安全监督管理部门负责本条例规定的特种设备行政许可工作，具体办法由国务院特种设备安全监督管理部门制定。</w:t>
            </w:r>
          </w:p>
          <w:p w:rsidR="002C0C87" w:rsidRPr="00B5276A" w:rsidRDefault="002C0C87" w:rsidP="00A86F32">
            <w:pPr>
              <w:autoSpaceDN w:val="0"/>
              <w:jc w:val="left"/>
              <w:textAlignment w:val="center"/>
              <w:rPr>
                <w:rFonts w:ascii="宋体"/>
                <w:w w:val="78"/>
                <w:sz w:val="24"/>
              </w:rPr>
            </w:pPr>
            <w:r>
              <w:rPr>
                <w:rFonts w:ascii="宋体" w:hint="eastAsia"/>
                <w:w w:val="78"/>
                <w:sz w:val="24"/>
              </w:rPr>
              <w:t>备注：</w:t>
            </w:r>
            <w:r w:rsidRPr="00B5276A">
              <w:rPr>
                <w:rFonts w:ascii="宋体" w:hint="eastAsia"/>
                <w:w w:val="78"/>
                <w:sz w:val="24"/>
              </w:rPr>
              <w:t>《国务院关于取消和下放一批行政审批项目的决定》(国发</w:t>
            </w:r>
            <w:r w:rsidRPr="00193C71">
              <w:rPr>
                <w:rFonts w:ascii="宋体" w:hint="eastAsia"/>
                <w:w w:val="78"/>
                <w:sz w:val="24"/>
              </w:rPr>
              <w:t>〔</w:t>
            </w:r>
            <w:r>
              <w:rPr>
                <w:rFonts w:ascii="宋体" w:hint="eastAsia"/>
                <w:w w:val="78"/>
              </w:rPr>
              <w:t>2014</w:t>
            </w:r>
            <w:r w:rsidRPr="00193C71">
              <w:rPr>
                <w:rFonts w:ascii="宋体" w:hint="eastAsia"/>
                <w:w w:val="78"/>
                <w:sz w:val="24"/>
              </w:rPr>
              <w:t>〕</w:t>
            </w:r>
            <w:r w:rsidRPr="00B5276A">
              <w:rPr>
                <w:rFonts w:ascii="宋体" w:hint="eastAsia"/>
                <w:w w:val="78"/>
                <w:sz w:val="24"/>
              </w:rPr>
              <w:t>5号)第81项、82项</w:t>
            </w:r>
            <w:r>
              <w:rPr>
                <w:rFonts w:ascii="宋体" w:hint="eastAsia"/>
                <w:w w:val="78"/>
                <w:sz w:val="24"/>
              </w:rPr>
              <w:t>。</w:t>
            </w:r>
            <w:r w:rsidRPr="00B5276A">
              <w:rPr>
                <w:rFonts w:ascii="宋体" w:hint="eastAsia"/>
                <w:w w:val="78"/>
                <w:sz w:val="24"/>
              </w:rPr>
              <w:br/>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900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气瓶充装单位资格许可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《中华人民共和国特种设备安全法》第四十九条 移动式压力容器、气瓶充装单位，应当具备下列条件，并</w:t>
            </w:r>
            <w:proofErr w:type="gramStart"/>
            <w:r w:rsidRPr="00B5276A">
              <w:rPr>
                <w:rFonts w:ascii="宋体" w:hint="eastAsia"/>
                <w:w w:val="78"/>
                <w:sz w:val="24"/>
              </w:rPr>
              <w:t>经负责</w:t>
            </w:r>
            <w:proofErr w:type="gramEnd"/>
            <w:r w:rsidRPr="00B5276A">
              <w:rPr>
                <w:rFonts w:ascii="宋体" w:hint="eastAsia"/>
                <w:w w:val="78"/>
                <w:sz w:val="24"/>
              </w:rPr>
              <w:t>特种设备安全监督管理的部门许可，方可从事充装活动：（一）有与充装和管理相适应的管理人员和技术人员；（二）有与充装和管理相适应的充装设备、检测手段、场地厂房、器具、安全设施；（三）有健全的充装管理制度、责任制度、处理措施。充装单位应当建立充装前后的检查、记录制度，禁止对不符合安全技术规范要求的移动式压力容器和气瓶进行充装。气瓶充装单位应当向气体使用者提供符合安全技术规范要求的气瓶，对气体使用者进行气瓶安全使用指导，并按照安全技术规范的要求办理气瓶使用登记，及时申报定期检验。《特种设备安全监察条例》第二十二条 移动式压力容器、气瓶充装单位应当经省、自治区、直辖市的特种设备安全监督管理部门许可，方可从事充装活动。充装单位应当具备下列条件：（一）有与充装和管理相适应的管理人员和技术人员；（二）有与充装和管理相适应的充装设备、检测手段、场地厂房、器具、安全设施；（三）有健全的充装管理制度、责任制度、紧急处理措施。</w:t>
            </w:r>
            <w:r w:rsidRPr="00B5276A">
              <w:rPr>
                <w:rFonts w:ascii="宋体" w:hint="eastAsia"/>
                <w:w w:val="78"/>
                <w:sz w:val="24"/>
              </w:rPr>
              <w:br/>
              <w:t>气瓶充装单位应当向气体使用者提供符合安全技术规范要求的气瓶，对使用者进行气瓶安全使用指导，并按照安全技术规范的要求办理气瓶使用登记，提出气瓶的定期检验要求。</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297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对销售失效、变质的产品的处罚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r w:rsidRPr="00B5276A">
              <w:rPr>
                <w:rFonts w:ascii="宋体" w:hint="eastAsia"/>
                <w:w w:val="78"/>
                <w:sz w:val="24"/>
              </w:rPr>
              <w:br/>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对产品标识不符合规定的处罚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第二十七条 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66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对服务业的经营者将禁止销售的产品用于经营性服务的处罚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对伪造、冒用能源效率标识或者利用能源效率标识进行虚假宣传的处罚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1.《中华人民共和国节约能源法》第七十三条第三款 伪造、冒用能源效率标识或者利用能源效率标识进行虚假宣传的，由产品质量监督部门责令改正，处五万元以上十万元以下罚款；情节严重的，由工商行政管理部门吊销营业执照。</w:t>
            </w:r>
            <w:r w:rsidRPr="00B5276A">
              <w:rPr>
                <w:rFonts w:ascii="宋体" w:hint="eastAsia"/>
                <w:w w:val="78"/>
                <w:sz w:val="24"/>
              </w:rPr>
              <w:br/>
              <w:t xml:space="preserve">2.《能源效率标识管理办法》第二十五条 伪造、冒用、隐匿能源效率标识以及利用能源效率标识做虚假宣传、误导消费者的，由地方质检部门依照《中华人民共和国节约能源法》和《中华人民共和国产品质量法》以及其他法律法规的规定予以处罚。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对用能单位未按照规定配备、使用能源计量器具的处罚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1.《中华人民共和国节约能源法》第七十四条　用能单位未按照规定配备、使用能源计量器具的，由产品质量监督部门责令限期改正；逾期不改正的，处一万元以上五万元以下罚款。</w:t>
            </w:r>
            <w:r w:rsidRPr="00B5276A">
              <w:rPr>
                <w:rFonts w:ascii="宋体" w:hint="eastAsia"/>
                <w:w w:val="78"/>
                <w:sz w:val="24"/>
              </w:rPr>
              <w:br/>
              <w:t>2.《能源计量监督管理办法》第十八条 违反本办法规定，用能单位未按照规定配备、使用能源计量器具的，由县级以上地方质量技术监督部门按照《中华人民共和国节约能源法》第七十四条等规定予以处罚。</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对生产条件、检验手段、生产技术或者工艺发生变化，未依照《中华人民共和国工业产品生产许可证管理条例》规定办理重新审查手续的处罚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《中华人民共和国工业产品生产许可证管理条例》第四十六条第一款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对取得生产许可证的企业名称发生变化未办理变更手续的处罚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86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对未在产品、包装或者说明书上标注生产许可证标志和编号的处罚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sidRPr="00B5276A">
              <w:rPr>
                <w:rFonts w:ascii="宋体" w:hint="eastAsia"/>
                <w:w w:val="78"/>
                <w:sz w:val="24"/>
              </w:rPr>
              <w:br/>
              <w:t>2.《化妆品标识管理规定》第三十条 违反本规定第十四条，未依法标注生产许可证标志和编号的，按照《中华人民共和国工业产品生产许可证管理条例》第四十七条的规定处罚。（第十四条 化妆品标识应当标注生产许可证标志和编号。生产许可证标志和编号应当符合《中华人民共和国工业产品生产许可证管理条例实施办法》的有关规定。）</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09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对在经营活动中使用未取得生产许可证的列入目录产品的处罚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对非法印制产品标识的处罚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《内蒙古自治区产品质量监督管理条例》第二十三条 产品标识承制者为生产者、销售者非法印制产品标识的，没收违法所得，并处违法所得1倍以上3倍以下的罚款。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21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对为生产、销售假冒伪劣商品提供服务的处罚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《内蒙古自治区查处生产和销售假冒伪劣商品行为的规定》第十九条第一款 有本规定第八条所</w:t>
            </w:r>
            <w:proofErr w:type="gramStart"/>
            <w:r w:rsidRPr="00B5276A">
              <w:rPr>
                <w:rFonts w:ascii="宋体" w:hint="eastAsia"/>
                <w:w w:val="78"/>
                <w:sz w:val="24"/>
              </w:rPr>
              <w:t>列行</w:t>
            </w:r>
            <w:proofErr w:type="gramEnd"/>
            <w:r w:rsidRPr="00B5276A">
              <w:rPr>
                <w:rFonts w:ascii="宋体" w:hint="eastAsia"/>
                <w:w w:val="78"/>
                <w:sz w:val="24"/>
              </w:rPr>
              <w:t>为之一的，责令改正，没收违法收入，并处以违法收入百分之五十以上三倍以下罚款。（第八条 有下列情形之一的，属于为生产、销售假冒伪劣商品提供服务的行为：(</w:t>
            </w:r>
            <w:proofErr w:type="gramStart"/>
            <w:r w:rsidRPr="00B5276A">
              <w:rPr>
                <w:rFonts w:ascii="宋体" w:hint="eastAsia"/>
                <w:w w:val="78"/>
                <w:sz w:val="24"/>
              </w:rPr>
              <w:t>一</w:t>
            </w:r>
            <w:proofErr w:type="gramEnd"/>
            <w:r w:rsidRPr="00B5276A">
              <w:rPr>
                <w:rFonts w:ascii="宋体" w:hint="eastAsia"/>
                <w:w w:val="78"/>
                <w:sz w:val="24"/>
              </w:rPr>
              <w:t>)知道或者应当知道生产、销售假冒伪劣商品而为其提供场地、设备、仓储、运输等服务的；(二)传授生产、销售假冒伪劣商品技术和方法的； (三)为生产、销售假冒伪劣商品提供广告宣传服务的；(四)印制或者提供假冒伪劣商品标识或者包装物的；(五)为他人隐匿、转移、销毁被先行登记保存、查封或者扣押的假冒伪劣商品的；(六)为生产、销售假冒伪劣商品提供虚假证明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对印制或者提供假冒标识或者包装物的处罚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《内蒙古自治区查处生产和销售假冒伪劣商品行为的规定》第十九条第二款 印制或者提供假冒标识或者包装物的，除按照前款规定处罚外，并处没收假冒标识、包装物、模具、半成品；情节严重的，依法吊销营业执照；构成犯罪的，依法追究刑事责任。（《内蒙古自治区查处生产和销售假冒伪劣商品行为的规定》第十九条第一款 有本规定第八条所</w:t>
            </w:r>
            <w:proofErr w:type="gramStart"/>
            <w:r w:rsidRPr="00B5276A">
              <w:rPr>
                <w:rFonts w:ascii="宋体" w:hint="eastAsia"/>
                <w:w w:val="78"/>
                <w:sz w:val="24"/>
              </w:rPr>
              <w:t>列行</w:t>
            </w:r>
            <w:proofErr w:type="gramEnd"/>
            <w:r w:rsidRPr="00B5276A">
              <w:rPr>
                <w:rFonts w:ascii="宋体" w:hint="eastAsia"/>
                <w:w w:val="78"/>
                <w:sz w:val="24"/>
              </w:rPr>
              <w:t>为之一的，责令改正，没收违法收入，并处以违法收入百分之五十以上三倍以下罚款。）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对试生产的产品未经出厂检验合格或未在产品或包装、说明书上标明“试制品”即销售的处罚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《中华人民共和国工业产品生产许可证管理条例实施办法》第五十二条 违反本办法第四十五条第二款规定，企业试生产的产品未经出厂检验合格或者未在产品或者包装、说明书标明“试制品”即销售的，责令改正，处3万元以下罚款。（第四十五条 企业试生产的产品应当经出厂检验合格，并在产品或者其包装、说明书上标明“试制品”后，方可销售。）</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对未能持续保持取得生产许可的规定条件的处罚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《中华人民共和国工业产品生产许可证管理条例实施办法》第五十三条 违反本办法第四十六条规定，取得生产许可的企业未能持续保持取得生产许可的规定条件的，责令改正，处1万元以上3万元以下罚款。（第四十六条 取得生产许可的企业应当保证产品质量稳定合格，并持续保持取得生产许可的规定条件。）</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95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对选用未获得生产许可证的防伪技术产品生产企业生产的防伪技术产品、未获得防伪注册登记的境外防伪技术产品，在假冒产品上使用防伪技术产品的处罚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《产品防伪监督管理办法》第二十九条 防伪技术产品的使用者有以下行为之一的，责令改正，并处1万元以上3万元以下的罚款：(</w:t>
            </w:r>
            <w:proofErr w:type="gramStart"/>
            <w:r w:rsidRPr="00B5276A">
              <w:rPr>
                <w:rFonts w:ascii="宋体" w:hint="eastAsia"/>
                <w:w w:val="78"/>
                <w:sz w:val="24"/>
              </w:rPr>
              <w:t>一</w:t>
            </w:r>
            <w:proofErr w:type="gramEnd"/>
            <w:r w:rsidRPr="00B5276A">
              <w:rPr>
                <w:rFonts w:ascii="宋体" w:hint="eastAsia"/>
                <w:w w:val="78"/>
                <w:sz w:val="24"/>
              </w:rPr>
              <w:t>)选用未获得生产许可证的防伪技术产品生产企业生产的防伪技术产品的；(二)选用未获得防伪注册登记的境外防伪技术产品的；(三)在假冒产品上使用防伪技术产品的。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对伪造或者冒用防伪技术评审、防伪技术产品生产许可及防伪注册登记等证书的处罚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《产品防伪监督管理办法》第三十条 伪造或者冒用防伪技术评审、防伪技术产品生产许可及防伪注册登记等证书的, 由质量技术监督部门责令改正，并按照《中华人民共和国产品质量法》第五十三条的规定处罚。（《中华人民共和国产品质量法》第五十三条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对生产、进口的电器电子产品上或者产品说明书中未按照规定提供有关有毒有害物质含量、回收处理提示性说明等信息的处罚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《废弃电器电子产品回收处理管理条例》第二十七条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产品质量监督部门责令限期改正，处5万元以下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对生产者未按规定要求进行相关信息备案、建立健全信息档案的处罚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《儿童玩具召回管理规定》第三十五条 生产者违反本规定，有下列情形之一的，予以警告，责令限期改正；逾期未改正的，处以1万元以下罚款：（一）未按规定要求进行相关信息备案的；（二）未按规定要求建立健全信息档案的。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对接到缺陷调查通知未及时进行缺陷调查，拒绝配合进行缺陷调查，未及时将缺陷调查结果上报的处罚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《儿童玩具召回管理规定》第三十六条 生产者违反本规定，有下列情况之一的，予以警告，责令限期改正；逾期未改正的，处以2万元以下罚款：（一）接到省级以上质量技术监督部门缺陷调查通知，但未及时进行缺陷调查的；（二）拒绝配合省级以上质量技术监督部门进行缺陷调查的；（三）未及时将缺陷调查结果报告省级以上质量技术监督部门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45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对未停止生产销售存在缺陷的儿童玩具的处罚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《儿童玩具召回管理规定》第三十七条　生产者违反本规定第二十一条、第二十八条规定，未停止生产销售存在缺陷的儿童玩具的，处以3万元以下罚款；违反有关法律法规规定的，依照有关法律法规规定处理。 （第二十一条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第二十八条 生产者在收到国家质检总局发出的责令召回通告后，应当立即停止生产销售所涉及的儿童玩具。）</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65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对未依法向社会公布有关儿童玩具缺陷等信息、通知销售者停止销售存在缺陷的儿童玩具、通知消费者停止消费存在缺陷的儿童玩具，未实施主动召回的处罚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《儿童玩具召回管理规定》第三十八条　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第二十二条 生产者向社会公布有关信息的，应当遵守法律法规和国家质检总局有关规定。</w:t>
            </w:r>
            <w:r w:rsidRPr="00B5276A">
              <w:rPr>
                <w:rFonts w:ascii="宋体" w:hint="eastAsia"/>
                <w:w w:val="78"/>
                <w:sz w:val="24"/>
              </w:rPr>
              <w:br/>
              <w:t>生产者向销售者和消费者通知的内容应当准确、清晰和完整，通知的途径或方式应当适当、便于公众查询。）</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15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对未及时将主动召回计划提交备案、召回计划有变更未及时说明的处罚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《儿童玩具召回管理规定》第三十九条 生产者违反本规定第二十三条、第二十九条规定的，予以警告，责令限期改正；逾期未改正的，处以3万元以下罚款；违反有关法律法规规定的，依照有关法律法规规定处理。</w:t>
            </w:r>
            <w:r w:rsidRPr="00B5276A">
              <w:rPr>
                <w:rFonts w:ascii="宋体" w:hint="eastAsia"/>
                <w:w w:val="78"/>
                <w:sz w:val="24"/>
              </w:rPr>
              <w:br/>
              <w:t>（第二十三条 生产者召回儿童玩具的，应当及时将主动召回计划提交所在地的省级质量技术监督部门备案。……生产者在召回过程中对召回计划有变更的，应当及时向所在地的省级质量技术监督部门说明。</w:t>
            </w:r>
            <w:r w:rsidRPr="00B5276A">
              <w:rPr>
                <w:rFonts w:ascii="宋体" w:hint="eastAsia"/>
                <w:w w:val="78"/>
                <w:sz w:val="24"/>
              </w:rPr>
              <w:br/>
              <w:t>第二十九条 生产者应当在接到国家质检总局责令召回通告5个工作日内，向国家质检总局提交召回报告。</w:t>
            </w:r>
            <w:r w:rsidRPr="00B5276A">
              <w:rPr>
                <w:rFonts w:ascii="宋体" w:hint="eastAsia"/>
                <w:w w:val="78"/>
                <w:sz w:val="24"/>
              </w:rPr>
              <w:br/>
              <w:t>召回报告应当符合本规定第二十三条第二款规定的有关内容要求。）</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96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对未在召回完成时限期满后15个工作日内提交主动召回总结的处罚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《儿童玩具召回管理规定》第四十条 生产者违反本规定第二十六条第一款、第三十二条或第三十四条第一款规定的，予以警告，责令限期改正；逾期未改正的，处以3万元以下罚款。</w:t>
            </w:r>
            <w:r w:rsidRPr="00B5276A">
              <w:rPr>
                <w:rFonts w:ascii="宋体" w:hint="eastAsia"/>
                <w:w w:val="78"/>
                <w:sz w:val="24"/>
              </w:rPr>
              <w:br/>
              <w:t>（第二十六条第一款 生产者应当在主动召回报告确定的召回完成时限期满后15个工作日内，向所在地的省级质量技术监督部门提交主动召回总结。  第三十二条 在责令召回实施过程中，生产者应当按照国家质检总局的要求，提交阶段性召回总结。  第三十四条第一款 生产者应当制作并保存完整的责令召回记录；并在召回完成时限期满后15个工作日内，向国家质检总局提交召回总结。）</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219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对使用非法定计量单位的处罚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《中华人民共和国计量法实施细则》第四十三条 违反本细则第二条规定，使用非法定计量单位的，责令其改正；属出版物的，责令其停止销售，可并处一千元以下的罚款。</w:t>
            </w:r>
            <w:r w:rsidRPr="00B5276A">
              <w:rPr>
                <w:rFonts w:ascii="宋体" w:hint="eastAsia"/>
                <w:w w:val="78"/>
                <w:sz w:val="24"/>
              </w:rPr>
              <w:br/>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991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对制造、销售和进口国务院规定废除的非法定计量单位的计量器具和国务院禁止使用的其他计量器具的处罚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1.《中华人民共和国计量法实施细则》第四十四条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r w:rsidRPr="00B5276A">
              <w:rPr>
                <w:rFonts w:ascii="宋体" w:hint="eastAsia"/>
                <w:w w:val="78"/>
                <w:sz w:val="24"/>
              </w:rPr>
              <w:br/>
              <w:t>2.《中华人民共和国进口计量器具监督管理办法》第十九条 违反本办法规定，进口非法定计量单位的计量器具或国务院禁止使用的其他计量器具的，按照《中华人民共和国计量法实施细则》第四十四条规定追究法律责任。</w:t>
            </w:r>
            <w:r w:rsidRPr="00B5276A">
              <w:rPr>
                <w:rFonts w:ascii="宋体" w:hint="eastAsia"/>
                <w:w w:val="78"/>
                <w:sz w:val="24"/>
              </w:rPr>
              <w:br/>
              <w:t>3.《计量违法行为处罚细则》第十三条第（一）项 进口计量器具，以及外商(含外国制造商、经销商)或其代理人在中国销售计量器具，违反计量法律、法规的，按以下规定处罚：(</w:t>
            </w:r>
            <w:proofErr w:type="gramStart"/>
            <w:r w:rsidRPr="00B5276A">
              <w:rPr>
                <w:rFonts w:ascii="宋体" w:hint="eastAsia"/>
                <w:w w:val="78"/>
                <w:sz w:val="24"/>
              </w:rPr>
              <w:t>一</w:t>
            </w:r>
            <w:proofErr w:type="gramEnd"/>
            <w:r w:rsidRPr="00B5276A">
              <w:rPr>
                <w:rFonts w:ascii="宋体" w:hint="eastAsia"/>
                <w:w w:val="78"/>
                <w:sz w:val="24"/>
              </w:rPr>
              <w:t>)未经国务院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r w:rsidRPr="00B5276A">
              <w:rPr>
                <w:rFonts w:ascii="宋体" w:hint="eastAsia"/>
                <w:w w:val="78"/>
                <w:sz w:val="24"/>
              </w:rPr>
              <w:br/>
              <w:t>4.《计量违法行为处罚细则》第十四条第（一）项 制造、修理计量器具，违反计量法律、法规的，按以下规定处罚：(</w:t>
            </w:r>
            <w:proofErr w:type="gramStart"/>
            <w:r w:rsidRPr="00B5276A">
              <w:rPr>
                <w:rFonts w:ascii="宋体" w:hint="eastAsia"/>
                <w:w w:val="78"/>
                <w:sz w:val="24"/>
              </w:rPr>
              <w:t>一</w:t>
            </w:r>
            <w:proofErr w:type="gramEnd"/>
            <w:r w:rsidRPr="00B5276A">
              <w:rPr>
                <w:rFonts w:ascii="宋体" w:hint="eastAsia"/>
                <w:w w:val="78"/>
                <w:sz w:val="24"/>
              </w:rPr>
              <w:t>)未经批准制造国务院规定废除的非法定计量单位的计量器具和国务院禁止使用的其他计量器具的，责令其停止制造、销售，没收计量器具和全部违法所得，可并处相当其违法所得百分之十至百分之五十的罚款。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843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对制造、修理的计量器具未经出厂检定或者经检定不合格而出厂的处罚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1.《中华人民共和国计量法》第二十五条 制造、修理、销售的计量器具不合格的，没收违法所得，可以并处罚款。</w:t>
            </w:r>
            <w:r w:rsidRPr="00B5276A">
              <w:rPr>
                <w:rFonts w:ascii="宋体" w:hint="eastAsia"/>
                <w:w w:val="78"/>
                <w:sz w:val="24"/>
              </w:rPr>
              <w:br/>
              <w:t>2.《中华人民共和国计量法实施细则》第四十九条 制造、修理的计量器具未经出厂检定或者经检定不合格而出厂的，责令其停止出厂，没收全部违法所得；情节严重的，可并处三千元以下的罚款。</w:t>
            </w:r>
            <w:r w:rsidRPr="00B5276A">
              <w:rPr>
                <w:rFonts w:ascii="宋体" w:hint="eastAsia"/>
                <w:w w:val="78"/>
                <w:sz w:val="24"/>
              </w:rPr>
              <w:br/>
              <w:t>3.《计量违法行为处罚细则》第十四条第（六）项 制造、修理计量器具，违反计量法律、法规的，按以下规定处罚：(六)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36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对经营销售残次计量器具零配件的处罚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《中华人民共和国计量法实施细则》第五十二条 经营销售残次计量器具零配件的，责令其停止经营销售，没收残次计量器具零配件和全部违法所得，可并处二千元以下的罚款；情节严重的，由工商行政管理部门吊销其营业执照。</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857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对伪造、盗用、倒卖强制检定印、证的处罚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1.《中华人民共和国计量法实施细则》第五十六条 伪造、盗用、倒卖强制检定印、证的，没收其非法检定印、证和全部违法所得，可并处二千元以下的罚款；构成犯罪的，依法追究刑事责任。</w:t>
            </w:r>
            <w:r w:rsidRPr="00B5276A">
              <w:rPr>
                <w:rFonts w:ascii="宋体" w:hint="eastAsia"/>
                <w:w w:val="78"/>
                <w:sz w:val="24"/>
              </w:rPr>
              <w:br/>
              <w:t>2.《计量检定印证管理办法》第十二条 对伪造、盗用、倒卖强制检定印、证的，依照《中华人民共和国计量法实施细则》的规定追究法律责任。</w:t>
            </w:r>
            <w:r w:rsidRPr="00B5276A">
              <w:rPr>
                <w:rFonts w:ascii="宋体" w:hint="eastAsia"/>
                <w:w w:val="78"/>
                <w:sz w:val="24"/>
              </w:rPr>
              <w:br/>
              <w:t xml:space="preserve">3.《计量违法行为处罚细则》第十九条 伪造、盗用、倒卖检定印、证的，没收其非法检定印、证和全部违法所得，可并处2000元以下罚款；构成犯罪的，依法追究刑事责任。 </w:t>
            </w:r>
            <w:r w:rsidRPr="00B5276A">
              <w:rPr>
                <w:rFonts w:ascii="宋体" w:hint="eastAsia"/>
                <w:w w:val="78"/>
                <w:sz w:val="24"/>
              </w:rPr>
              <w:br/>
              <w:t>4.《法定计量检定机构监督管理办法》第十九条 违反本办法第十四条第五项规定，伪造、盗用、倒卖强制检定印、证的，没收其非法检定印、证和全部违法所得，并处二千元以下的罚款；构成犯罪的，依法追究刑事责任。（第十四条第（五）项　法定计量检定机构不得从事下列行为：(五)伪造、盗用、倒卖强制检定印、证。）</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339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对不按规定使用计量器具经营商品或者提供服务的处罚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《内蒙古自治区计量管理条例》第三十四条第一款第（五）项 违反本条例规定的，按照下列规定予以处罚：(五)不按规定使用计量器具经营商品或者提供服务的，责令改正，可以并处5000元以下罚款；</w:t>
            </w:r>
            <w:r w:rsidRPr="00B5276A">
              <w:rPr>
                <w:rFonts w:ascii="宋体" w:hint="eastAsia"/>
                <w:w w:val="78"/>
                <w:sz w:val="24"/>
              </w:rPr>
              <w:br/>
              <w:t>前款规定的行政处罚，由旗县级以上质量技术监督行政部门依法实施。</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对生产定量包装商品实际量与标注量不相符，计量偏差超过有关规定的处罚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《商品量计量违法行为处罚规定》第四条 生产者生产定量包装商品，其实际量与标注量不相符，计量偏差超过《定量包装商品计量监督规定》或者国家其他有关规定的，质量技术监督部门责令改正，给用户、消费者造成损失的，责令赔偿损失，并处违法所得 3 </w:t>
            </w:r>
            <w:proofErr w:type="gramStart"/>
            <w:r w:rsidRPr="00B5276A">
              <w:rPr>
                <w:rFonts w:ascii="宋体" w:hint="eastAsia"/>
                <w:w w:val="78"/>
                <w:sz w:val="24"/>
              </w:rPr>
              <w:t>倍</w:t>
            </w:r>
            <w:proofErr w:type="gramEnd"/>
            <w:r w:rsidRPr="00B5276A">
              <w:rPr>
                <w:rFonts w:ascii="宋体" w:hint="eastAsia"/>
                <w:w w:val="78"/>
                <w:sz w:val="24"/>
              </w:rPr>
              <w:t>以下、最高不超过 30000 元的罚款。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277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对销售的定量包装商品或零售商品实际量与标注量或实际量与贸易结算量不相符，计量偏差超过有关规定的处罚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1.《商品量计量违法行为处罚规定》第五条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 3 </w:t>
            </w:r>
            <w:proofErr w:type="gramStart"/>
            <w:r w:rsidRPr="00B5276A">
              <w:rPr>
                <w:rFonts w:ascii="宋体" w:hint="eastAsia"/>
                <w:w w:val="78"/>
                <w:sz w:val="24"/>
              </w:rPr>
              <w:t>倍</w:t>
            </w:r>
            <w:proofErr w:type="gramEnd"/>
            <w:r w:rsidRPr="00B5276A">
              <w:rPr>
                <w:rFonts w:ascii="宋体" w:hint="eastAsia"/>
                <w:w w:val="78"/>
                <w:sz w:val="24"/>
              </w:rPr>
              <w:t>以下、最高不超过 30000 元的罚款；没有违法所得的，可处 10000 元以下的罚款。</w:t>
            </w:r>
            <w:r w:rsidRPr="00B5276A">
              <w:rPr>
                <w:rFonts w:ascii="宋体" w:hint="eastAsia"/>
                <w:w w:val="78"/>
                <w:sz w:val="24"/>
              </w:rPr>
              <w:br/>
              <w:t>2.《零售商品称重计量监督管理办法》第十条第（一）项 凡有下列情况之一的，县级以上地方质量技术监督部门或者工商行政管理部门可以依照计量法、消费者权益保护法等有关法律、法规或者规章给予行政处罚：（一）零售商品经销者违反本办法第三条规定的；</w:t>
            </w:r>
            <w:r w:rsidRPr="00B5276A">
              <w:rPr>
                <w:rFonts w:ascii="宋体" w:hint="eastAsia"/>
                <w:w w:val="78"/>
                <w:sz w:val="24"/>
              </w:rPr>
              <w:br/>
              <w:t>（第三条  零售商品经销者销售商品时，必须使用合格的计量器具，其最大允许误差应当优于或等于所销售商品的负偏差。）</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对销售国家对计量偏差没有规定的商品，其实际量与贸易结算量之差超过国家规定使用的计量器具极限误差的处罚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《商品量计量违法行为处罚规定》第六条 销售者销售国家对计量偏差没有规定的商品，其实际量与贸易结算量之差，超过国家规定使用的计量器具极限误差的，质量技术监督部门责令改正，给用户、消费者造成损失的，责令赔偿损失，并处违法所得 3 </w:t>
            </w:r>
            <w:proofErr w:type="gramStart"/>
            <w:r w:rsidRPr="00B5276A">
              <w:rPr>
                <w:rFonts w:ascii="宋体" w:hint="eastAsia"/>
                <w:w w:val="78"/>
                <w:sz w:val="24"/>
              </w:rPr>
              <w:t>倍</w:t>
            </w:r>
            <w:proofErr w:type="gramEnd"/>
            <w:r w:rsidRPr="00B5276A">
              <w:rPr>
                <w:rFonts w:ascii="宋体" w:hint="eastAsia"/>
                <w:w w:val="78"/>
                <w:sz w:val="24"/>
              </w:rPr>
              <w:t>以下、最高不超过 20000 元的罚款。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对收购商品的实际量与贸易结算量之差超过国家规定使用的计量器具极限误差的处罚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《商品量计量违法行为处罚规定》第七条 收购者收购商品，其实际量与贸易结算量之差，超过国家规定使用的计量器具极限误差的，质量技术监督部门责令改正，给被收购者造成损失的，责令赔偿损失，并处违法所得 3 </w:t>
            </w:r>
            <w:proofErr w:type="gramStart"/>
            <w:r w:rsidRPr="00B5276A">
              <w:rPr>
                <w:rFonts w:ascii="宋体" w:hint="eastAsia"/>
                <w:w w:val="78"/>
                <w:sz w:val="24"/>
              </w:rPr>
              <w:t>倍</w:t>
            </w:r>
            <w:proofErr w:type="gramEnd"/>
            <w:r w:rsidRPr="00B5276A">
              <w:rPr>
                <w:rFonts w:ascii="宋体" w:hint="eastAsia"/>
                <w:w w:val="78"/>
                <w:sz w:val="24"/>
              </w:rPr>
              <w:t>以下、最高不超过 20000 元的罚款。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对应当使用计量器具测量量值而未使用计量器具的处罚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《集贸市场计量监督管理办法》第十二条第三款 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第六条第（四）项 经营者应当做到：（四）凡以商品量的量值作为结算依据的，应当使用计量器具测量量值；计量偏差在国家规定的范围内，结算值与实际值相符。不得估量计费。不具备计量条件并经交易当事人同意的除外。）</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10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对违反《定量包装商品生产企业计量保证能力评价规范》要求，未经备案擅自使用计量保证能力合格标志的处罚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《定量包装商品计量监督管理办法》第十六条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r w:rsidRPr="00B5276A">
              <w:rPr>
                <w:rFonts w:ascii="宋体" w:hint="eastAsia"/>
                <w:w w:val="78"/>
                <w:sz w:val="24"/>
              </w:rPr>
              <w:br/>
              <w:t>定量包装商品生产者未经备案，擅自使用计量保证能力合格标志的，责令其停止使用，可处30000元以下罚款。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对未正确、清晰地标注净含量的处罚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1.《定量包装商品计量监督管理办法》第十七条  生产、销售定量包装商品违反本办法第五条、第六条、第七条规定，未正确、清晰地标注净含量的，责令改正；未标注净含量的，限期改正，逾期不改的，可处1000元以下罚款。（第五条 定量包装商品的生产者、销售者应当在其商品包装的显著位置正确、清晰地标注定量包装商品的净含量。</w:t>
            </w:r>
            <w:r w:rsidRPr="00B5276A">
              <w:rPr>
                <w:rFonts w:ascii="宋体" w:hint="eastAsia"/>
                <w:w w:val="78"/>
                <w:sz w:val="24"/>
              </w:rPr>
              <w:br/>
              <w:t>净含量的标注由“净含量”（中文）、数字和法定计量单位（或者用中文表示的计数单位）三个部分组成。法定计量单位的选择应当符合本办法附表1的规定。</w:t>
            </w:r>
            <w:r w:rsidRPr="00B5276A">
              <w:rPr>
                <w:rFonts w:ascii="宋体" w:hint="eastAsia"/>
                <w:w w:val="78"/>
                <w:sz w:val="24"/>
              </w:rPr>
              <w:br/>
              <w:t>以长度、面积、计数单位标注净含量的定量包装商品，可以免于标注“净含量”三个中文字，只标注数字和法定计量单位（或者用中文表示的计数单位）。 第六条 定量包装商品净含量标注字符的最小高度应当符合本办法附表2的规定。 第七条 同一包装内含有多件同种定量包装商品的，应当标注单件定量包装商品的净含量和总件数，或者</w:t>
            </w:r>
            <w:proofErr w:type="gramStart"/>
            <w:r w:rsidRPr="00B5276A">
              <w:rPr>
                <w:rFonts w:ascii="宋体" w:hint="eastAsia"/>
                <w:w w:val="78"/>
                <w:sz w:val="24"/>
              </w:rPr>
              <w:t>标注总净</w:t>
            </w:r>
            <w:proofErr w:type="gramEnd"/>
            <w:r w:rsidRPr="00B5276A">
              <w:rPr>
                <w:rFonts w:ascii="宋体" w:hint="eastAsia"/>
                <w:w w:val="78"/>
                <w:sz w:val="24"/>
              </w:rPr>
              <w:t>含量。</w:t>
            </w:r>
            <w:r w:rsidRPr="00B5276A">
              <w:rPr>
                <w:rFonts w:ascii="宋体" w:hint="eastAsia"/>
                <w:w w:val="78"/>
                <w:sz w:val="24"/>
              </w:rPr>
              <w:br/>
              <w:t>同一包装内含有多件不同种定量包装商品的，应当标注各种不同种定量包装商品的单件净含量和各种不同种定量包装商品的件数，或者分别标注各种不同种定量包装商品</w:t>
            </w:r>
            <w:proofErr w:type="gramStart"/>
            <w:r w:rsidRPr="00B5276A">
              <w:rPr>
                <w:rFonts w:ascii="宋体" w:hint="eastAsia"/>
                <w:w w:val="78"/>
                <w:sz w:val="24"/>
              </w:rPr>
              <w:t>的总净含量</w:t>
            </w:r>
            <w:proofErr w:type="gramEnd"/>
            <w:r w:rsidRPr="00B5276A">
              <w:rPr>
                <w:rFonts w:ascii="宋体" w:hint="eastAsia"/>
                <w:w w:val="78"/>
                <w:sz w:val="24"/>
              </w:rPr>
              <w:t>。）</w:t>
            </w:r>
            <w:r w:rsidRPr="00B5276A">
              <w:rPr>
                <w:rFonts w:ascii="宋体" w:hint="eastAsia"/>
                <w:w w:val="78"/>
                <w:sz w:val="24"/>
              </w:rPr>
              <w:br/>
              <w:t>2.《化妆品标识管理规定》第二十七条 违反本规定第十一条，未按规定标注净含量的，按照《定量包装商品计量监督管理办法》的规定处罚。（第十一条 化妆品标识应当标注净含量。净含量的标注依照《定量包装商品计量监督管理办法》执行。液态化妆品以体积标明净含量；固态化妆品以质量标明净含量；半固态或者粘性化妆品，用质量或者体积标明净含量。）</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对变造、倒卖、出租、出借或者以其他方式非法转让《计量检定员证》或《注册计量师注册证》的处罚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《计量检定人员管理办法》第二十二条 违反本办法第十六条规定，构成有关法律法规规定的违法行为的，依照有关法律法规规定追究相应责任；未构成有关法律法规规定的违法行为的，由县级以上地方质量技术监督部门予以警告，并处1千元以下罚款。 （第十六条 计量检定人员不得有下列行为：（一）伪造、篡改数据、报告、证书或技术档案等资料；（二）违反计量检定规程开展计量检定；（三）使用未经考核合格的计量标准开展计量检定；（四）变造、倒卖、出租、出借或者以其他方式非法转让《计量检定员证》或《注册计量师注册证》。）</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对重点用能单位未按照规定配备能源计量工作人员或者能源计量工作人员未接受能源计量专业知识培训的处罚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《能源计量监督管理办法》第十九条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对伪造、冒用、出租、转让国际标准和国外先进标准验收合格证书、采标标志证书和认证证书以及标志的处罚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《内蒙古自治区实施&lt;中华人民共和国标准化法&gt;办法》第二十七条 伪造、冒用国际标准和国外先进标准验收合格证书、采标标志证书和认证证书以及标志的，责令公开更正，收缴证书标志，处以该批产品货值金额等值以下的罚款，有违法所得的，没收违法所得，并可以对法定代表人处以5000元以下的罚款。</w:t>
            </w:r>
            <w:r w:rsidRPr="00B5276A">
              <w:rPr>
                <w:rFonts w:ascii="宋体" w:hint="eastAsia"/>
                <w:w w:val="78"/>
                <w:sz w:val="24"/>
              </w:rPr>
              <w:br/>
              <w:t>出租、转让采用国际标准和国外先进标准验收合格证书、采标标志证书和认证证书以及标志的， 没收证书标志，并处没收违法所得。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对以单方质量检验结论为结算依据时，不符合有关标准或者标样规定，提等提级和压等压级的处罚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《内蒙古自治区实施&lt;中华人民共和国标准化法&gt;办法》第二十八条 以单方质量检验结论为结算依据时，不符合有关标准或者标样规定，提等提级和压等压级的，责令改正，并处以该批产品货值金额两倍以下的罚款，有违法所得的，并处没收违法所得。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9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对特种设备出厂时未按照安全技术规范的要求随附相关技术资料和文件的处罚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r w:rsidRPr="00B5276A">
              <w:rPr>
                <w:rFonts w:ascii="宋体" w:hint="eastAsia"/>
                <w:w w:val="78"/>
                <w:sz w:val="24"/>
              </w:rPr>
              <w:br/>
              <w:t>2.《特种设备安全监察条例》第七十六条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对施工前未书面告知即行施工的，在验收后三十日内未将相关技术资料和文件移交特种设备使用单位的处罚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sidRPr="00B5276A">
              <w:rPr>
                <w:rFonts w:ascii="宋体" w:hint="eastAsia"/>
                <w:w w:val="78"/>
                <w:sz w:val="24"/>
              </w:rPr>
              <w:br/>
              <w:t>2.《特种设备安全监察条例》第七十八条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对未按照安全技术规范的要求对电梯进行校验、调试的处罚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1.《中华人民共和国特种设备安全法》第八十条第（一）项 违反本法规定，电梯制造单位有下列情形之一的，责令限期改正；逾期未改正的，处一万元以上十万元以下罚款：</w:t>
            </w:r>
            <w:r w:rsidRPr="00B5276A">
              <w:rPr>
                <w:rFonts w:ascii="宋体" w:hint="eastAsia"/>
                <w:w w:val="78"/>
                <w:sz w:val="24"/>
              </w:rPr>
              <w:br/>
              <w:t>（一）未按照安全技术规范的要求对电梯进行校验、调试的；</w:t>
            </w:r>
            <w:r w:rsidRPr="00B5276A">
              <w:rPr>
                <w:rFonts w:ascii="宋体" w:hint="eastAsia"/>
                <w:w w:val="78"/>
                <w:sz w:val="24"/>
              </w:rPr>
              <w:br/>
              <w:t>2.《特种设备安全监察条例》第八十一条第（一）项 电梯制造单位有下列情形之一的，由特种设备安全监督管理部门责令限期改正；逾期未改正的，予以通报批评：（一）未依照本条例第十九条的规定对电梯进行校验、调试的；（第十九条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对未建立特种设备安全技术档案或者安全技术档案不符合规定要求或未依法设置使用登记标志、定期检验标志的处罚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1.《中华人民共和国特种设备安全法》第八十三条第（二）项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r w:rsidRPr="00B5276A">
              <w:rPr>
                <w:rFonts w:ascii="宋体" w:hint="eastAsia"/>
                <w:w w:val="78"/>
                <w:sz w:val="24"/>
              </w:rPr>
              <w:br/>
              <w:t>2.《特种设备安全监察条例》第八十三条第一款第（二）项 特种设备使用单位有下列情形之一的，由特种设备安全监督管理部门责令限期改正；逾期未改正的，处2000元以上2万元以下罚款；情节严重的，责令停止使用或者停产停业整顿：（二）未依照本条例第二十六条的规定，建立特种设备安全技术档案的；（第二十六条 特种设备使用单位应当建立特种设备安全技术档案……）</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对未对在用特种设备进行经常性维护保养和定期自行检查或未对使用的特种设备的安全附件、安全保护装置进行定期校验、检修并</w:t>
            </w:r>
            <w:proofErr w:type="gramStart"/>
            <w:r w:rsidRPr="00B5276A">
              <w:rPr>
                <w:rFonts w:ascii="宋体" w:hint="eastAsia"/>
                <w:w w:val="78"/>
                <w:sz w:val="24"/>
              </w:rPr>
              <w:t>作出</w:t>
            </w:r>
            <w:proofErr w:type="gramEnd"/>
            <w:r w:rsidRPr="00B5276A">
              <w:rPr>
                <w:rFonts w:ascii="宋体" w:hint="eastAsia"/>
                <w:w w:val="78"/>
                <w:sz w:val="24"/>
              </w:rPr>
              <w:t>记录的处罚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1.《中华人民共和国特种设备安全法》第八十三条第（三）项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w:t>
            </w:r>
            <w:proofErr w:type="gramStart"/>
            <w:r w:rsidRPr="00B5276A">
              <w:rPr>
                <w:rFonts w:ascii="宋体" w:hint="eastAsia"/>
                <w:w w:val="78"/>
                <w:sz w:val="24"/>
              </w:rPr>
              <w:t>作出</w:t>
            </w:r>
            <w:proofErr w:type="gramEnd"/>
            <w:r w:rsidRPr="00B5276A">
              <w:rPr>
                <w:rFonts w:ascii="宋体" w:hint="eastAsia"/>
                <w:w w:val="78"/>
                <w:sz w:val="24"/>
              </w:rPr>
              <w:t>记录的；</w:t>
            </w:r>
            <w:r w:rsidRPr="00B5276A">
              <w:rPr>
                <w:rFonts w:ascii="宋体" w:hint="eastAsia"/>
                <w:w w:val="78"/>
                <w:sz w:val="24"/>
              </w:rPr>
              <w:br/>
              <w:t>2.《特种设备安全监察条例》第八十三条一款第（三）项 特种设备使用单位有下列情形之一的，由特种设备安全监督管理部门责令限期改正；逾期未改正的，处2000元以上2万元以下罚款；情节严重的，责令停止使用或者停产停业整顿：（三）未依照本条例第二十七条的规定，对在用特种设备进行经常性日常维护保养和定期自行检查的，或者对在用特种设备的安全附件、安全保护装置、测量调控装置及有关附属仪器仪表进行定期校验、检修，并</w:t>
            </w:r>
            <w:proofErr w:type="gramStart"/>
            <w:r w:rsidRPr="00B5276A">
              <w:rPr>
                <w:rFonts w:ascii="宋体" w:hint="eastAsia"/>
                <w:w w:val="78"/>
                <w:sz w:val="24"/>
              </w:rPr>
              <w:t>作出</w:t>
            </w:r>
            <w:proofErr w:type="gramEnd"/>
            <w:r w:rsidRPr="00B5276A">
              <w:rPr>
                <w:rFonts w:ascii="宋体" w:hint="eastAsia"/>
                <w:w w:val="78"/>
                <w:sz w:val="24"/>
              </w:rPr>
              <w:t>记录的；（第二十七条 特种设备使用单位应当对在用特种设备进行经常性日常维护保养，并定期自行检查。   特种设备使用单位对在用特种设备应当至少每月进行一次自行检查，并</w:t>
            </w:r>
            <w:proofErr w:type="gramStart"/>
            <w:r w:rsidRPr="00B5276A">
              <w:rPr>
                <w:rFonts w:ascii="宋体" w:hint="eastAsia"/>
                <w:w w:val="78"/>
                <w:sz w:val="24"/>
              </w:rPr>
              <w:t>作出</w:t>
            </w:r>
            <w:proofErr w:type="gramEnd"/>
            <w:r w:rsidRPr="00B5276A">
              <w:rPr>
                <w:rFonts w:ascii="宋体" w:hint="eastAsia"/>
                <w:w w:val="78"/>
                <w:sz w:val="24"/>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sidRPr="00B5276A">
              <w:rPr>
                <w:rFonts w:ascii="宋体" w:hint="eastAsia"/>
                <w:w w:val="78"/>
                <w:sz w:val="24"/>
              </w:rPr>
              <w:t>作出</w:t>
            </w:r>
            <w:proofErr w:type="gramEnd"/>
            <w:r w:rsidRPr="00B5276A">
              <w:rPr>
                <w:rFonts w:ascii="宋体" w:hint="eastAsia"/>
                <w:w w:val="78"/>
                <w:sz w:val="24"/>
              </w:rPr>
              <w:t>记录。   锅炉使用单位应当按照安全技术规范的要求进行锅炉水（</w:t>
            </w:r>
            <w:proofErr w:type="gramStart"/>
            <w:r w:rsidRPr="00B5276A">
              <w:rPr>
                <w:rFonts w:ascii="宋体" w:hint="eastAsia"/>
                <w:w w:val="78"/>
                <w:sz w:val="24"/>
              </w:rPr>
              <w:t>介</w:t>
            </w:r>
            <w:proofErr w:type="gramEnd"/>
            <w:r w:rsidRPr="00B5276A">
              <w:rPr>
                <w:rFonts w:ascii="宋体" w:hint="eastAsia"/>
                <w:w w:val="78"/>
                <w:sz w:val="24"/>
              </w:rPr>
              <w:t>）质处理，并接受特种设备检验检测机构实施的水（</w:t>
            </w:r>
            <w:proofErr w:type="gramStart"/>
            <w:r w:rsidRPr="00B5276A">
              <w:rPr>
                <w:rFonts w:ascii="宋体" w:hint="eastAsia"/>
                <w:w w:val="78"/>
                <w:sz w:val="24"/>
              </w:rPr>
              <w:t>介</w:t>
            </w:r>
            <w:proofErr w:type="gramEnd"/>
            <w:r w:rsidRPr="00B5276A">
              <w:rPr>
                <w:rFonts w:ascii="宋体" w:hint="eastAsia"/>
                <w:w w:val="78"/>
                <w:sz w:val="24"/>
              </w:rPr>
              <w:t>）质处理定期检验。   从事锅炉清洗的单位，应当按照安全技术规范的要求进行锅炉清洗，并接受特种设备检验检测机构实施的锅炉清洗过程监督检验。）</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对未按照安全技术规范的要求及时申报并接受检验的处罚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1.《中华人民共和国特种设备安全法》第八十三条第（四）项 违反本法规定，特种设备使用单位有下列行为之一的，责令限期改正；逾期未改正的，责令停止使用有关特种设备，处一万元以上十万元以下罚款：（四）未按照安全技术规范的要求及时申报并接受检验的。</w:t>
            </w:r>
            <w:r w:rsidRPr="00B5276A">
              <w:rPr>
                <w:rFonts w:ascii="宋体" w:hint="eastAsia"/>
                <w:w w:val="78"/>
                <w:sz w:val="24"/>
              </w:rPr>
              <w:br/>
              <w:t>2.《特种设备安全监察条例》第八十三条一款第（四）项 特种设备使用单位有下列情形之一的，由特种设备安全监督管理部门责令限期改正；逾期未改正的，处2000元以上2万元以下罚款；情节严重的，责令停止使用或者停产停业整顿：（四）未按照安全技术规范的定期检验要求，在安全检验合格有效期届满前1个月向特种设备检验检测机构提出定期检验要求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对未按照安全技术规范的要求进行锅炉水（</w:t>
            </w:r>
            <w:proofErr w:type="gramStart"/>
            <w:r w:rsidRPr="00B5276A">
              <w:rPr>
                <w:rFonts w:ascii="宋体" w:hint="eastAsia"/>
                <w:w w:val="78"/>
                <w:sz w:val="24"/>
              </w:rPr>
              <w:t>介</w:t>
            </w:r>
            <w:proofErr w:type="gramEnd"/>
            <w:r w:rsidRPr="00B5276A">
              <w:rPr>
                <w:rFonts w:ascii="宋体" w:hint="eastAsia"/>
                <w:w w:val="78"/>
                <w:sz w:val="24"/>
              </w:rPr>
              <w:t>）质处理的处罚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1.《中华人民共和国特种设备安全法》第八十三条第（五）项 违反本法规定，特种设备使用单位有下列行为之一的，责令限期改正；逾期未改正的，责令停止使用有关特种设备，处一万元以上十万元以下罚款：（五）未按照安全技术规范的要求进行锅炉水（</w:t>
            </w:r>
            <w:proofErr w:type="gramStart"/>
            <w:r w:rsidRPr="00B5276A">
              <w:rPr>
                <w:rFonts w:ascii="宋体" w:hint="eastAsia"/>
                <w:w w:val="78"/>
                <w:sz w:val="24"/>
              </w:rPr>
              <w:t>介</w:t>
            </w:r>
            <w:proofErr w:type="gramEnd"/>
            <w:r w:rsidRPr="00B5276A">
              <w:rPr>
                <w:rFonts w:ascii="宋体" w:hint="eastAsia"/>
                <w:w w:val="78"/>
                <w:sz w:val="24"/>
              </w:rPr>
              <w:t>）质处理的。</w:t>
            </w:r>
            <w:r w:rsidRPr="00B5276A">
              <w:rPr>
                <w:rFonts w:ascii="宋体" w:hint="eastAsia"/>
                <w:w w:val="78"/>
                <w:sz w:val="24"/>
              </w:rPr>
              <w:br/>
              <w:t>2.《特种设备安全监察条例》第八十三条一款第（九）项 特种设备使用单位有下列情形之一的，由特种设备安全监督管理部门责令限期改正；逾期未改正的，处2000元以上2万元以下罚款；情节严重的，责令停止使用或者停产停业整顿：（九）未按照安全技术规范要求进行锅炉水（</w:t>
            </w:r>
            <w:proofErr w:type="gramStart"/>
            <w:r w:rsidRPr="00B5276A">
              <w:rPr>
                <w:rFonts w:ascii="宋体" w:hint="eastAsia"/>
                <w:w w:val="78"/>
                <w:sz w:val="24"/>
              </w:rPr>
              <w:t>介</w:t>
            </w:r>
            <w:proofErr w:type="gramEnd"/>
            <w:r w:rsidRPr="00B5276A">
              <w:rPr>
                <w:rFonts w:ascii="宋体" w:hint="eastAsia"/>
                <w:w w:val="78"/>
                <w:sz w:val="24"/>
              </w:rPr>
              <w:t>）质处理的。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0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对未制定特种设备事故应急专项预案的处罚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1.《中华人民共和国特种设备安全法》第八十三条第（六）项 违反本法规定，特种设备使用单位有下列行为之一的，责令限期改正；逾期未改正的，责令停止使用有关特种设备，处一万元以上十万元以下罚款：（六）未制定特种设备事故应急专项预案的。</w:t>
            </w:r>
            <w:r w:rsidRPr="00B5276A">
              <w:rPr>
                <w:rFonts w:ascii="宋体" w:hint="eastAsia"/>
                <w:w w:val="78"/>
                <w:sz w:val="24"/>
              </w:rPr>
              <w:br/>
              <w:t>2.《特种设备安全监察条例》第八十三条一款第（七）项 特种设备使用单位有下列情形之一的，由特种设备安全监督管理部门责令限期改正；逾期未改正的，处2000元以上2万元以下罚款；情节严重的，责令停止使用或者停产停业整顿：（七）未制定特种设备事故应急专项预案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1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对特种设备出现故障或者发生异常情况，未进行全面检查、消除事故隐患继续使用的处罚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1.《中华人民共和国特种设备安全法》第八十四条第（二）项 违反本法规定，特种设备使用单位有下列行为之一的，责令停止使用有关特种设备，处三万元以上三十万元以下罚款：（二）特种设备出现故障或者发生异常情况，未对其进行全面检查、消除事故隐患，继续使用的。</w:t>
            </w:r>
            <w:r w:rsidRPr="00B5276A">
              <w:rPr>
                <w:rFonts w:ascii="宋体" w:hint="eastAsia"/>
                <w:w w:val="78"/>
                <w:sz w:val="24"/>
              </w:rPr>
              <w:br/>
              <w:t>2.《特种设备安全监察条例》第八十三条第一款第（六）项 特种设备使用单位有下列情形之一的，由特种设备安全监督管理部门责令限期改正；逾期未改正的，处2000元以上2万元以下罚款；情节严重的，责令停止使用或者停产停业整顿：（六）特种设备出现故障或者发生异常情况，未对其进行全面检查、消除事故隐患，继续投入使用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对特种设备使用单位未对达到报废条件的特种设备依法履行报废义务并办理使用登记证书注销手续的处罚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1.《中华人民共和国特种设备安全法》第八十四条第（三）项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w:t>
            </w:r>
            <w:r w:rsidRPr="00B5276A">
              <w:rPr>
                <w:rFonts w:ascii="宋体" w:hint="eastAsia"/>
                <w:w w:val="78"/>
                <w:sz w:val="24"/>
              </w:rPr>
              <w:br/>
              <w:t>2.《特种设备安全监察条例》第八十四条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81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对未按照规定实施充装前后的检查、记录制度，对不符合安全技术规范要求的移动式压力容器和气瓶进行充装的处罚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《中华人民共和国特种设备安全法》第八十五条第一款 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01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对未经许可，擅自从事移动式压力容器或者气瓶充装活动的处罚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1.《中华人民共和国特种设备安全法》第八十五条第二款 违反本法规定，未经许可，擅自从事移动式压力容器或者气瓶充装活动的，予以取缔，没收违法充装的气瓶，处十万元以上五十万元以下罚款；有违法所得的，没收违法所得。</w:t>
            </w:r>
            <w:r w:rsidRPr="00B5276A">
              <w:rPr>
                <w:rFonts w:ascii="宋体" w:hint="eastAsia"/>
                <w:w w:val="78"/>
                <w:sz w:val="24"/>
              </w:rPr>
              <w:br/>
              <w:t>2.《特种设备安全监察条例》第八十条第一款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94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对未配备具有相应资格的特种设备安全管理人员、检测人员和作业人员的处罚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《中华人民共和国特种设备安全法》第八十六条第（一）项 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5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对使用未取得相应资格的人员从事特种设备安全管理、检测和作业的处罚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1.《中华人民共和国特种设备安全法》第八十六条第（二）项 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r w:rsidRPr="00B5276A">
              <w:rPr>
                <w:rFonts w:ascii="宋体" w:hint="eastAsia"/>
                <w:w w:val="78"/>
                <w:sz w:val="24"/>
              </w:rPr>
              <w:br/>
              <w:t>2.《特种设备安全监察条例》第八十六条第（二）项 特种设备使用单位有下列情形之一的，由特种设备安全监督管理部门责令限期改正；逾期未改正的，责令停止使用或者停产停业整顿，处2000元以上2万元以下罚款：（二）从事特种设备作业的人员，未取得相应特种作业人员证书，上岗作业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对未对特种设备安全管理人员、检测人员和作业人员进行安全教育和技能培训的处罚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1.《中华人民共和国特种设备安全法》第八十六条第（三）项 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r w:rsidRPr="00B5276A">
              <w:rPr>
                <w:rFonts w:ascii="宋体" w:hint="eastAsia"/>
                <w:w w:val="78"/>
                <w:sz w:val="24"/>
              </w:rPr>
              <w:br/>
              <w:t>2.《特种设备安全监察条例》第八十六条第（三）</w:t>
            </w:r>
            <w:r>
              <w:rPr>
                <w:rFonts w:ascii="宋体" w:hint="eastAsia"/>
                <w:w w:val="78"/>
                <w:sz w:val="24"/>
              </w:rPr>
              <w:t xml:space="preserve">项 </w:t>
            </w:r>
            <w:r w:rsidRPr="00B5276A">
              <w:rPr>
                <w:rFonts w:ascii="宋体" w:hint="eastAsia"/>
                <w:w w:val="78"/>
                <w:sz w:val="24"/>
              </w:rPr>
              <w:t xml:space="preserve"> 特种设备使用单位有下列情形之一的，由特种设备安全监督管理部门责令限期改正；逾期未改正的，责令停止使用或者停产停业整顿，处2000元以上2万元以下罚款：</w:t>
            </w:r>
            <w:r w:rsidRPr="00B5276A">
              <w:rPr>
                <w:rFonts w:ascii="宋体" w:hint="eastAsia"/>
                <w:w w:val="78"/>
                <w:sz w:val="24"/>
              </w:rPr>
              <w:br/>
              <w:t>（三）未对特种设备作业人员进行特种设备安全教育和培训的。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9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对未设置特种设备安全管理机构或者配备专职特种设备安全管理人员的处罚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1.《中华人民共和国特种设备安全法》第八十七条第（一）项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r w:rsidRPr="00B5276A">
              <w:rPr>
                <w:rFonts w:ascii="宋体" w:hint="eastAsia"/>
                <w:w w:val="78"/>
                <w:sz w:val="24"/>
              </w:rPr>
              <w:br/>
              <w:t>2.《特种设备安全监察条例》第八十六条第（一）项 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对客运索道、大型游乐设施每日投入使用前未进行试运行和例行安全检查，未对安全附件和安全保护装置进行检查确认的处罚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1.《中华人民共和国特种设备安全法》第八十七条第（二）项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r w:rsidRPr="00B5276A">
              <w:rPr>
                <w:rFonts w:ascii="宋体" w:hint="eastAsia"/>
                <w:w w:val="78"/>
                <w:sz w:val="24"/>
              </w:rPr>
              <w:br/>
              <w:t>2.《特种设备安全监察条例》第八十五条第（一）项 电梯、客运索道、大型游乐设施的运营使用单位有下列情形之一的，由特种设备安全监督管理部门责令限期改正；逾期未改正的，责令停止使用或者停产停业整顿，处1万元以上5万元以下罚款：（一）客运索道、大型游乐设施每日投入使用前，未进行试运行和例行安全检查，并对安全装置进行检查确认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对未将电梯、客运索道、大型游乐设施的安全使用说明、安全注意事项和警示标志置于易于为乘客注意的显著位置的处罚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1.《中华人民共和国特种设备安全法》第八十七条第（三）项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r w:rsidRPr="00B5276A">
              <w:rPr>
                <w:rFonts w:ascii="宋体" w:hint="eastAsia"/>
                <w:w w:val="78"/>
                <w:sz w:val="24"/>
              </w:rPr>
              <w:br/>
              <w:t>2.《特种设备安全监察条例》第八十五条第（二）项 电梯、客运索道、大型游乐设施的运营使用单位有下列情形之一的，由特种设备安全监督管理部门责令限期改正；逾期未改正的，责令停止使用或者停产停业整顿，处1万元以上5万元以下罚款：（二）未将电梯、客运索道、大型游乐设施的安全注意事项和警示标志置于易于为乘客注意的显著位置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9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对电梯的维护保养单位未按照《中华人民共和国特种设备安全法》规定以及安全技术规范的要求进行电梯维护保养的处罚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1.《中华人民共和国特种设备安全法》第八十八条第二款 电梯的维护保养单位未按照本法规定以及安全技术规范的要求，进行电梯维护保养的，依照前款规定处罚。（第八十八条第一款 违反本法规定，未经许可，擅自从事电梯维护保养的，责令停止违法行为，处一万元以上十万元以下罚款；有违法所得的，没收违法所得。）</w:t>
            </w:r>
            <w:r w:rsidRPr="00B5276A">
              <w:rPr>
                <w:rFonts w:ascii="宋体" w:hint="eastAsia"/>
                <w:w w:val="78"/>
                <w:sz w:val="24"/>
              </w:rPr>
              <w:br/>
              <w:t>2.《特种设备安全监察条例》第八十三条第一款第（八）项 特种设备使用单位有下列情形之一的，由特种设备安全监督管理部门责令限期改正；逾期未改正的，处2000元以上2万元以下罚款；情节严重的，责令停止使用或者停产停业整顿：（八）未依照本条例第三十一条第二款的规定，对电梯进行清洁、润滑、调整和检查的；（第三十一条第二款 电梯应当至少每15日进行一次清洁、润滑、调整和检查。）</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857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对特种设备安全管理人员、检测人员和作业人员不履行岗位职责，违反操作规程和有关安全规章制度造成事故的处罚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1.《中华人民共和国特种设备安全法》第九十二条 违反本法规定，特种设备安全管理人员、检测人员和作业人员不履行岗位职责，违反操作规程和有关安全规章制度，造成事故的，吊销相关人员的资格。</w:t>
            </w:r>
            <w:r w:rsidRPr="00B5276A">
              <w:rPr>
                <w:rFonts w:ascii="宋体" w:hint="eastAsia"/>
                <w:w w:val="78"/>
                <w:sz w:val="24"/>
              </w:rPr>
              <w:br/>
              <w:t>2.《特种设备安全监察条例》第九十条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sidRPr="00B5276A">
              <w:rPr>
                <w:rFonts w:ascii="宋体" w:hint="eastAsia"/>
                <w:w w:val="78"/>
                <w:sz w:val="24"/>
              </w:rPr>
              <w:br/>
              <w:t>3.《特种设备作业人员监督管理办法》第三十一条第（二）项 有下列情形之一的，责令用人单位改正，并处1000元以上3万元以下罚款：（二）作业人员违反特种设备的操作规程和有关的安全规章制度操作，或者在作业过程中发现事故隐患或者其他不安全因素未立即向现场管理人员和单位有关负责人报告， 用人单位未给予批评教育或者处分的。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353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对未按照安全技术规范的要求进行充装活动的处罚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《特种设备安全监察条例》第八十条第二款 移动式压力容器、气瓶充装单位未按照安全技术规范的要求进行充装活动的，由特种设备安全监督管理部门责令改正，处2万元以上10万元以下罚款；情节严重的，撤销其充装资格。</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对特种设备不符合能效指标，未及时采取相应措施进行整改的处罚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《特种设备安全监察条例》第八十三条第一款第（十）项 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9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对启用停用一年以上的特种设备未经检验检测的处罚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《内蒙古自治区特种设备安全监察条例》第五十三条 特种设备使用单位违反本条例第二十一条规定，启用停用一年以上的特种设备未经检验检测的，由旗县级以上人民政府特种设备安全监督管理部门责令改正，处以2万元以上10万元以下罚款。 （ 第二十一条　特种设备（不含气瓶）暂停使用一年以上，使用单位应当向原登记机构办理停用备案手续。启用已停用的特种设备，应当到原登记机构重新办理使用手续。启用已停用一年以上的特种设备，还应当向特种设备检验检测机构申请检验，检验合格后，办理启用手续，方可继续使用。）</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对在人员密集场所使用特种设备，未配备专职安全管理人员或者未设置安全隔离区和明显的警示标志的处罚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《内蒙古自治区特种设备安全监察条例》第五十四条 特种设备使用单位违反本条例第二十三条规定，在人员密集场所使用特种设备，未配备专职安全管理人员或者未设置安全隔离区和明显的警示标志的，由旗县级以上人民政府特种设备安全监督管理部门责令限期改正；逾期未改正的，处以2000元以上1万元以下罚款。 （第二十三条 学校、幼儿园、车站、客运码头、机场、商场、体育场馆、展览馆、公园等人员密集场所使用特种设备的，应当配备专职安全管理人员进行现场安全管理，设置安全隔离区和明显的警示标志，并采取必要的防范措施，防止事故发生。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对未安装电梯安全运行监控和应急呼救系统并保证其有效使用或接到暂停使用通知后未立即停止使用，对影响电梯安全运行难以排除的故障未书面通知使用单位暂停使用或故障排除前交付使用的处罚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《内蒙古自治区特种设备安全监察条例》第五十五条 违反本条例第二十五条规定，有下列行为之一的，由旗县级以上人民政府特种设备安全监督管理部门责令改正，处以5000元以上2万元以下罚款： （一）电梯使用单位未安装电梯安全运行监控和应急呼救系统，并保证其有效使用，或者接到电梯维修保养单位发出的暂停使用通知后，未立即停止使用的；（二）电梯维修保养单位对影响电梯安全运行难以排除的故障，未书面通知电梯使用单位暂停使用，或者故障排除前将电梯交付使用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对使用无相应有效证件的人员进行设备操作、检验等活动的处罚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《锅炉压力容器压力管道特种设备安全监察行政处罚规定》第九条　使用无相应有效证件的人员进行设备操作、检验等活动的，责令改正，并处一万元以下罚款。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对销售无制造许可证单位制造的气瓶或未经许可的充装单位充装的瓶装气体，收购、销售不符合安全要求的气瓶的处罚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《气瓶安全监察规定》第五十条 气瓶或者瓶装气体销售单位或者个人有下列行为之一的，责令改正，处1万元以下罚款。(</w:t>
            </w:r>
            <w:proofErr w:type="gramStart"/>
            <w:r w:rsidRPr="00B5276A">
              <w:rPr>
                <w:rFonts w:ascii="宋体" w:hint="eastAsia"/>
                <w:w w:val="78"/>
                <w:sz w:val="24"/>
              </w:rPr>
              <w:t>一</w:t>
            </w:r>
            <w:proofErr w:type="gramEnd"/>
            <w:r w:rsidRPr="00B5276A">
              <w:rPr>
                <w:rFonts w:ascii="宋体" w:hint="eastAsia"/>
                <w:w w:val="78"/>
                <w:sz w:val="24"/>
              </w:rPr>
              <w:t>)销售无制造许可证单位制造的气瓶或者销售未经许可的充装单位充装的瓶装气体；(二)收购、销售未经破坏性处理的报废气瓶或者使用过的非重复充装气瓶以及其他不符合安全要求的气瓶。</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对非法印制、伪造、涂改、倒卖、出租、出借《特种设备作业人员证》，或者使用非法印制、伪造、涂改、倒卖、出租、出借《特种设备作业人员证》的处罚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《特种设备作业人员监督管理办法》第三十二条 非法印制、伪造、涂改、倒卖、出租、出借《特种设备作业人员证》，或者使用非法印制、伪造、涂改、倒卖、出租、出借《特种设备作业人员证》的，处1000元以下罚款；构成犯罪的，依法追究刑事责任。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对作业人员未取得《特种设备作业人员证》上岗作业，或者用人单位未对特种设备作业人员进行安全教育和培训的处罚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《特种设备作业人员监督管理办法》第三十六条 作业人员未取得《特种设备作业人员证》上岗作业，或者用人单位未对特种设备作业人员进行安全教育和培训的，按照《特种设备安全监察条例》第七十七条的规定对用人单位予以处罚。（《特种设备安全监察条例》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191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对未在变更后30日内到原登记部门办理使用登记注销的处罚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《起重机械安全监察规定》第三十六条 起重机械使用单位发生变更，原使用单位违反本规定第十八条规定，未在变更后30日内到原登记部门办理使用登记注销的，责令改正，处以2千元以上2万元以下罚款。（第十八条 起重机械使用单位发生变更的，原使用单位应当在变更后30日内到原登记部门办理使用登记注销；新使用单位应当按规定到所在地的登记部门办理使用登记。）</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对使用不具有原使用单位的使用登记注销证明的起重机械的处罚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《起重机械安全监察规定》第三十七条 使用不符合本规定第二十三条第（一）项规定要求的起重机械的，责令改正，处以2千元以上2万元以下罚款。（第二十三条第（一）项 旧起重机械应当符合下列要求，使用单位方可投入使用：（一）具有原使用单位的使用登记注销证明；)</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193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对承租没有在登记部门进行使用登记，没有完整安全技术档案或监督检验或者定期检验不合格的起重机械的处罚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《起重机械安全监察规定》第三十八条 违反本规定第二十四条第二款规定的，责令改正，处以2千元以上2万元以下罚款。（第二十四条第二款 禁止承租使用下列起重机械：（一）没有在登记部门进行使用登记的；（二）没有完整安全技术档案的；（三）监督检验或者定期检验不合格的。）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2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对起重机械拆卸施工前，未制定周密的拆卸作业指导书并按照拆卸作业指导书的要求进行施工的处罚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《起重机械安全监察规定》第三十九条 违反本规定第二十五条第二款规定的，责令改正，处以1万元以下罚款。（第二十五条第二款 起重机械拆卸施工前，应当制定周密的拆卸作业指导书，按照拆卸作业指导书的要求进行施工，保证起重机械拆卸过程的安全。）</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195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对未标注产品材料的成分或者</w:t>
            </w:r>
            <w:proofErr w:type="gramStart"/>
            <w:r w:rsidRPr="00B5276A">
              <w:rPr>
                <w:rFonts w:ascii="宋体" w:hint="eastAsia"/>
                <w:w w:val="78"/>
                <w:sz w:val="24"/>
              </w:rPr>
              <w:t>不</w:t>
            </w:r>
            <w:proofErr w:type="gramEnd"/>
            <w:r w:rsidRPr="00B5276A">
              <w:rPr>
                <w:rFonts w:ascii="宋体" w:hint="eastAsia"/>
                <w:w w:val="78"/>
                <w:sz w:val="24"/>
              </w:rPr>
              <w:t>如实标注的处罚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《中华人民共和国认证认可条例》第五十七条 未经批准擅自从事认证活动的，予以取缔，处１０万元以上５０万元以下的罚款，有违法所得的，没收违法所得。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2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特种设备检验的复检仲裁</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《内蒙古自治区特种设备安全监察条例》第三十九条 特种设备的受检单位对检验检测的数据或者结论有异议的，可以自收到检验报告之日起十五日内向所在地盟行政公署、设区的市人民政府特种设备安全监督管理部门申请复检。受理复检申请的特种设备安全监督管理部门应当在十五日内委托其他特种设备检验检测机构进行复检。 </w:t>
            </w:r>
            <w:r w:rsidRPr="00B5276A">
              <w:rPr>
                <w:rFonts w:ascii="宋体" w:hint="eastAsia"/>
                <w:w w:val="78"/>
                <w:sz w:val="24"/>
              </w:rPr>
              <w:br/>
              <w:t xml:space="preserve">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bl>
    <w:p w:rsidR="00264BA2" w:rsidRDefault="00264BA2">
      <w:bookmarkStart w:id="0" w:name="_GoBack"/>
      <w:bookmarkEnd w:id="0"/>
    </w:p>
    <w:sectPr w:rsidR="00264BA2" w:rsidSect="008271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F73" w:rsidRDefault="00070F73" w:rsidP="00FC720F">
      <w:r>
        <w:separator/>
      </w:r>
    </w:p>
  </w:endnote>
  <w:endnote w:type="continuationSeparator" w:id="1">
    <w:p w:rsidR="00070F73" w:rsidRDefault="00070F73" w:rsidP="00FC72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angSong_GB2312">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KaiTi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F73" w:rsidRDefault="00070F73" w:rsidP="00FC720F">
      <w:r>
        <w:separator/>
      </w:r>
    </w:p>
  </w:footnote>
  <w:footnote w:type="continuationSeparator" w:id="1">
    <w:p w:rsidR="00070F73" w:rsidRDefault="00070F73" w:rsidP="00FC7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82FC836E"/>
    <w:lvl w:ilvl="0">
      <w:start w:val="3"/>
      <w:numFmt w:val="chineseCounting"/>
      <w:suff w:val="nothing"/>
      <w:lvlText w:val="%1、"/>
      <w:lvlJc w:val="left"/>
      <w:pPr>
        <w:tabs>
          <w:tab w:val="num" w:pos="0"/>
        </w:tabs>
        <w:ind w:left="0" w:firstLine="0"/>
      </w:pPr>
    </w:lvl>
  </w:abstractNum>
  <w:abstractNum w:abstractNumId="1">
    <w:nsid w:val="0FFFFF7C"/>
    <w:multiLevelType w:val="singleLevel"/>
    <w:tmpl w:val="A56A8038"/>
    <w:lvl w:ilvl="0">
      <w:start w:val="1"/>
      <w:numFmt w:val="decimal"/>
      <w:lvlText w:val="%1."/>
      <w:lvlJc w:val="left"/>
      <w:pPr>
        <w:tabs>
          <w:tab w:val="num" w:pos="2040"/>
        </w:tabs>
        <w:ind w:left="2040" w:hanging="360"/>
      </w:pPr>
    </w:lvl>
  </w:abstractNum>
  <w:abstractNum w:abstractNumId="2">
    <w:nsid w:val="0FFFFF7D"/>
    <w:multiLevelType w:val="singleLevel"/>
    <w:tmpl w:val="63A29CA6"/>
    <w:lvl w:ilvl="0">
      <w:start w:val="1"/>
      <w:numFmt w:val="decimal"/>
      <w:lvlText w:val="%1."/>
      <w:lvlJc w:val="left"/>
      <w:pPr>
        <w:tabs>
          <w:tab w:val="num" w:pos="1620"/>
        </w:tabs>
        <w:ind w:left="1620" w:hanging="360"/>
      </w:pPr>
    </w:lvl>
  </w:abstractNum>
  <w:abstractNum w:abstractNumId="3">
    <w:nsid w:val="0FFFFF7E"/>
    <w:multiLevelType w:val="singleLevel"/>
    <w:tmpl w:val="27EABE6A"/>
    <w:lvl w:ilvl="0">
      <w:start w:val="1"/>
      <w:numFmt w:val="decimal"/>
      <w:lvlText w:val="%1."/>
      <w:lvlJc w:val="left"/>
      <w:pPr>
        <w:tabs>
          <w:tab w:val="num" w:pos="1200"/>
        </w:tabs>
        <w:ind w:left="1200" w:hanging="360"/>
      </w:pPr>
    </w:lvl>
  </w:abstractNum>
  <w:abstractNum w:abstractNumId="4">
    <w:nsid w:val="0FFFFF7F"/>
    <w:multiLevelType w:val="singleLevel"/>
    <w:tmpl w:val="94AE6FEE"/>
    <w:lvl w:ilvl="0">
      <w:start w:val="1"/>
      <w:numFmt w:val="decimal"/>
      <w:lvlText w:val="%1."/>
      <w:lvlJc w:val="left"/>
      <w:pPr>
        <w:tabs>
          <w:tab w:val="num" w:pos="780"/>
        </w:tabs>
        <w:ind w:left="780" w:hanging="360"/>
      </w:pPr>
    </w:lvl>
  </w:abstractNum>
  <w:abstractNum w:abstractNumId="5">
    <w:nsid w:val="0FFFFF80"/>
    <w:multiLevelType w:val="singleLevel"/>
    <w:tmpl w:val="67826F36"/>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CF2A096A"/>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7CDA56B4"/>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92CE59FA"/>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5C860B68"/>
    <w:lvl w:ilvl="0">
      <w:start w:val="1"/>
      <w:numFmt w:val="decimal"/>
      <w:lvlText w:val="%1."/>
      <w:lvlJc w:val="left"/>
      <w:pPr>
        <w:tabs>
          <w:tab w:val="num" w:pos="360"/>
        </w:tabs>
        <w:ind w:left="360" w:hanging="360"/>
      </w:pPr>
    </w:lvl>
  </w:abstractNum>
  <w:abstractNum w:abstractNumId="10">
    <w:nsid w:val="0FFFFF89"/>
    <w:multiLevelType w:val="singleLevel"/>
    <w:tmpl w:val="E512998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C87"/>
    <w:rsid w:val="00070F73"/>
    <w:rsid w:val="00264BA2"/>
    <w:rsid w:val="0027070A"/>
    <w:rsid w:val="002C0C87"/>
    <w:rsid w:val="0082710C"/>
    <w:rsid w:val="00A404C6"/>
    <w:rsid w:val="00C35EB9"/>
    <w:rsid w:val="00D6785F"/>
    <w:rsid w:val="00FC7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0C87"/>
    <w:pPr>
      <w:tabs>
        <w:tab w:val="center" w:pos="4153"/>
        <w:tab w:val="right" w:pos="8306"/>
      </w:tabs>
      <w:snapToGrid w:val="0"/>
      <w:jc w:val="left"/>
    </w:pPr>
    <w:rPr>
      <w:sz w:val="18"/>
      <w:szCs w:val="18"/>
    </w:rPr>
  </w:style>
  <w:style w:type="character" w:customStyle="1" w:styleId="Char">
    <w:name w:val="页脚 Char"/>
    <w:basedOn w:val="a0"/>
    <w:link w:val="a3"/>
    <w:rsid w:val="002C0C87"/>
    <w:rPr>
      <w:rFonts w:ascii="Times New Roman" w:eastAsia="宋体" w:hAnsi="Times New Roman" w:cs="Times New Roman"/>
      <w:sz w:val="18"/>
      <w:szCs w:val="18"/>
    </w:rPr>
  </w:style>
  <w:style w:type="character" w:styleId="a4">
    <w:name w:val="page number"/>
    <w:basedOn w:val="a0"/>
    <w:rsid w:val="002C0C87"/>
  </w:style>
  <w:style w:type="paragraph" w:styleId="a5">
    <w:name w:val="Date"/>
    <w:basedOn w:val="a"/>
    <w:next w:val="a"/>
    <w:link w:val="Char0"/>
    <w:rsid w:val="002C0C87"/>
    <w:pPr>
      <w:ind w:leftChars="2500" w:left="100"/>
    </w:pPr>
    <w:rPr>
      <w:rFonts w:ascii="FangSong_GB2312" w:eastAsia="FangSong_GB2312"/>
      <w:sz w:val="32"/>
    </w:rPr>
  </w:style>
  <w:style w:type="character" w:customStyle="1" w:styleId="Char0">
    <w:name w:val="日期 Char"/>
    <w:basedOn w:val="a0"/>
    <w:link w:val="a5"/>
    <w:rsid w:val="002C0C87"/>
    <w:rPr>
      <w:rFonts w:ascii="FangSong_GB2312" w:eastAsia="FangSong_GB2312" w:hAnsi="Times New Roman" w:cs="Times New Roman"/>
      <w:sz w:val="32"/>
      <w:szCs w:val="24"/>
    </w:rPr>
  </w:style>
  <w:style w:type="paragraph" w:styleId="a6">
    <w:name w:val="header"/>
    <w:basedOn w:val="a"/>
    <w:link w:val="Char1"/>
    <w:rsid w:val="002C0C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2C0C87"/>
    <w:rPr>
      <w:rFonts w:ascii="Times New Roman" w:eastAsia="宋体" w:hAnsi="Times New Roman" w:cs="Times New Roman"/>
      <w:sz w:val="18"/>
      <w:szCs w:val="18"/>
    </w:rPr>
  </w:style>
  <w:style w:type="paragraph" w:styleId="a7">
    <w:name w:val="Balloon Text"/>
    <w:basedOn w:val="a"/>
    <w:link w:val="Char2"/>
    <w:semiHidden/>
    <w:rsid w:val="002C0C87"/>
    <w:rPr>
      <w:sz w:val="18"/>
      <w:szCs w:val="18"/>
    </w:rPr>
  </w:style>
  <w:style w:type="character" w:customStyle="1" w:styleId="Char2">
    <w:name w:val="批注框文本 Char"/>
    <w:basedOn w:val="a0"/>
    <w:link w:val="a7"/>
    <w:semiHidden/>
    <w:rsid w:val="002C0C87"/>
    <w:rPr>
      <w:rFonts w:ascii="Times New Roman" w:eastAsia="宋体" w:hAnsi="Times New Roman" w:cs="Times New Roman"/>
      <w:sz w:val="18"/>
      <w:szCs w:val="18"/>
    </w:rPr>
  </w:style>
  <w:style w:type="character" w:styleId="a8">
    <w:name w:val="Hyperlink"/>
    <w:basedOn w:val="a0"/>
    <w:rsid w:val="002C0C87"/>
    <w:rPr>
      <w:rFonts w:ascii="Times New Roman" w:hAnsi="Times New Roman" w:cs="Times New Roman" w:hint="default"/>
      <w:color w:val="0000FF"/>
      <w:u w:val="single"/>
    </w:rPr>
  </w:style>
  <w:style w:type="paragraph" w:styleId="a9">
    <w:name w:val="Normal (Web)"/>
    <w:basedOn w:val="a"/>
    <w:rsid w:val="002C0C87"/>
    <w:pPr>
      <w:spacing w:before="100" w:beforeAutospacing="1" w:after="100" w:afterAutospacing="1"/>
      <w:jc w:val="left"/>
    </w:pPr>
    <w:rPr>
      <w:rFonts w:ascii="Calibri" w:hAnsi="Calibri"/>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2C0C87"/>
    <w:pPr>
      <w:tabs>
        <w:tab w:val="center" w:pos="4153"/>
        <w:tab w:val="right" w:pos="8306"/>
      </w:tabs>
      <w:snapToGrid w:val="0"/>
      <w:jc w:val="left"/>
    </w:pPr>
    <w:rPr>
      <w:sz w:val="18"/>
      <w:szCs w:val="18"/>
    </w:rPr>
  </w:style>
  <w:style w:type="character" w:customStyle="1" w:styleId="Char">
    <w:name w:val="页脚 Char"/>
    <w:basedOn w:val="a0"/>
    <w:link w:val="a3"/>
    <w:rsid w:val="002C0C87"/>
    <w:rPr>
      <w:rFonts w:ascii="Times New Roman" w:eastAsia="宋体" w:hAnsi="Times New Roman" w:cs="Times New Roman"/>
      <w:sz w:val="18"/>
      <w:szCs w:val="18"/>
    </w:rPr>
  </w:style>
  <w:style w:type="character" w:styleId="a4">
    <w:name w:val="page number"/>
    <w:basedOn w:val="a0"/>
    <w:rsid w:val="002C0C87"/>
  </w:style>
  <w:style w:type="paragraph" w:styleId="a5">
    <w:name w:val="Date"/>
    <w:basedOn w:val="a"/>
    <w:next w:val="a"/>
    <w:link w:val="Char0"/>
    <w:rsid w:val="002C0C87"/>
    <w:pPr>
      <w:ind w:leftChars="2500" w:left="100"/>
    </w:pPr>
    <w:rPr>
      <w:rFonts w:ascii="仿宋_GB2312" w:eastAsia="仿宋_GB2312"/>
      <w:sz w:val="32"/>
    </w:rPr>
  </w:style>
  <w:style w:type="character" w:customStyle="1" w:styleId="Char0">
    <w:name w:val="日期 Char"/>
    <w:basedOn w:val="a0"/>
    <w:link w:val="a5"/>
    <w:rsid w:val="002C0C87"/>
    <w:rPr>
      <w:rFonts w:ascii="仿宋_GB2312" w:eastAsia="仿宋_GB2312" w:hAnsi="Times New Roman" w:cs="Times New Roman"/>
      <w:sz w:val="32"/>
      <w:szCs w:val="24"/>
    </w:rPr>
  </w:style>
  <w:style w:type="paragraph" w:styleId="a6">
    <w:name w:val="header"/>
    <w:basedOn w:val="a"/>
    <w:link w:val="Char1"/>
    <w:rsid w:val="002C0C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2C0C87"/>
    <w:rPr>
      <w:rFonts w:ascii="Times New Roman" w:eastAsia="宋体" w:hAnsi="Times New Roman" w:cs="Times New Roman"/>
      <w:sz w:val="18"/>
      <w:szCs w:val="18"/>
    </w:rPr>
  </w:style>
  <w:style w:type="paragraph" w:styleId="a7">
    <w:name w:val="Balloon Text"/>
    <w:basedOn w:val="a"/>
    <w:link w:val="Char2"/>
    <w:semiHidden/>
    <w:rsid w:val="002C0C87"/>
    <w:rPr>
      <w:sz w:val="18"/>
      <w:szCs w:val="18"/>
    </w:rPr>
  </w:style>
  <w:style w:type="character" w:customStyle="1" w:styleId="Char2">
    <w:name w:val="批注框文本 Char"/>
    <w:basedOn w:val="a0"/>
    <w:link w:val="a7"/>
    <w:semiHidden/>
    <w:rsid w:val="002C0C87"/>
    <w:rPr>
      <w:rFonts w:ascii="Times New Roman" w:eastAsia="宋体" w:hAnsi="Times New Roman" w:cs="Times New Roman"/>
      <w:sz w:val="18"/>
      <w:szCs w:val="18"/>
    </w:rPr>
  </w:style>
  <w:style w:type="character" w:styleId="a8">
    <w:name w:val="Hyperlink"/>
    <w:basedOn w:val="a0"/>
    <w:rsid w:val="002C0C87"/>
    <w:rPr>
      <w:rFonts w:ascii="Times New Roman" w:hAnsi="Times New Roman" w:cs="Times New Roman" w:hint="default"/>
      <w:color w:val="0000FF"/>
      <w:u w:val="single"/>
    </w:rPr>
  </w:style>
  <w:style w:type="paragraph" w:styleId="a9">
    <w:name w:val="Normal (Web)"/>
    <w:basedOn w:val="a"/>
    <w:rsid w:val="002C0C87"/>
    <w:pPr>
      <w:spacing w:before="100" w:beforeAutospacing="1" w:after="100" w:afterAutospacing="1"/>
      <w:jc w:val="left"/>
    </w:pPr>
    <w:rPr>
      <w:rFonts w:ascii="Calibri" w:hAnsi="Calibri"/>
      <w:kern w:val="0"/>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com/doc/7226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9343</Words>
  <Characters>53261</Characters>
  <Application>Microsoft Office Word</Application>
  <DocSecurity>4</DocSecurity>
  <Lines>443</Lines>
  <Paragraphs>124</Paragraphs>
  <ScaleCrop>false</ScaleCrop>
  <Company/>
  <LinksUpToDate>false</LinksUpToDate>
  <CharactersWithSpaces>62480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dc:creator>
  <cp:lastModifiedBy>李佳玲</cp:lastModifiedBy>
  <cp:revision>2</cp:revision>
  <dcterms:created xsi:type="dcterms:W3CDTF">2016-08-11T09:38:00Z</dcterms:created>
  <dcterms:modified xsi:type="dcterms:W3CDTF">2016-08-11T09:38:00Z</dcterms:modified>
</cp:coreProperties>
</file>