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1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525"/>
        <w:gridCol w:w="1605"/>
        <w:gridCol w:w="3611"/>
        <w:gridCol w:w="5868"/>
        <w:gridCol w:w="8569"/>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21765" w:type="dxa"/>
            <w:gridSpan w:val="7"/>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val="0"/>
                <w:i w:val="0"/>
                <w:color w:val="000000"/>
                <w:sz w:val="44"/>
                <w:szCs w:val="44"/>
                <w:u w:val="none"/>
              </w:rPr>
            </w:pPr>
            <w:r>
              <w:rPr>
                <w:rFonts w:hint="eastAsia" w:ascii="宋体" w:hAnsi="宋体" w:eastAsia="宋体" w:cs="宋体"/>
                <w:b/>
                <w:bCs w:val="0"/>
                <w:i w:val="0"/>
                <w:color w:val="000000"/>
                <w:kern w:val="0"/>
                <w:sz w:val="44"/>
                <w:szCs w:val="44"/>
                <w:u w:val="none"/>
                <w:lang w:val="en-US" w:eastAsia="zh-CN" w:bidi="ar"/>
              </w:rPr>
              <w:t>巴彦淖尔市市场监管领域不予实施行政强制措施清单</w:t>
            </w:r>
            <w:r>
              <w:rPr>
                <w:rFonts w:hint="eastAsia"/>
                <w:b/>
                <w:bCs/>
                <w:sz w:val="44"/>
                <w:szCs w:val="44"/>
                <w:lang w:eastAsia="zh-CN"/>
              </w:rPr>
              <w:t>（第一版）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违法行为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不予实施强制措施</w:t>
            </w:r>
          </w:p>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的适用情形</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违法行为的法定依据</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违法行为的处罚依据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处理</w:t>
            </w:r>
            <w:r>
              <w:rPr>
                <w:rFonts w:hint="eastAsia" w:ascii="仿宋" w:hAnsi="仿宋" w:eastAsia="仿宋" w:cs="仿宋"/>
                <w:b/>
                <w:bCs w:val="0"/>
                <w:i w:val="0"/>
                <w:color w:val="000000"/>
                <w:kern w:val="0"/>
                <w:sz w:val="32"/>
                <w:szCs w:val="32"/>
                <w:u w:val="none"/>
                <w:lang w:val="en-US" w:eastAsia="zh-CN" w:bidi="ar"/>
              </w:rPr>
              <w:br w:type="textWrapping"/>
            </w:r>
            <w:r>
              <w:rPr>
                <w:rFonts w:hint="eastAsia" w:ascii="仿宋" w:hAnsi="仿宋" w:eastAsia="仿宋" w:cs="仿宋"/>
                <w:b/>
                <w:bCs w:val="0"/>
                <w:i w:val="0"/>
                <w:color w:val="000000"/>
                <w:kern w:val="0"/>
                <w:sz w:val="32"/>
                <w:szCs w:val="32"/>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3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Style w:val="4"/>
                <w:rFonts w:hint="eastAsia"/>
                <w:b w:val="0"/>
                <w:bCs/>
                <w:u w:val="none"/>
                <w:lang w:val="en-US" w:eastAsia="zh-CN" w:bidi="ar"/>
              </w:rPr>
            </w:pPr>
            <w:r>
              <w:rPr>
                <w:rStyle w:val="4"/>
                <w:rFonts w:hint="eastAsia"/>
                <w:b w:val="0"/>
                <w:bCs/>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both"/>
              <w:textAlignment w:val="center"/>
              <w:outlineLvl w:val="9"/>
              <w:rPr>
                <w:rStyle w:val="4"/>
                <w:rFonts w:hint="eastAsia"/>
                <w:b w:val="0"/>
                <w:bCs/>
                <w:u w:val="none"/>
                <w:lang w:val="en-US" w:eastAsia="zh-CN" w:bidi="ar"/>
              </w:rPr>
            </w:pPr>
            <w:r>
              <w:rPr>
                <w:rStyle w:val="4"/>
                <w:rFonts w:hint="eastAsia"/>
                <w:b w:val="0"/>
                <w:bCs/>
                <w:u w:val="none"/>
                <w:lang w:val="en-US" w:eastAsia="zh-CN" w:bidi="ar"/>
              </w:rPr>
              <w:t>食品和食品添加剂的标签上“净含量”等强制标示内容的文字、符号、数字高度小于规定，外文字号大于相应的中文，或者生产日期、保质期标注为“见包装某部位”，但未能准确标注在某部位等</w:t>
            </w:r>
            <w:r>
              <w:rPr>
                <w:rFonts w:hint="eastAsia" w:ascii="仿宋" w:hAnsi="仿宋" w:eastAsia="仿宋" w:cs="仿宋"/>
                <w:sz w:val="32"/>
                <w:szCs w:val="32"/>
                <w:lang w:val="en-US" w:eastAsia="zh-CN"/>
              </w:rPr>
              <w:t>食品和食品添加剂标识、标签存在瑕疵</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同时具备下列条件：</w:t>
            </w:r>
          </w:p>
          <w:p>
            <w:pPr>
              <w:keepNext w:val="0"/>
              <w:keepLines w:val="0"/>
              <w:widowControl/>
              <w:numPr>
                <w:ilvl w:val="0"/>
                <w:numId w:val="0"/>
              </w:numPr>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1.不影响食品安全；</w:t>
            </w:r>
          </w:p>
          <w:p>
            <w:pPr>
              <w:keepNext w:val="0"/>
              <w:keepLines w:val="0"/>
              <w:widowControl/>
              <w:numPr>
                <w:ilvl w:val="0"/>
                <w:numId w:val="0"/>
              </w:numPr>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2.不影响消费者辨识、不会对消费者造成误导。</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《食品安全法》</w:t>
            </w:r>
            <w:r>
              <w:rPr>
                <w:rFonts w:hint="eastAsia" w:ascii="仿宋" w:hAnsi="仿宋" w:eastAsia="仿宋" w:cs="仿宋"/>
                <w:b w:val="0"/>
                <w:bCs/>
                <w:i w:val="0"/>
                <w:color w:val="000000"/>
                <w:kern w:val="0"/>
                <w:sz w:val="32"/>
                <w:szCs w:val="32"/>
                <w:u w:val="none"/>
                <w:lang w:val="en-US" w:eastAsia="zh-CN" w:bidi="ar"/>
              </w:rPr>
              <w:t>第一百二十五条第二款 生产经营的食品、食品添加剂的标签、说明书存在瑕疵但不影响食品安全且不会对消费者造成误导的，由县级以上人民政府食品药品监督管理部门责令改正；拒不改正的，处二千元以下罚款。</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《中华人民共和国食品安全法》</w:t>
            </w:r>
            <w:r>
              <w:rPr>
                <w:rFonts w:hint="eastAsia" w:ascii="仿宋" w:hAnsi="仿宋" w:eastAsia="仿宋" w:cs="仿宋"/>
                <w:b w:val="0"/>
                <w:bCs/>
                <w:i w:val="0"/>
                <w:color w:val="000000"/>
                <w:kern w:val="0"/>
                <w:sz w:val="32"/>
                <w:szCs w:val="32"/>
                <w:u w:val="none"/>
                <w:lang w:val="en-US" w:eastAsia="zh-CN" w:bidi="ar"/>
              </w:rPr>
              <w:t>第一百一十条</w:t>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可以不予实施强制措施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Style w:val="4"/>
                <w:rFonts w:hint="eastAsia"/>
                <w:b w:val="0"/>
                <w:bCs/>
                <w:u w:val="none"/>
                <w:lang w:val="en-US" w:eastAsia="zh-CN" w:bidi="ar"/>
              </w:rPr>
            </w:pPr>
            <w:r>
              <w:rPr>
                <w:rStyle w:val="4"/>
                <w:rFonts w:hint="eastAsia"/>
                <w:b w:val="0"/>
                <w:bCs/>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Style w:val="4"/>
                <w:rFonts w:hint="eastAsia"/>
                <w:b w:val="0"/>
                <w:bCs/>
                <w:u w:val="none"/>
                <w:lang w:val="en-US" w:eastAsia="zh-CN" w:bidi="ar"/>
              </w:rPr>
            </w:pPr>
            <w:r>
              <w:rPr>
                <w:rStyle w:val="4"/>
                <w:rFonts w:hint="eastAsia"/>
                <w:b w:val="0"/>
                <w:bCs/>
                <w:u w:val="none"/>
                <w:lang w:val="en-US" w:eastAsia="zh-CN" w:bidi="ar"/>
              </w:rPr>
              <w:t>广告中使用“国家级”“最高级”“最佳”等用语</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同时具备下列条件：</w:t>
            </w:r>
          </w:p>
          <w:p>
            <w:pPr>
              <w:keepNext w:val="0"/>
              <w:keepLines w:val="0"/>
              <w:widowControl/>
              <w:numPr>
                <w:ilvl w:val="0"/>
                <w:numId w:val="0"/>
              </w:numPr>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1.广告发布的空间为广告主自有经营场所或者以互联网自媒体发布；发布时间短；</w:t>
            </w:r>
          </w:p>
          <w:p>
            <w:pPr>
              <w:keepNext w:val="0"/>
              <w:keepLines w:val="0"/>
              <w:widowControl/>
              <w:numPr>
                <w:ilvl w:val="0"/>
                <w:numId w:val="0"/>
              </w:numPr>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2.经检查后及时停止发布，未造成消费者损失或消费者损失轻微能及时被挽回。</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第九条 广告不得有下列情形：（三）使用“国家级”、“最高级”、“最佳”等用语。</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第四十九条 市场监督管理部门履行广告监督管理职责，可以行使下列职权：（五）查封、扣押与涉嫌违法广告直接相关的广告物品、经营工具、设备等财物。</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可以不予实施强制措施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Style w:val="4"/>
                <w:rFonts w:hint="eastAsia"/>
                <w:b w:val="0"/>
                <w:bCs/>
                <w:u w:val="none"/>
                <w:lang w:val="en-US" w:eastAsia="zh-CN" w:bidi="ar"/>
              </w:rPr>
            </w:pPr>
            <w:r>
              <w:rPr>
                <w:rStyle w:val="4"/>
                <w:rFonts w:hint="eastAsia"/>
                <w:b w:val="0"/>
                <w:bCs/>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Style w:val="4"/>
                <w:rFonts w:hint="eastAsia"/>
                <w:b w:val="0"/>
                <w:bCs/>
                <w:u w:val="none"/>
                <w:lang w:val="en-US" w:eastAsia="zh-CN" w:bidi="ar"/>
              </w:rPr>
            </w:pPr>
            <w:r>
              <w:rPr>
                <w:rStyle w:val="4"/>
                <w:rFonts w:hint="eastAsia"/>
                <w:b w:val="0"/>
                <w:bCs/>
                <w:u w:val="none"/>
                <w:lang w:val="en-US" w:eastAsia="zh-CN" w:bidi="ar"/>
              </w:rPr>
              <w:t>通过大众传播媒介发布的广告未显著标明“广告”</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具备下列条件之一：</w:t>
            </w:r>
          </w:p>
          <w:p>
            <w:pPr>
              <w:keepNext w:val="0"/>
              <w:keepLines w:val="0"/>
              <w:widowControl/>
              <w:numPr>
                <w:ilvl w:val="0"/>
                <w:numId w:val="0"/>
              </w:numPr>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1.够使消费者辨明其为广告；</w:t>
            </w:r>
          </w:p>
          <w:p>
            <w:pPr>
              <w:keepNext w:val="0"/>
              <w:keepLines w:val="0"/>
              <w:widowControl/>
              <w:numPr>
                <w:ilvl w:val="0"/>
                <w:numId w:val="0"/>
              </w:numPr>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2.及时停止，未造成危害后果。</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 xml:space="preserve">第十四条 </w:t>
            </w:r>
            <w:r>
              <w:rPr>
                <w:rFonts w:hint="default" w:ascii="仿宋" w:hAnsi="仿宋" w:eastAsia="仿宋" w:cs="仿宋"/>
                <w:b w:val="0"/>
                <w:bCs/>
                <w:i w:val="0"/>
                <w:color w:val="000000"/>
                <w:kern w:val="0"/>
                <w:sz w:val="32"/>
                <w:szCs w:val="32"/>
                <w:u w:val="none"/>
                <w:lang w:val="en" w:eastAsia="zh-CN" w:bidi="ar"/>
              </w:rPr>
              <w:t xml:space="preserve"> </w:t>
            </w:r>
          </w:p>
          <w:p>
            <w:pPr>
              <w:keepNext w:val="0"/>
              <w:keepLines w:val="0"/>
              <w:widowControl/>
              <w:suppressLineNumbers w:val="0"/>
              <w:ind w:firstLine="640"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广告应当具有可识别性，能够使消费者辨明其为广告。</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 xml:space="preserve">    大众传播媒介不得以新闻报道形式变相发布广告。通过大众传播媒介发布的广告应当显著标明“广告”，与其他非广告信息相区别，不得使消费者产生误解。</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第四十九条</w:t>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市场监督管理部门履行广告监督管理职责，可以行使下列职权：（五）查封、扣押与涉嫌违法广告直接相关的广告物品、经营工具、设备等财物。</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可以不予实施强制措施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Style w:val="4"/>
                <w:rFonts w:hint="eastAsia"/>
                <w:b w:val="0"/>
                <w:bCs/>
                <w:u w:val="none"/>
                <w:lang w:val="en-US" w:eastAsia="zh-CN" w:bidi="ar"/>
              </w:rPr>
            </w:pPr>
            <w:r>
              <w:rPr>
                <w:rStyle w:val="4"/>
                <w:rFonts w:hint="eastAsia"/>
                <w:b w:val="0"/>
                <w:bCs/>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Style w:val="4"/>
                <w:rFonts w:hint="eastAsia"/>
                <w:b w:val="0"/>
                <w:bCs/>
                <w:u w:val="none"/>
                <w:lang w:val="en-US" w:eastAsia="zh-CN" w:bidi="ar"/>
              </w:rPr>
            </w:pPr>
            <w:r>
              <w:rPr>
                <w:rStyle w:val="4"/>
                <w:rFonts w:hint="eastAsia"/>
                <w:b w:val="0"/>
                <w:bCs/>
                <w:u w:val="none"/>
                <w:lang w:val="en-US" w:eastAsia="zh-CN" w:bidi="ar"/>
              </w:rPr>
              <w:t>广告中涉及专利产品或者专利方法，未标明专利号</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同时具备下列条件：</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1.专利有效；</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2.经责令限期改正后及时改正；</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3.未造成危害后果。</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 xml:space="preserve">第十二条 </w:t>
            </w:r>
            <w:r>
              <w:rPr>
                <w:rFonts w:hint="default" w:ascii="仿宋" w:hAnsi="仿宋" w:eastAsia="仿宋" w:cs="仿宋"/>
                <w:b w:val="0"/>
                <w:bCs/>
                <w:i w:val="0"/>
                <w:color w:val="000000"/>
                <w:kern w:val="0"/>
                <w:sz w:val="32"/>
                <w:szCs w:val="32"/>
                <w:u w:val="none"/>
                <w:lang w:val="en" w:eastAsia="zh-CN" w:bidi="ar"/>
              </w:rPr>
              <w:t xml:space="preserve"> </w:t>
            </w:r>
          </w:p>
          <w:p>
            <w:pPr>
              <w:keepNext w:val="0"/>
              <w:keepLines w:val="0"/>
              <w:widowControl/>
              <w:suppressLineNumbers w:val="0"/>
              <w:ind w:firstLine="640"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广告中涉及专利产品或者专利方法的，应当标明专利号和专利种类。未取得专利权的，不得在广告中谎称取得专利权。禁止使用未授予专利权的专利申请和已经终止、撤销、无效的专利作广告。</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第四十九条</w:t>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市场监督管理部门履行广告监督管理职责，可以行使下列职权：（五）查封、扣押与涉嫌违法广告直接相关的广告物品、经营工具、设备等财物。</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可以不予实施强制措施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Style w:val="4"/>
                <w:rFonts w:hint="eastAsia"/>
                <w:b w:val="0"/>
                <w:bCs/>
                <w:u w:val="none"/>
                <w:lang w:val="en-US" w:eastAsia="zh-CN" w:bidi="ar"/>
              </w:rPr>
            </w:pPr>
            <w:r>
              <w:rPr>
                <w:rStyle w:val="4"/>
                <w:rFonts w:hint="eastAsia"/>
                <w:b w:val="0"/>
                <w:bCs/>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Style w:val="4"/>
                <w:rFonts w:hint="eastAsia"/>
                <w:b w:val="0"/>
                <w:bCs/>
                <w:u w:val="none"/>
                <w:lang w:val="en-US" w:eastAsia="zh-CN" w:bidi="ar"/>
              </w:rPr>
            </w:pPr>
            <w:r>
              <w:rPr>
                <w:rStyle w:val="4"/>
                <w:rFonts w:hint="eastAsia"/>
                <w:b w:val="0"/>
                <w:bCs/>
                <w:u w:val="none"/>
                <w:lang w:val="en-US" w:eastAsia="zh-CN" w:bidi="ar"/>
              </w:rPr>
              <w:t>广告引证内容真实、准确，但未在广告中表明出处</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具备下列条件之一：</w:t>
            </w:r>
          </w:p>
          <w:p>
            <w:pPr>
              <w:keepNext w:val="0"/>
              <w:keepLines w:val="0"/>
              <w:widowControl/>
              <w:suppressLineNumbers w:val="0"/>
              <w:ind w:firstLine="64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1.检查后改正；</w:t>
            </w:r>
          </w:p>
          <w:p>
            <w:pPr>
              <w:keepNext w:val="0"/>
              <w:keepLines w:val="0"/>
              <w:widowControl/>
              <w:suppressLineNumbers w:val="0"/>
              <w:ind w:firstLine="64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2.经责令限期改正后及时改正。</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第十一条</w:t>
            </w:r>
            <w:r>
              <w:rPr>
                <w:rFonts w:hint="default" w:ascii="仿宋" w:hAnsi="仿宋" w:eastAsia="仿宋" w:cs="仿宋"/>
                <w:b w:val="0"/>
                <w:bCs/>
                <w:i w:val="0"/>
                <w:color w:val="000000"/>
                <w:kern w:val="0"/>
                <w:sz w:val="32"/>
                <w:szCs w:val="32"/>
                <w:u w:val="none"/>
                <w:lang w:val="en" w:eastAsia="zh-CN" w:bidi="ar"/>
              </w:rPr>
              <w:t xml:space="preserve"> </w:t>
            </w:r>
          </w:p>
          <w:p>
            <w:pPr>
              <w:keepNext w:val="0"/>
              <w:keepLines w:val="0"/>
              <w:widowControl/>
              <w:suppressLineNumbers w:val="0"/>
              <w:ind w:firstLine="640" w:firstLineChars="200"/>
              <w:jc w:val="both"/>
              <w:textAlignment w:val="center"/>
              <w:rPr>
                <w:rFonts w:hint="eastAsia" w:ascii="仿宋" w:hAnsi="仿宋" w:eastAsia="仿宋" w:cs="仿宋"/>
                <w:b w:val="0"/>
                <w:bCs/>
                <w:i w:val="0"/>
                <w:color w:val="000000"/>
                <w:kern w:val="0"/>
                <w:sz w:val="32"/>
                <w:szCs w:val="32"/>
                <w:u w:val="none"/>
                <w:lang w:val="en-US" w:eastAsia="zh-CN" w:bidi="ar"/>
              </w:rPr>
            </w:pPr>
            <w:bookmarkStart w:id="0" w:name="_GoBack"/>
            <w:bookmarkEnd w:id="0"/>
            <w:r>
              <w:rPr>
                <w:rFonts w:hint="eastAsia" w:ascii="仿宋" w:hAnsi="仿宋" w:eastAsia="仿宋" w:cs="仿宋"/>
                <w:b w:val="0"/>
                <w:bCs/>
                <w:i w:val="0"/>
                <w:color w:val="000000"/>
                <w:kern w:val="0"/>
                <w:sz w:val="32"/>
                <w:szCs w:val="32"/>
                <w:u w:val="none"/>
                <w:lang w:val="en-US" w:eastAsia="zh-CN" w:bidi="ar"/>
              </w:rPr>
              <w:t>广告内容涉及的事项需要取得行政许可的，应当与许可的内容相符合。</w:t>
            </w:r>
          </w:p>
          <w:p>
            <w:pPr>
              <w:keepNext w:val="0"/>
              <w:keepLines w:val="0"/>
              <w:widowControl/>
              <w:suppressLineNumbers w:val="0"/>
              <w:ind w:firstLine="640"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广告使用数据、统计资料、调查结果、文摘、引用语等引证内容的，应当真实、准确，并表明出处。引证内容有适用范围和有效期限的，应当明确表示。</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default" w:ascii="仿宋" w:hAnsi="仿宋" w:eastAsia="仿宋" w:cs="仿宋"/>
                <w:b w:val="0"/>
                <w:bCs/>
                <w:i w:val="0"/>
                <w:color w:val="000000"/>
                <w:kern w:val="0"/>
                <w:sz w:val="32"/>
                <w:szCs w:val="32"/>
                <w:u w:val="none"/>
                <w:lang w:val="en" w:eastAsia="zh-CN" w:bidi="ar"/>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第四十九条</w:t>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市场监督管理部门履行广告监督管理职责，可以行使下列职权：（五）查封、扣押与涉嫌违法广告直接相关的广告物品、经营工具、设备等财物。</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可以不予实施强制措施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市场主体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Style w:val="4"/>
                <w:rFonts w:hint="eastAsia"/>
                <w:b w:val="0"/>
                <w:bCs/>
                <w:u w:val="none"/>
                <w:lang w:val="en-US" w:eastAsia="zh-CN" w:bidi="ar"/>
              </w:rPr>
            </w:pPr>
            <w:r>
              <w:rPr>
                <w:rStyle w:val="4"/>
                <w:rFonts w:hint="eastAsia"/>
                <w:b w:val="0"/>
                <w:bCs/>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Style w:val="4"/>
                <w:rFonts w:hint="eastAsia"/>
                <w:b w:val="0"/>
                <w:bCs/>
                <w:u w:val="none"/>
                <w:lang w:val="en-US" w:eastAsia="zh-CN" w:bidi="ar"/>
              </w:rPr>
            </w:pPr>
            <w:r>
              <w:rPr>
                <w:rStyle w:val="4"/>
                <w:rFonts w:hint="eastAsia"/>
                <w:b w:val="0"/>
                <w:bCs/>
                <w:u w:val="none"/>
                <w:lang w:val="en-US" w:eastAsia="zh-CN" w:bidi="ar"/>
              </w:rPr>
              <w:t>经营者未依法取得营业执照从事经营活动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具备下列条件之一：</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1.立案调查前已提交申请营业执照材料并通过审核，未造成危害后果或危害后果轻微；</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 xml:space="preserve">    2.经营产品或提供服务种类较少，经营时间短，经营额较少，经营产品或提供服务未引起或造成消费者损失。</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《无证无照经营查处办法》</w:t>
            </w:r>
            <w:r>
              <w:rPr>
                <w:rFonts w:hint="eastAsia" w:ascii="仿宋" w:hAnsi="仿宋" w:eastAsia="仿宋" w:cs="仿宋"/>
                <w:b w:val="0"/>
                <w:bCs/>
                <w:i w:val="0"/>
                <w:color w:val="000000"/>
                <w:kern w:val="0"/>
                <w:sz w:val="32"/>
                <w:szCs w:val="32"/>
                <w:u w:val="none"/>
                <w:lang w:val="en-US" w:eastAsia="zh-CN" w:bidi="ar"/>
              </w:rPr>
              <w:t>第二条</w:t>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任何单位或者个人不得违反法律、法规、国务院决定的规定，从事无证无照经营。</w:t>
            </w:r>
          </w:p>
        </w:tc>
        <w:tc>
          <w:tcPr>
            <w:tcW w:w="8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2"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《无证无照经营查处办法》</w:t>
            </w:r>
            <w:r>
              <w:rPr>
                <w:rFonts w:hint="eastAsia" w:ascii="仿宋" w:hAnsi="仿宋" w:eastAsia="仿宋" w:cs="仿宋"/>
                <w:b w:val="0"/>
                <w:bCs/>
                <w:i w:val="0"/>
                <w:color w:val="000000"/>
                <w:kern w:val="0"/>
                <w:sz w:val="32"/>
                <w:szCs w:val="32"/>
                <w:u w:val="none"/>
                <w:lang w:val="en-US" w:eastAsia="zh-CN" w:bidi="ar"/>
              </w:rPr>
              <w:t>第十一条</w:t>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 xml:space="preserve">    对涉嫌从事无照经营的场所，可以予以查封；对涉嫌用于无照经营的工具、设备、原材料、产品（商品）等物品，可以予以查封、扣押。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可以不予实施强制措施</w:t>
            </w:r>
          </w:p>
        </w:tc>
      </w:tr>
    </w:tbl>
    <w:p/>
    <w:sectPr>
      <w:pgSz w:w="23757" w:h="16783" w:orient="landscape"/>
      <w:pgMar w:top="720" w:right="720" w:bottom="7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DFiNmZmZDY0Zjg4NzIxZGM2ODVhMDM1ZjI3NzMifQ=="/>
  </w:docVars>
  <w:rsids>
    <w:rsidRoot w:val="14E26B23"/>
    <w:rsid w:val="01922EA0"/>
    <w:rsid w:val="14E26B23"/>
    <w:rsid w:val="262E5001"/>
    <w:rsid w:val="382E12BB"/>
    <w:rsid w:val="517B201D"/>
    <w:rsid w:val="59B55351"/>
    <w:rsid w:val="62865439"/>
    <w:rsid w:val="643B48D6"/>
    <w:rsid w:val="67B5344B"/>
    <w:rsid w:val="74BF4A50"/>
    <w:rsid w:val="78D43FBE"/>
    <w:rsid w:val="7D9C6D4B"/>
    <w:rsid w:val="B7FF0D11"/>
    <w:rsid w:val="D77F682F"/>
    <w:rsid w:val="FFFE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仿宋" w:hAnsi="仿宋" w:eastAsia="仿宋" w:cs="仿宋"/>
      <w:color w:val="000000"/>
      <w:sz w:val="32"/>
      <w:szCs w:val="32"/>
      <w:u w:val="single"/>
    </w:rPr>
  </w:style>
  <w:style w:type="character" w:customStyle="1" w:styleId="5">
    <w:name w:val="font21"/>
    <w:basedOn w:val="3"/>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1896</Words>
  <Characters>1903</Characters>
  <Lines>0</Lines>
  <Paragraphs>0</Paragraphs>
  <TotalTime>9</TotalTime>
  <ScaleCrop>false</ScaleCrop>
  <LinksUpToDate>false</LinksUpToDate>
  <CharactersWithSpaces>1928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2022-04-25T12:07:00Z</dcterms:created>
  <dc:creator>lenovo</dc:creator>
  <cp:lastModifiedBy>user</cp:lastModifiedBy>
  <dcterms:modified xsi:type="dcterms:W3CDTF">2024-09-26T10:24:19Z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5560A9C3B2C84691806654C47FC77B0C_12</vt:lpwstr>
  </property>
</Properties>
</file>