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textAlignment w:val="baseline"/>
        <w:rPr>
          <w:rFonts w:hint="eastAsia" w:ascii="宋体" w:hAnsi="宋体" w:cs="黑体"/>
          <w:b/>
          <w:bCs/>
          <w:sz w:val="48"/>
          <w:szCs w:val="48"/>
        </w:rPr>
      </w:pPr>
      <w:r>
        <w:rPr>
          <w:rFonts w:hint="eastAsia" w:ascii="宋体" w:hAnsi="宋体" w:cs="黑体"/>
          <w:b/>
          <w:bCs/>
          <w:sz w:val="48"/>
          <w:szCs w:val="48"/>
        </w:rPr>
        <w:t xml:space="preserve"> 巴彦淖尔市人民政府办公室关于印发</w:t>
      </w:r>
    </w:p>
    <w:p>
      <w:pPr>
        <w:spacing w:line="600" w:lineRule="exact"/>
        <w:jc w:val="center"/>
        <w:textAlignment w:val="baseline"/>
        <w:rPr>
          <w:rFonts w:hint="eastAsia" w:ascii="宋体" w:hAnsi="宋体" w:cs="黑体"/>
          <w:b/>
          <w:bCs/>
          <w:sz w:val="48"/>
          <w:szCs w:val="48"/>
        </w:rPr>
      </w:pPr>
      <w:r>
        <w:rPr>
          <w:rFonts w:hint="eastAsia" w:ascii="宋体" w:hAnsi="宋体" w:cs="黑体"/>
          <w:b/>
          <w:bCs/>
          <w:sz w:val="48"/>
          <w:szCs w:val="48"/>
        </w:rPr>
        <w:t>《巴彦淖尔市“十四五”基础测绘规划》的通知</w:t>
      </w:r>
    </w:p>
    <w:p>
      <w:pPr>
        <w:spacing w:line="600" w:lineRule="exact"/>
        <w:jc w:val="center"/>
        <w:textAlignment w:val="baseline"/>
        <w:rPr>
          <w:rFonts w:hint="eastAsia" w:ascii="宋体" w:hAnsi="宋体" w:cs="黑体"/>
          <w:b/>
          <w:bCs/>
          <w:sz w:val="48"/>
          <w:szCs w:val="48"/>
        </w:rPr>
      </w:pPr>
    </w:p>
    <w:p>
      <w:pPr>
        <w:spacing w:line="600" w:lineRule="exact"/>
        <w:jc w:val="both"/>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各旗县区人民政府，巴彦淖尔经济技术开发区管委会，甘其毛都口岸管委会，市直各部门，驻市各单位，各直属企事业单位:</w:t>
      </w:r>
    </w:p>
    <w:p>
      <w:pPr>
        <w:spacing w:line="600" w:lineRule="exact"/>
        <w:ind w:firstLine="649"/>
        <w:jc w:val="both"/>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《巴彦淖尔市“十四五”基础测绘规划》已经市政府2022年第12次常务会议审议通过，现印发给你们，请结合实际，认真贯彻落实。</w:t>
      </w:r>
    </w:p>
    <w:p>
      <w:pPr>
        <w:spacing w:line="600" w:lineRule="exact"/>
        <w:ind w:firstLine="649"/>
        <w:jc w:val="both"/>
        <w:textAlignment w:val="baseline"/>
        <w:rPr>
          <w:rFonts w:hint="eastAsia" w:ascii="仿宋_GB2312" w:hAnsi="仿宋_GB2312" w:eastAsia="仿宋_GB2312" w:cs="仿宋_GB2312"/>
          <w:b w:val="0"/>
          <w:bCs w:val="0"/>
          <w:sz w:val="32"/>
          <w:szCs w:val="32"/>
        </w:rPr>
      </w:pPr>
    </w:p>
    <w:p>
      <w:pPr>
        <w:spacing w:line="600" w:lineRule="exact"/>
        <w:jc w:val="right"/>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巴彦淖尔市人民政府办公室</w:t>
      </w:r>
    </w:p>
    <w:p>
      <w:pPr>
        <w:spacing w:line="600" w:lineRule="exact"/>
        <w:jc w:val="right"/>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2022年7月1日          </w:t>
      </w:r>
    </w:p>
    <w:p>
      <w:pPr>
        <w:spacing w:line="600" w:lineRule="exact"/>
        <w:jc w:val="both"/>
        <w:textAlignment w:val="baseline"/>
        <w:rPr>
          <w:rFonts w:hint="eastAsia" w:ascii="仿宋_GB2312" w:hAnsi="仿宋_GB2312" w:eastAsia="仿宋_GB2312" w:cs="仿宋_GB2312"/>
          <w:b w:val="0"/>
          <w:bCs w:val="0"/>
          <w:sz w:val="32"/>
          <w:szCs w:val="32"/>
        </w:rPr>
      </w:pPr>
    </w:p>
    <w:p>
      <w:pPr>
        <w:spacing w:line="600" w:lineRule="exact"/>
        <w:jc w:val="both"/>
        <w:textAlignment w:val="baseline"/>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w:t>
      </w:r>
    </w:p>
    <w:p>
      <w:pPr>
        <w:spacing w:line="600" w:lineRule="exact"/>
        <w:jc w:val="both"/>
        <w:textAlignment w:val="baseline"/>
        <w:rPr>
          <w:rFonts w:ascii="宋体" w:hAnsi="宋体" w:cs="黑体"/>
          <w:b/>
          <w:bCs/>
          <w:sz w:val="48"/>
          <w:szCs w:val="48"/>
        </w:rPr>
      </w:pPr>
      <w:r>
        <w:rPr>
          <w:rFonts w:hint="eastAsia" w:ascii="仿宋_GB2312" w:hAnsi="仿宋_GB2312" w:eastAsia="仿宋_GB2312" w:cs="仿宋_GB2312"/>
          <w:b w:val="0"/>
          <w:bCs w:val="0"/>
          <w:sz w:val="32"/>
          <w:szCs w:val="32"/>
        </w:rPr>
        <w:t>（此件公开发布）</w:t>
      </w:r>
      <w:r>
        <w:rPr>
          <w:rFonts w:hint="eastAsia" w:ascii="宋体" w:hAnsi="宋体" w:cs="黑体"/>
          <w:b/>
          <w:bCs/>
          <w:sz w:val="48"/>
          <w:szCs w:val="48"/>
        </w:rPr>
        <w:t xml:space="preserve"> </w:t>
      </w:r>
    </w:p>
    <w:p>
      <w:pPr>
        <w:spacing w:line="600" w:lineRule="exact"/>
        <w:jc w:val="center"/>
        <w:textAlignment w:val="baseline"/>
        <w:rPr>
          <w:rFonts w:hint="eastAsia" w:ascii="方正小标宋简体" w:hAnsi="宋体" w:eastAsia="方正小标宋简体" w:cs="黑体"/>
          <w:bCs/>
          <w:sz w:val="48"/>
          <w:szCs w:val="48"/>
        </w:rPr>
      </w:pPr>
    </w:p>
    <w:p>
      <w:pPr>
        <w:spacing w:line="600" w:lineRule="exact"/>
        <w:jc w:val="center"/>
        <w:textAlignment w:val="baseline"/>
        <w:rPr>
          <w:rFonts w:hint="eastAsia" w:ascii="方正小标宋简体" w:hAnsi="宋体" w:eastAsia="方正小标宋简体" w:cs="黑体"/>
          <w:bCs/>
          <w:sz w:val="48"/>
          <w:szCs w:val="48"/>
        </w:rPr>
      </w:pPr>
    </w:p>
    <w:p>
      <w:pPr>
        <w:spacing w:line="600" w:lineRule="exact"/>
        <w:jc w:val="center"/>
        <w:textAlignment w:val="baseline"/>
        <w:rPr>
          <w:rFonts w:hint="eastAsia" w:ascii="方正小标宋简体" w:hAnsi="宋体" w:eastAsia="方正小标宋简体" w:cs="黑体"/>
          <w:bCs/>
          <w:sz w:val="48"/>
          <w:szCs w:val="48"/>
        </w:rPr>
      </w:pPr>
    </w:p>
    <w:p>
      <w:pPr>
        <w:spacing w:line="600" w:lineRule="exact"/>
        <w:jc w:val="center"/>
        <w:textAlignment w:val="baseline"/>
        <w:rPr>
          <w:rFonts w:hint="eastAsia" w:ascii="方正小标宋简体" w:hAnsi="宋体" w:eastAsia="方正小标宋简体" w:cs="黑体"/>
          <w:bCs/>
          <w:sz w:val="48"/>
          <w:szCs w:val="48"/>
        </w:rPr>
      </w:pPr>
    </w:p>
    <w:p>
      <w:pPr>
        <w:spacing w:line="600" w:lineRule="exact"/>
        <w:jc w:val="center"/>
        <w:textAlignment w:val="baseline"/>
        <w:rPr>
          <w:rFonts w:hint="eastAsia" w:ascii="方正小标宋简体" w:hAnsi="宋体" w:eastAsia="方正小标宋简体" w:cs="黑体"/>
          <w:bCs/>
          <w:sz w:val="48"/>
          <w:szCs w:val="48"/>
        </w:rPr>
      </w:pPr>
    </w:p>
    <w:p>
      <w:pPr>
        <w:spacing w:line="600" w:lineRule="exact"/>
        <w:jc w:val="center"/>
        <w:textAlignment w:val="baseline"/>
        <w:rPr>
          <w:rFonts w:hint="eastAsia" w:ascii="方正小标宋简体" w:hAnsi="宋体" w:eastAsia="方正小标宋简体" w:cs="黑体"/>
          <w:bCs/>
          <w:sz w:val="48"/>
          <w:szCs w:val="48"/>
        </w:rPr>
      </w:pPr>
    </w:p>
    <w:p>
      <w:pPr>
        <w:spacing w:line="600" w:lineRule="exact"/>
        <w:jc w:val="center"/>
        <w:textAlignment w:val="baseline"/>
        <w:rPr>
          <w:rFonts w:ascii="方正小标宋简体" w:hAnsi="宋体" w:eastAsia="方正小标宋简体" w:cs="黑体"/>
          <w:bCs/>
          <w:sz w:val="48"/>
          <w:szCs w:val="48"/>
        </w:rPr>
      </w:pPr>
      <w:bookmarkStart w:id="192" w:name="_GoBack"/>
      <w:bookmarkEnd w:id="192"/>
      <w:r>
        <w:rPr>
          <w:rFonts w:hint="eastAsia" w:ascii="方正小标宋简体" w:hAnsi="宋体" w:eastAsia="方正小标宋简体" w:cs="黑体"/>
          <w:bCs/>
          <w:sz w:val="48"/>
          <w:szCs w:val="48"/>
        </w:rPr>
        <w:t>巴彦淖尔市“十四五”基础测绘规划</w:t>
      </w: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宋体" w:hAnsi="宋体" w:cs="黑体"/>
          <w:bCs/>
          <w:sz w:val="44"/>
          <w:szCs w:val="44"/>
        </w:rPr>
      </w:pPr>
    </w:p>
    <w:p>
      <w:pPr>
        <w:spacing w:line="600" w:lineRule="exact"/>
        <w:jc w:val="center"/>
        <w:textAlignment w:val="baseline"/>
        <w:rPr>
          <w:rFonts w:ascii="方正小标宋简体" w:hAnsi="宋体" w:eastAsia="方正小标宋简体" w:cs="黑体"/>
          <w:bCs/>
          <w:sz w:val="44"/>
          <w:szCs w:val="44"/>
        </w:rPr>
        <w:sectPr>
          <w:footerReference r:id="rId3" w:type="default"/>
          <w:pgSz w:w="11906" w:h="16838"/>
          <w:pgMar w:top="2041" w:right="1531" w:bottom="2041" w:left="1531" w:header="851" w:footer="992" w:gutter="0"/>
          <w:pgNumType w:fmt="upperRoman" w:start="1"/>
          <w:cols w:space="720" w:num="1"/>
          <w:docGrid w:type="lines" w:linePitch="312" w:charSpace="0"/>
        </w:sectPr>
      </w:pPr>
      <w:r>
        <w:rPr>
          <w:rFonts w:hint="eastAsia" w:ascii="方正小标宋简体" w:hAnsi="宋体" w:eastAsia="方正小标宋简体" w:cs="黑体"/>
          <w:bCs/>
          <w:sz w:val="36"/>
          <w:szCs w:val="36"/>
        </w:rPr>
        <w:t>二</w:t>
      </w:r>
      <w:r>
        <w:rPr>
          <w:rFonts w:hint="eastAsia" w:ascii="方正小标宋简体" w:hAnsi="宋体" w:cs="黑体"/>
          <w:bCs/>
          <w:sz w:val="36"/>
          <w:szCs w:val="36"/>
        </w:rPr>
        <w:t>〇</w:t>
      </w:r>
      <w:r>
        <w:rPr>
          <w:rFonts w:hint="eastAsia" w:ascii="方正小标宋简体" w:hAnsi="宋体" w:eastAsia="方正小标宋简体" w:cs="黑体"/>
          <w:bCs/>
          <w:sz w:val="36"/>
          <w:szCs w:val="36"/>
        </w:rPr>
        <w:t>二二年六月</w:t>
      </w:r>
    </w:p>
    <w:p>
      <w:pPr>
        <w:spacing w:line="600" w:lineRule="exact"/>
        <w:jc w:val="center"/>
        <w:textAlignment w:val="baseline"/>
        <w:rPr>
          <w:rFonts w:ascii="宋体" w:hAnsi="宋体" w:cs="黑体"/>
          <w:b/>
          <w:sz w:val="44"/>
        </w:rPr>
      </w:pPr>
      <w:r>
        <w:rPr>
          <w:rFonts w:ascii="宋体" w:hAnsi="宋体" w:cs="黑体"/>
          <w:b/>
          <w:bCs/>
          <w:sz w:val="44"/>
          <w:szCs w:val="44"/>
        </w:rPr>
        <w:t>目录</w:t>
      </w:r>
    </w:p>
    <w:sdt>
      <w:sdtPr>
        <w:rPr>
          <w:rFonts w:ascii="宋体" w:hAnsi="宋体" w:eastAsia="宋体" w:cstheme="minorBidi"/>
          <w:kern w:val="2"/>
          <w:sz w:val="21"/>
          <w:szCs w:val="22"/>
          <w:lang w:val="en-US" w:eastAsia="zh-CN" w:bidi="ar-SA"/>
        </w:rPr>
        <w:id w:val="653413260"/>
        <w:docPartObj>
          <w:docPartGallery w:val="Table of Contents"/>
          <w:docPartUnique/>
        </w:docPartObj>
      </w:sdtPr>
      <w:sdtEndPr>
        <w:rPr>
          <w:rFonts w:hint="eastAsia" w:ascii="仿宋_GB2312" w:hAnsi="仿宋_GB2312" w:eastAsia="仿宋_GB2312" w:cs="仿宋_GB2312"/>
          <w:b w:val="0"/>
          <w:bCs w:val="0"/>
          <w:kern w:val="2"/>
          <w:sz w:val="28"/>
          <w:szCs w:val="28"/>
          <w:lang w:val="en-US" w:eastAsia="zh-CN" w:bidi="ar-SA"/>
        </w:rPr>
      </w:sdtEndPr>
      <w:sdtContent>
        <w:p>
          <w:pPr>
            <w:spacing w:before="0" w:beforeLines="0" w:after="0" w:afterLines="0" w:line="240" w:lineRule="auto"/>
            <w:ind w:left="0" w:leftChars="0" w:right="0" w:rightChars="0" w:firstLine="0" w:firstLineChars="0"/>
            <w:jc w:val="center"/>
          </w:pPr>
          <w:bookmarkStart w:id="0" w:name="_Toc21733928_WPSOffice_Type2"/>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_Toc1239467965_WPSOffice_Level1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e1741871-24c4-4119-82ed-c8e1f7054ad2}"/>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前   言</w:t>
              </w:r>
            </w:sdtContent>
          </w:sdt>
          <w:r>
            <w:rPr>
              <w:rFonts w:hint="eastAsia" w:ascii="仿宋_GB2312" w:hAnsi="仿宋_GB2312" w:eastAsia="仿宋_GB2312" w:cs="仿宋_GB2312"/>
              <w:b w:val="0"/>
              <w:bCs w:val="0"/>
              <w:sz w:val="28"/>
              <w:szCs w:val="28"/>
            </w:rPr>
            <w:tab/>
          </w:r>
          <w:bookmarkStart w:id="1" w:name="_Toc1239467965_WPSOffice_Level1Page"/>
          <w:r>
            <w:rPr>
              <w:rFonts w:hint="eastAsia" w:ascii="仿宋_GB2312" w:hAnsi="仿宋_GB2312" w:eastAsia="仿宋_GB2312" w:cs="仿宋_GB2312"/>
              <w:b w:val="0"/>
              <w:bCs w:val="0"/>
              <w:sz w:val="28"/>
              <w:szCs w:val="28"/>
            </w:rPr>
            <w:t>1</w:t>
          </w:r>
          <w:bookmarkEnd w:id="1"/>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_Toc21733928_WPSOffice_Level1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f61be0eb-2daa-4708-9136-ab2e720c84ce}"/>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第一章  发展现状和存在问题</w:t>
              </w:r>
            </w:sdtContent>
          </w:sdt>
          <w:r>
            <w:rPr>
              <w:rFonts w:hint="eastAsia" w:ascii="仿宋_GB2312" w:hAnsi="仿宋_GB2312" w:eastAsia="仿宋_GB2312" w:cs="仿宋_GB2312"/>
              <w:b w:val="0"/>
              <w:bCs w:val="0"/>
              <w:sz w:val="28"/>
              <w:szCs w:val="28"/>
            </w:rPr>
            <w:tab/>
          </w:r>
          <w:bookmarkStart w:id="2" w:name="_Toc21733928_WPSOffice_Level1Page"/>
          <w:r>
            <w:rPr>
              <w:rFonts w:hint="eastAsia" w:ascii="仿宋_GB2312" w:hAnsi="仿宋_GB2312" w:eastAsia="仿宋_GB2312" w:cs="仿宋_GB2312"/>
              <w:b w:val="0"/>
              <w:bCs w:val="0"/>
              <w:sz w:val="28"/>
              <w:szCs w:val="28"/>
            </w:rPr>
            <w:t>2</w:t>
          </w:r>
          <w:bookmarkEnd w:id="2"/>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_Toc21733928_WPSOffice_Level2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c31def6d-df20-46c7-b8ad-855745094936}"/>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第一节  发展现状</w:t>
              </w:r>
            </w:sdtContent>
          </w:sdt>
          <w:r>
            <w:rPr>
              <w:rFonts w:hint="eastAsia" w:ascii="仿宋_GB2312" w:hAnsi="仿宋_GB2312" w:eastAsia="仿宋_GB2312" w:cs="仿宋_GB2312"/>
              <w:b w:val="0"/>
              <w:bCs w:val="0"/>
              <w:sz w:val="28"/>
              <w:szCs w:val="28"/>
            </w:rPr>
            <w:tab/>
          </w:r>
          <w:bookmarkStart w:id="3" w:name="_Toc21733928_WPSOffice_Level2Page"/>
          <w:r>
            <w:rPr>
              <w:rFonts w:hint="eastAsia" w:ascii="仿宋_GB2312" w:hAnsi="仿宋_GB2312" w:eastAsia="仿宋_GB2312" w:cs="仿宋_GB2312"/>
              <w:b w:val="0"/>
              <w:bCs w:val="0"/>
              <w:sz w:val="28"/>
              <w:szCs w:val="28"/>
            </w:rPr>
            <w:t>2</w:t>
          </w:r>
          <w:bookmarkEnd w:id="3"/>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_Toc660063_WPSOffice_Level2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5ec876da-9865-4651-a12e-95452b660314}"/>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第二节  存在问题</w:t>
              </w:r>
            </w:sdtContent>
          </w:sdt>
          <w:r>
            <w:rPr>
              <w:rFonts w:hint="eastAsia" w:ascii="仿宋_GB2312" w:hAnsi="仿宋_GB2312" w:eastAsia="仿宋_GB2312" w:cs="仿宋_GB2312"/>
              <w:b w:val="0"/>
              <w:bCs w:val="0"/>
              <w:sz w:val="28"/>
              <w:szCs w:val="28"/>
            </w:rPr>
            <w:tab/>
          </w:r>
          <w:bookmarkStart w:id="4" w:name="_Toc660063_WPSOffice_Level2Page"/>
          <w:r>
            <w:rPr>
              <w:rFonts w:hint="eastAsia" w:ascii="仿宋_GB2312" w:hAnsi="仿宋_GB2312" w:eastAsia="仿宋_GB2312" w:cs="仿宋_GB2312"/>
              <w:b w:val="0"/>
              <w:bCs w:val="0"/>
              <w:sz w:val="28"/>
              <w:szCs w:val="28"/>
            </w:rPr>
            <w:t>4</w:t>
          </w:r>
          <w:bookmarkEnd w:id="4"/>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_Toc660063_WPSOffice_Level1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d9963f67-7c6b-41b2-85a2-e2295e3edde8}"/>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第二章  发展趋势和需求分析</w:t>
              </w:r>
            </w:sdtContent>
          </w:sdt>
          <w:r>
            <w:rPr>
              <w:rFonts w:hint="eastAsia" w:ascii="仿宋_GB2312" w:hAnsi="仿宋_GB2312" w:eastAsia="仿宋_GB2312" w:cs="仿宋_GB2312"/>
              <w:b w:val="0"/>
              <w:bCs w:val="0"/>
              <w:sz w:val="28"/>
              <w:szCs w:val="28"/>
            </w:rPr>
            <w:tab/>
          </w:r>
          <w:bookmarkStart w:id="5" w:name="_Toc660063_WPSOffice_Level1Page"/>
          <w:r>
            <w:rPr>
              <w:rFonts w:hint="eastAsia" w:ascii="仿宋_GB2312" w:hAnsi="仿宋_GB2312" w:eastAsia="仿宋_GB2312" w:cs="仿宋_GB2312"/>
              <w:b w:val="0"/>
              <w:bCs w:val="0"/>
              <w:sz w:val="28"/>
              <w:szCs w:val="28"/>
            </w:rPr>
            <w:t>5</w:t>
          </w:r>
          <w:bookmarkEnd w:id="5"/>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_Toc420426089_WPSOffice_Level2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ea48c9f8-561a-47c1-bd76-3bac5a603172}"/>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第一节  发展趋势</w:t>
              </w:r>
            </w:sdtContent>
          </w:sdt>
          <w:r>
            <w:rPr>
              <w:rFonts w:hint="eastAsia" w:ascii="仿宋_GB2312" w:hAnsi="仿宋_GB2312" w:eastAsia="仿宋_GB2312" w:cs="仿宋_GB2312"/>
              <w:b w:val="0"/>
              <w:bCs w:val="0"/>
              <w:sz w:val="28"/>
              <w:szCs w:val="28"/>
            </w:rPr>
            <w:tab/>
          </w:r>
          <w:bookmarkStart w:id="6" w:name="_Toc420426089_WPSOffice_Level2Page"/>
          <w:r>
            <w:rPr>
              <w:rFonts w:hint="eastAsia" w:ascii="仿宋_GB2312" w:hAnsi="仿宋_GB2312" w:eastAsia="仿宋_GB2312" w:cs="仿宋_GB2312"/>
              <w:b w:val="0"/>
              <w:bCs w:val="0"/>
              <w:sz w:val="28"/>
              <w:szCs w:val="28"/>
            </w:rPr>
            <w:t>5</w:t>
          </w:r>
          <w:bookmarkEnd w:id="6"/>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_Toc383446996_WPSOffice_Level2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5eec3627-3407-41f6-b410-5a5196a83888}"/>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第二节  需求分析</w:t>
              </w:r>
            </w:sdtContent>
          </w:sdt>
          <w:r>
            <w:rPr>
              <w:rFonts w:hint="eastAsia" w:ascii="仿宋_GB2312" w:hAnsi="仿宋_GB2312" w:eastAsia="仿宋_GB2312" w:cs="仿宋_GB2312"/>
              <w:b w:val="0"/>
              <w:bCs w:val="0"/>
              <w:sz w:val="28"/>
              <w:szCs w:val="28"/>
            </w:rPr>
            <w:tab/>
          </w:r>
          <w:bookmarkStart w:id="7" w:name="_Toc383446996_WPSOffice_Level2Page"/>
          <w:r>
            <w:rPr>
              <w:rFonts w:hint="eastAsia" w:ascii="仿宋_GB2312" w:hAnsi="仿宋_GB2312" w:eastAsia="仿宋_GB2312" w:cs="仿宋_GB2312"/>
              <w:b w:val="0"/>
              <w:bCs w:val="0"/>
              <w:sz w:val="28"/>
              <w:szCs w:val="28"/>
            </w:rPr>
            <w:t>6</w:t>
          </w:r>
          <w:bookmarkEnd w:id="7"/>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_Toc420426089_WPSOffice_Level1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e0c68767-a678-40de-be8b-64c155535304}"/>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第三章  指导思想、基本原则、规划目标</w:t>
              </w:r>
            </w:sdtContent>
          </w:sdt>
          <w:r>
            <w:rPr>
              <w:rFonts w:hint="eastAsia" w:ascii="仿宋_GB2312" w:hAnsi="仿宋_GB2312" w:eastAsia="仿宋_GB2312" w:cs="仿宋_GB2312"/>
              <w:b w:val="0"/>
              <w:bCs w:val="0"/>
              <w:sz w:val="28"/>
              <w:szCs w:val="28"/>
            </w:rPr>
            <w:tab/>
          </w:r>
          <w:bookmarkStart w:id="8" w:name="_Toc420426089_WPSOffice_Level1Page"/>
          <w:r>
            <w:rPr>
              <w:rFonts w:hint="eastAsia" w:ascii="仿宋_GB2312" w:hAnsi="仿宋_GB2312" w:eastAsia="仿宋_GB2312" w:cs="仿宋_GB2312"/>
              <w:b w:val="0"/>
              <w:bCs w:val="0"/>
              <w:sz w:val="28"/>
              <w:szCs w:val="28"/>
            </w:rPr>
            <w:t>8</w:t>
          </w:r>
          <w:bookmarkEnd w:id="8"/>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_Toc1130986511_WPSOffice_Level2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3fa01058-8ae5-4779-a4dc-86ab84943379}"/>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第一节  指导思想</w:t>
              </w:r>
            </w:sdtContent>
          </w:sdt>
          <w:r>
            <w:rPr>
              <w:rFonts w:hint="eastAsia" w:ascii="仿宋_GB2312" w:hAnsi="仿宋_GB2312" w:eastAsia="仿宋_GB2312" w:cs="仿宋_GB2312"/>
              <w:b w:val="0"/>
              <w:bCs w:val="0"/>
              <w:sz w:val="28"/>
              <w:szCs w:val="28"/>
            </w:rPr>
            <w:tab/>
          </w:r>
          <w:bookmarkStart w:id="9" w:name="_Toc1130986511_WPSOffice_Level2Page"/>
          <w:r>
            <w:rPr>
              <w:rFonts w:hint="eastAsia" w:ascii="仿宋_GB2312" w:hAnsi="仿宋_GB2312" w:eastAsia="仿宋_GB2312" w:cs="仿宋_GB2312"/>
              <w:b w:val="0"/>
              <w:bCs w:val="0"/>
              <w:sz w:val="28"/>
              <w:szCs w:val="28"/>
            </w:rPr>
            <w:t>8</w:t>
          </w:r>
          <w:bookmarkEnd w:id="9"/>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_Toc358611824_WPSOffice_Level2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01d26ebe-78c9-4fd5-8273-18bce5ed84e4}"/>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第二节  基本原则</w:t>
              </w:r>
            </w:sdtContent>
          </w:sdt>
          <w:r>
            <w:rPr>
              <w:rFonts w:hint="eastAsia" w:ascii="仿宋_GB2312" w:hAnsi="仿宋_GB2312" w:eastAsia="仿宋_GB2312" w:cs="仿宋_GB2312"/>
              <w:b w:val="0"/>
              <w:bCs w:val="0"/>
              <w:sz w:val="28"/>
              <w:szCs w:val="28"/>
            </w:rPr>
            <w:tab/>
          </w:r>
          <w:bookmarkStart w:id="10" w:name="_Toc358611824_WPSOffice_Level2Page"/>
          <w:r>
            <w:rPr>
              <w:rFonts w:hint="eastAsia" w:ascii="仿宋_GB2312" w:hAnsi="仿宋_GB2312" w:eastAsia="仿宋_GB2312" w:cs="仿宋_GB2312"/>
              <w:b w:val="0"/>
              <w:bCs w:val="0"/>
              <w:sz w:val="28"/>
              <w:szCs w:val="28"/>
            </w:rPr>
            <w:t>8</w:t>
          </w:r>
          <w:bookmarkEnd w:id="10"/>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_Toc1299861434_WPSOffice_Level2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d6c35b16-5800-4ff4-b602-4259d1bd23bc}"/>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第三节  规划目标</w:t>
              </w:r>
            </w:sdtContent>
          </w:sdt>
          <w:r>
            <w:rPr>
              <w:rFonts w:hint="eastAsia" w:ascii="仿宋_GB2312" w:hAnsi="仿宋_GB2312" w:eastAsia="仿宋_GB2312" w:cs="仿宋_GB2312"/>
              <w:b w:val="0"/>
              <w:bCs w:val="0"/>
              <w:sz w:val="28"/>
              <w:szCs w:val="28"/>
            </w:rPr>
            <w:tab/>
          </w:r>
          <w:bookmarkStart w:id="11" w:name="_Toc1299861434_WPSOffice_Level2Page"/>
          <w:r>
            <w:rPr>
              <w:rFonts w:hint="eastAsia" w:ascii="仿宋_GB2312" w:hAnsi="仿宋_GB2312" w:eastAsia="仿宋_GB2312" w:cs="仿宋_GB2312"/>
              <w:b w:val="0"/>
              <w:bCs w:val="0"/>
              <w:sz w:val="28"/>
              <w:szCs w:val="28"/>
            </w:rPr>
            <w:t>9</w:t>
          </w:r>
          <w:bookmarkEnd w:id="11"/>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_Toc383446996_WPSOffice_Level1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ecb7f4af-796b-4d89-a236-cafd0ec7313e}"/>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第四章  主要任务</w:t>
              </w:r>
            </w:sdtContent>
          </w:sdt>
          <w:r>
            <w:rPr>
              <w:rFonts w:hint="eastAsia" w:ascii="仿宋_GB2312" w:hAnsi="仿宋_GB2312" w:eastAsia="仿宋_GB2312" w:cs="仿宋_GB2312"/>
              <w:b w:val="0"/>
              <w:bCs w:val="0"/>
              <w:sz w:val="28"/>
              <w:szCs w:val="28"/>
            </w:rPr>
            <w:tab/>
          </w:r>
          <w:bookmarkStart w:id="12" w:name="_Toc383446996_WPSOffice_Level1Page"/>
          <w:r>
            <w:rPr>
              <w:rFonts w:hint="eastAsia" w:ascii="仿宋_GB2312" w:hAnsi="仿宋_GB2312" w:eastAsia="仿宋_GB2312" w:cs="仿宋_GB2312"/>
              <w:b w:val="0"/>
              <w:bCs w:val="0"/>
              <w:sz w:val="28"/>
              <w:szCs w:val="28"/>
            </w:rPr>
            <w:t>10</w:t>
          </w:r>
          <w:bookmarkEnd w:id="12"/>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_Toc384315485_WPSOffice_Level2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310dfb2c-ab9e-4f4b-afb9-896eafcb13a6}"/>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第一节  优化测绘基准体系，提供现代测绘基准服务</w:t>
              </w:r>
            </w:sdtContent>
          </w:sdt>
          <w:r>
            <w:rPr>
              <w:rFonts w:hint="eastAsia" w:ascii="仿宋_GB2312" w:hAnsi="仿宋_GB2312" w:eastAsia="仿宋_GB2312" w:cs="仿宋_GB2312"/>
              <w:b w:val="0"/>
              <w:bCs w:val="0"/>
              <w:sz w:val="28"/>
              <w:szCs w:val="28"/>
            </w:rPr>
            <w:tab/>
          </w:r>
          <w:bookmarkStart w:id="13" w:name="_Toc384315485_WPSOffice_Level2Page"/>
          <w:r>
            <w:rPr>
              <w:rFonts w:hint="eastAsia" w:ascii="仿宋_GB2312" w:hAnsi="仿宋_GB2312" w:eastAsia="仿宋_GB2312" w:cs="仿宋_GB2312"/>
              <w:b w:val="0"/>
              <w:bCs w:val="0"/>
              <w:sz w:val="28"/>
              <w:szCs w:val="28"/>
            </w:rPr>
            <w:t>10</w:t>
          </w:r>
          <w:bookmarkEnd w:id="13"/>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_Toc163420570_WPSOffice_Level2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d236e91e-2feb-4477-a4dc-227388a3513b}"/>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第二节  更新基础地理信息，支撑自然资源管理</w:t>
              </w:r>
            </w:sdtContent>
          </w:sdt>
          <w:r>
            <w:rPr>
              <w:rFonts w:hint="eastAsia" w:ascii="仿宋_GB2312" w:hAnsi="仿宋_GB2312" w:eastAsia="仿宋_GB2312" w:cs="仿宋_GB2312"/>
              <w:b w:val="0"/>
              <w:bCs w:val="0"/>
              <w:sz w:val="28"/>
              <w:szCs w:val="28"/>
            </w:rPr>
            <w:tab/>
          </w:r>
          <w:bookmarkStart w:id="14" w:name="_Toc163420570_WPSOffice_Level2Page"/>
          <w:r>
            <w:rPr>
              <w:rFonts w:hint="eastAsia" w:ascii="仿宋_GB2312" w:hAnsi="仿宋_GB2312" w:eastAsia="仿宋_GB2312" w:cs="仿宋_GB2312"/>
              <w:b w:val="0"/>
              <w:bCs w:val="0"/>
              <w:sz w:val="28"/>
              <w:szCs w:val="28"/>
            </w:rPr>
            <w:t>14</w:t>
          </w:r>
          <w:bookmarkEnd w:id="14"/>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_Toc715360567_WPSOffice_Level2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5695f868-6313-44d4-a355-0e4b7a082c6c}"/>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第三节  支撑各行业需求，提升服务保障能力</w:t>
              </w:r>
            </w:sdtContent>
          </w:sdt>
          <w:r>
            <w:rPr>
              <w:rFonts w:hint="eastAsia" w:ascii="仿宋_GB2312" w:hAnsi="仿宋_GB2312" w:eastAsia="仿宋_GB2312" w:cs="仿宋_GB2312"/>
              <w:b w:val="0"/>
              <w:bCs w:val="0"/>
              <w:sz w:val="28"/>
              <w:szCs w:val="28"/>
            </w:rPr>
            <w:tab/>
          </w:r>
          <w:bookmarkStart w:id="15" w:name="_Toc715360567_WPSOffice_Level2Page"/>
          <w:r>
            <w:rPr>
              <w:rFonts w:hint="eastAsia" w:ascii="仿宋_GB2312" w:hAnsi="仿宋_GB2312" w:eastAsia="仿宋_GB2312" w:cs="仿宋_GB2312"/>
              <w:b w:val="0"/>
              <w:bCs w:val="0"/>
              <w:sz w:val="28"/>
              <w:szCs w:val="28"/>
            </w:rPr>
            <w:t>19</w:t>
          </w:r>
          <w:bookmarkEnd w:id="15"/>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_Toc1676800500_WPSOffice_Level2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88aca356-b5ad-4801-a02d-e4686a9c7b5e}"/>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第四节 “十四五”基础测绘规划主要任务</w:t>
              </w:r>
            </w:sdtContent>
          </w:sdt>
          <w:r>
            <w:rPr>
              <w:rFonts w:hint="eastAsia" w:ascii="仿宋_GB2312" w:hAnsi="仿宋_GB2312" w:eastAsia="仿宋_GB2312" w:cs="仿宋_GB2312"/>
              <w:b w:val="0"/>
              <w:bCs w:val="0"/>
              <w:sz w:val="28"/>
              <w:szCs w:val="28"/>
            </w:rPr>
            <w:tab/>
          </w:r>
          <w:bookmarkStart w:id="16" w:name="_Toc1676800500_WPSOffice_Level2Page"/>
          <w:r>
            <w:rPr>
              <w:rFonts w:hint="eastAsia" w:ascii="仿宋_GB2312" w:hAnsi="仿宋_GB2312" w:eastAsia="仿宋_GB2312" w:cs="仿宋_GB2312"/>
              <w:b w:val="0"/>
              <w:bCs w:val="0"/>
              <w:sz w:val="28"/>
              <w:szCs w:val="28"/>
            </w:rPr>
            <w:t>22</w:t>
          </w:r>
          <w:bookmarkEnd w:id="16"/>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_Toc1130986511_WPSOffice_Level1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e79252f2-09c6-4257-828b-0c05a9319424}"/>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第五章  经费预算</w:t>
              </w:r>
            </w:sdtContent>
          </w:sdt>
          <w:r>
            <w:rPr>
              <w:rFonts w:hint="eastAsia" w:ascii="仿宋_GB2312" w:hAnsi="仿宋_GB2312" w:eastAsia="仿宋_GB2312" w:cs="仿宋_GB2312"/>
              <w:b w:val="0"/>
              <w:bCs w:val="0"/>
              <w:sz w:val="28"/>
              <w:szCs w:val="28"/>
            </w:rPr>
            <w:tab/>
          </w:r>
          <w:bookmarkStart w:id="17" w:name="_Toc1130986511_WPSOffice_Level1Page"/>
          <w:r>
            <w:rPr>
              <w:rFonts w:hint="eastAsia" w:ascii="仿宋_GB2312" w:hAnsi="仿宋_GB2312" w:eastAsia="仿宋_GB2312" w:cs="仿宋_GB2312"/>
              <w:b w:val="0"/>
              <w:bCs w:val="0"/>
              <w:sz w:val="28"/>
              <w:szCs w:val="28"/>
            </w:rPr>
            <w:t>24</w:t>
          </w:r>
          <w:bookmarkEnd w:id="17"/>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_Toc309707139_WPSOffice_Level2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72494f21-a177-46dd-8766-ad46920b42cf}"/>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第一节  经费预算依据</w:t>
              </w:r>
            </w:sdtContent>
          </w:sdt>
          <w:r>
            <w:rPr>
              <w:rFonts w:hint="eastAsia" w:ascii="仿宋_GB2312" w:hAnsi="仿宋_GB2312" w:eastAsia="仿宋_GB2312" w:cs="仿宋_GB2312"/>
              <w:b w:val="0"/>
              <w:bCs w:val="0"/>
              <w:sz w:val="28"/>
              <w:szCs w:val="28"/>
            </w:rPr>
            <w:tab/>
          </w:r>
          <w:bookmarkStart w:id="18" w:name="_Toc309707139_WPSOffice_Level2Page"/>
          <w:r>
            <w:rPr>
              <w:rFonts w:hint="eastAsia" w:ascii="仿宋_GB2312" w:hAnsi="仿宋_GB2312" w:eastAsia="仿宋_GB2312" w:cs="仿宋_GB2312"/>
              <w:b w:val="0"/>
              <w:bCs w:val="0"/>
              <w:sz w:val="28"/>
              <w:szCs w:val="28"/>
            </w:rPr>
            <w:t>24</w:t>
          </w:r>
          <w:bookmarkEnd w:id="18"/>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_Toc1002725451_WPSOffice_Level2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00f5c12c-b91b-4173-ab66-d1e57e767482}"/>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第二节  经费预算</w:t>
              </w:r>
            </w:sdtContent>
          </w:sdt>
          <w:r>
            <w:rPr>
              <w:rFonts w:hint="eastAsia" w:ascii="仿宋_GB2312" w:hAnsi="仿宋_GB2312" w:eastAsia="仿宋_GB2312" w:cs="仿宋_GB2312"/>
              <w:b w:val="0"/>
              <w:bCs w:val="0"/>
              <w:sz w:val="28"/>
              <w:szCs w:val="28"/>
            </w:rPr>
            <w:tab/>
          </w:r>
          <w:bookmarkStart w:id="19" w:name="_Toc1002725451_WPSOffice_Level2Page"/>
          <w:r>
            <w:rPr>
              <w:rFonts w:hint="eastAsia" w:ascii="仿宋_GB2312" w:hAnsi="仿宋_GB2312" w:eastAsia="仿宋_GB2312" w:cs="仿宋_GB2312"/>
              <w:b w:val="0"/>
              <w:bCs w:val="0"/>
              <w:sz w:val="28"/>
              <w:szCs w:val="28"/>
            </w:rPr>
            <w:t>24</w:t>
          </w:r>
          <w:bookmarkEnd w:id="19"/>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_Toc910520982_WPSOffice_Level2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9714be18-6d7f-4925-aca8-49472e94425b}"/>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第三节  资金来源</w:t>
              </w:r>
            </w:sdtContent>
          </w:sdt>
          <w:r>
            <w:rPr>
              <w:rFonts w:hint="eastAsia" w:ascii="仿宋_GB2312" w:hAnsi="仿宋_GB2312" w:eastAsia="仿宋_GB2312" w:cs="仿宋_GB2312"/>
              <w:b w:val="0"/>
              <w:bCs w:val="0"/>
              <w:sz w:val="28"/>
              <w:szCs w:val="28"/>
            </w:rPr>
            <w:tab/>
          </w:r>
          <w:bookmarkStart w:id="20" w:name="_Toc910520982_WPSOffice_Level2Page"/>
          <w:r>
            <w:rPr>
              <w:rFonts w:hint="eastAsia" w:ascii="仿宋_GB2312" w:hAnsi="仿宋_GB2312" w:eastAsia="仿宋_GB2312" w:cs="仿宋_GB2312"/>
              <w:b w:val="0"/>
              <w:bCs w:val="0"/>
              <w:sz w:val="28"/>
              <w:szCs w:val="28"/>
            </w:rPr>
            <w:t>24</w:t>
          </w:r>
          <w:bookmarkEnd w:id="20"/>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_Toc358611824_WPSOffice_Level1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00e05e28-ef49-437f-91a6-a37e107ebeca}"/>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第六章  保障措施</w:t>
              </w:r>
            </w:sdtContent>
          </w:sdt>
          <w:r>
            <w:rPr>
              <w:rFonts w:hint="eastAsia" w:ascii="仿宋_GB2312" w:hAnsi="仿宋_GB2312" w:eastAsia="仿宋_GB2312" w:cs="仿宋_GB2312"/>
              <w:b w:val="0"/>
              <w:bCs w:val="0"/>
              <w:sz w:val="28"/>
              <w:szCs w:val="28"/>
            </w:rPr>
            <w:tab/>
          </w:r>
          <w:bookmarkStart w:id="21" w:name="_Toc358611824_WPSOffice_Level1Page"/>
          <w:r>
            <w:rPr>
              <w:rFonts w:hint="eastAsia" w:ascii="仿宋_GB2312" w:hAnsi="仿宋_GB2312" w:eastAsia="仿宋_GB2312" w:cs="仿宋_GB2312"/>
              <w:b w:val="0"/>
              <w:bCs w:val="0"/>
              <w:sz w:val="28"/>
              <w:szCs w:val="28"/>
            </w:rPr>
            <w:t>27</w:t>
          </w:r>
          <w:bookmarkEnd w:id="21"/>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_Toc2119247670_WPSOffice_Level2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370efb0f-81eb-4a27-9b0d-16c4a4ac58b9}"/>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第一节  加强组织领导，推进规划有序实施</w:t>
              </w:r>
            </w:sdtContent>
          </w:sdt>
          <w:r>
            <w:rPr>
              <w:rFonts w:hint="eastAsia" w:ascii="仿宋_GB2312" w:hAnsi="仿宋_GB2312" w:eastAsia="仿宋_GB2312" w:cs="仿宋_GB2312"/>
              <w:b w:val="0"/>
              <w:bCs w:val="0"/>
              <w:sz w:val="28"/>
              <w:szCs w:val="28"/>
            </w:rPr>
            <w:tab/>
          </w:r>
          <w:bookmarkStart w:id="22" w:name="_Toc2119247670_WPSOffice_Level2Page"/>
          <w:r>
            <w:rPr>
              <w:rFonts w:hint="eastAsia" w:ascii="仿宋_GB2312" w:hAnsi="仿宋_GB2312" w:eastAsia="仿宋_GB2312" w:cs="仿宋_GB2312"/>
              <w:b w:val="0"/>
              <w:bCs w:val="0"/>
              <w:sz w:val="28"/>
              <w:szCs w:val="28"/>
            </w:rPr>
            <w:t>27</w:t>
          </w:r>
          <w:bookmarkEnd w:id="22"/>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_Toc1514219496_WPSOffice_Level2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57dc6ed6-0210-4fc7-8a51-d0c53c6497c6}"/>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第二节  加强经费投入，确保资金使用效益</w:t>
              </w:r>
            </w:sdtContent>
          </w:sdt>
          <w:r>
            <w:rPr>
              <w:rFonts w:hint="eastAsia" w:ascii="仿宋_GB2312" w:hAnsi="仿宋_GB2312" w:eastAsia="仿宋_GB2312" w:cs="仿宋_GB2312"/>
              <w:b w:val="0"/>
              <w:bCs w:val="0"/>
              <w:sz w:val="28"/>
              <w:szCs w:val="28"/>
            </w:rPr>
            <w:tab/>
          </w:r>
          <w:bookmarkStart w:id="23" w:name="_Toc1514219496_WPSOffice_Level2Page"/>
          <w:r>
            <w:rPr>
              <w:rFonts w:hint="eastAsia" w:ascii="仿宋_GB2312" w:hAnsi="仿宋_GB2312" w:eastAsia="仿宋_GB2312" w:cs="仿宋_GB2312"/>
              <w:b w:val="0"/>
              <w:bCs w:val="0"/>
              <w:sz w:val="28"/>
              <w:szCs w:val="28"/>
            </w:rPr>
            <w:t>27</w:t>
          </w:r>
          <w:bookmarkEnd w:id="23"/>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_Toc1801568529_WPSOffice_Level2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d490ca4e-f844-4ec6-b9df-c625c98c6b45}"/>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第三节  加强人才培养，优化测绘队伍建设</w:t>
              </w:r>
            </w:sdtContent>
          </w:sdt>
          <w:r>
            <w:rPr>
              <w:rFonts w:hint="eastAsia" w:ascii="仿宋_GB2312" w:hAnsi="仿宋_GB2312" w:eastAsia="仿宋_GB2312" w:cs="仿宋_GB2312"/>
              <w:b w:val="0"/>
              <w:bCs w:val="0"/>
              <w:sz w:val="28"/>
              <w:szCs w:val="28"/>
            </w:rPr>
            <w:tab/>
          </w:r>
          <w:bookmarkStart w:id="24" w:name="_Toc1801568529_WPSOffice_Level2Page"/>
          <w:r>
            <w:rPr>
              <w:rFonts w:hint="eastAsia" w:ascii="仿宋_GB2312" w:hAnsi="仿宋_GB2312" w:eastAsia="仿宋_GB2312" w:cs="仿宋_GB2312"/>
              <w:b w:val="0"/>
              <w:bCs w:val="0"/>
              <w:sz w:val="28"/>
              <w:szCs w:val="28"/>
            </w:rPr>
            <w:t>27</w:t>
          </w:r>
          <w:bookmarkEnd w:id="24"/>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_Toc1790990760_WPSOffice_Level2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9f0aafc6-3499-4a78-b017-dbbfff34f187}"/>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第四节  提高成果质量，促进成果共建共享</w:t>
              </w:r>
            </w:sdtContent>
          </w:sdt>
          <w:r>
            <w:rPr>
              <w:rFonts w:hint="eastAsia" w:ascii="仿宋_GB2312" w:hAnsi="仿宋_GB2312" w:eastAsia="仿宋_GB2312" w:cs="仿宋_GB2312"/>
              <w:b w:val="0"/>
              <w:bCs w:val="0"/>
              <w:sz w:val="28"/>
              <w:szCs w:val="28"/>
            </w:rPr>
            <w:tab/>
          </w:r>
          <w:bookmarkStart w:id="25" w:name="_Toc1790990760_WPSOffice_Level2Page"/>
          <w:r>
            <w:rPr>
              <w:rFonts w:hint="eastAsia" w:ascii="仿宋_GB2312" w:hAnsi="仿宋_GB2312" w:eastAsia="仿宋_GB2312" w:cs="仿宋_GB2312"/>
              <w:b w:val="0"/>
              <w:bCs w:val="0"/>
              <w:sz w:val="28"/>
              <w:szCs w:val="28"/>
            </w:rPr>
            <w:t>28</w:t>
          </w:r>
          <w:bookmarkEnd w:id="25"/>
          <w:r>
            <w:rPr>
              <w:rFonts w:hint="eastAsia" w:ascii="仿宋_GB2312" w:hAnsi="仿宋_GB2312" w:eastAsia="仿宋_GB2312" w:cs="仿宋_GB2312"/>
              <w:b w:val="0"/>
              <w:bCs w:val="0"/>
              <w:sz w:val="28"/>
              <w:szCs w:val="28"/>
            </w:rPr>
            <w:fldChar w:fldCharType="end"/>
          </w:r>
        </w:p>
        <w:p>
          <w:pPr>
            <w:pStyle w:val="19"/>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_Toc316008849_WPSOffice_Level2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a3772173-a359-4775-80bd-6b6084321602}"/>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第五节  加强科技创新，抓好工作效能提升</w:t>
              </w:r>
            </w:sdtContent>
          </w:sdt>
          <w:r>
            <w:rPr>
              <w:rFonts w:hint="eastAsia" w:ascii="仿宋_GB2312" w:hAnsi="仿宋_GB2312" w:eastAsia="仿宋_GB2312" w:cs="仿宋_GB2312"/>
              <w:b w:val="0"/>
              <w:bCs w:val="0"/>
              <w:sz w:val="28"/>
              <w:szCs w:val="28"/>
            </w:rPr>
            <w:tab/>
          </w:r>
          <w:bookmarkStart w:id="26" w:name="_Toc316008849_WPSOffice_Level2Page"/>
          <w:r>
            <w:rPr>
              <w:rFonts w:hint="eastAsia" w:ascii="仿宋_GB2312" w:hAnsi="仿宋_GB2312" w:eastAsia="仿宋_GB2312" w:cs="仿宋_GB2312"/>
              <w:b w:val="0"/>
              <w:bCs w:val="0"/>
              <w:sz w:val="28"/>
              <w:szCs w:val="28"/>
            </w:rPr>
            <w:t>28</w:t>
          </w:r>
          <w:bookmarkEnd w:id="26"/>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_Toc1299861434_WPSOffice_Level1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646941b5-6953-47b5-8d00-fddd903c061a}"/>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w:t>
              </w:r>
              <w:r>
                <w:rPr>
                  <w:rFonts w:hint="eastAsia" w:ascii="仿宋_GB2312" w:hAnsi="仿宋_GB2312" w:eastAsia="仿宋_GB2312" w:cs="仿宋_GB2312"/>
                  <w:b w:val="0"/>
                  <w:bCs w:val="0"/>
                  <w:sz w:val="28"/>
                  <w:szCs w:val="28"/>
                  <w:lang w:eastAsia="zh-CN"/>
                </w:rPr>
                <w:t>录</w:t>
              </w:r>
            </w:sdtContent>
          </w:sdt>
          <w:r>
            <w:rPr>
              <w:rFonts w:hint="eastAsia" w:ascii="仿宋_GB2312" w:hAnsi="仿宋_GB2312" w:eastAsia="仿宋_GB2312" w:cs="仿宋_GB2312"/>
              <w:b w:val="0"/>
              <w:bCs w:val="0"/>
              <w:sz w:val="28"/>
              <w:szCs w:val="28"/>
            </w:rPr>
            <w:tab/>
          </w:r>
          <w:bookmarkStart w:id="27" w:name="_Toc1299861434_WPSOffice_Level1Page"/>
          <w:r>
            <w:rPr>
              <w:rFonts w:hint="eastAsia" w:ascii="仿宋_GB2312" w:hAnsi="仿宋_GB2312" w:eastAsia="仿宋_GB2312" w:cs="仿宋_GB2312"/>
              <w:b w:val="0"/>
              <w:bCs w:val="0"/>
              <w:sz w:val="28"/>
              <w:szCs w:val="28"/>
            </w:rPr>
            <w:t>29</w:t>
          </w:r>
          <w:bookmarkEnd w:id="27"/>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_Toc1002725451_WPSOffice_Level1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35807664-ac64-49da-9189-d56886554490}"/>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lang w:val="en-US" w:eastAsia="zh-CN" w:bidi="ar-SA"/>
                </w:rPr>
                <w:t>注释</w:t>
              </w:r>
            </w:sdtContent>
          </w:sdt>
          <w:r>
            <w:rPr>
              <w:rFonts w:hint="eastAsia" w:ascii="仿宋_GB2312" w:hAnsi="仿宋_GB2312" w:eastAsia="仿宋_GB2312" w:cs="仿宋_GB2312"/>
              <w:b w:val="0"/>
              <w:bCs w:val="0"/>
              <w:sz w:val="28"/>
              <w:szCs w:val="28"/>
            </w:rPr>
            <w:tab/>
          </w:r>
          <w:bookmarkStart w:id="28" w:name="_Toc1002725451_WPSOffice_Level1Page"/>
          <w:r>
            <w:rPr>
              <w:rFonts w:hint="eastAsia" w:ascii="仿宋_GB2312" w:hAnsi="仿宋_GB2312" w:eastAsia="仿宋_GB2312" w:cs="仿宋_GB2312"/>
              <w:b w:val="0"/>
              <w:bCs w:val="0"/>
              <w:sz w:val="28"/>
              <w:szCs w:val="28"/>
            </w:rPr>
            <w:t>30</w:t>
          </w:r>
          <w:bookmarkEnd w:id="28"/>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_Toc5768738_WPSOffice_Level1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d83d945b-2742-4de9-b025-d346e45c54c5}"/>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附图1巴彦淖尔市卫星导航定位基准站分布图</w:t>
              </w:r>
            </w:sdtContent>
          </w:sdt>
          <w:r>
            <w:rPr>
              <w:rFonts w:hint="eastAsia" w:ascii="仿宋_GB2312" w:hAnsi="仿宋_GB2312" w:eastAsia="仿宋_GB2312" w:cs="仿宋_GB2312"/>
              <w:b w:val="0"/>
              <w:bCs w:val="0"/>
              <w:sz w:val="28"/>
              <w:szCs w:val="28"/>
            </w:rPr>
            <w:tab/>
          </w:r>
          <w:bookmarkStart w:id="29" w:name="_Toc5768738_WPSOffice_Level1Page"/>
          <w:r>
            <w:rPr>
              <w:rFonts w:hint="eastAsia" w:ascii="仿宋_GB2312" w:hAnsi="仿宋_GB2312" w:eastAsia="仿宋_GB2312" w:cs="仿宋_GB2312"/>
              <w:b w:val="0"/>
              <w:bCs w:val="0"/>
              <w:sz w:val="28"/>
              <w:szCs w:val="28"/>
            </w:rPr>
            <w:t>36</w:t>
          </w:r>
          <w:bookmarkEnd w:id="29"/>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_Toc2019825937_WPSOffice_Level1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c463da1b-86fd-4bad-bf02-9fe1394822b9}"/>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附图2 巴彦淖尔市GPS B级点分布图</w:t>
              </w:r>
            </w:sdtContent>
          </w:sdt>
          <w:r>
            <w:rPr>
              <w:rFonts w:hint="eastAsia" w:ascii="仿宋_GB2312" w:hAnsi="仿宋_GB2312" w:eastAsia="仿宋_GB2312" w:cs="仿宋_GB2312"/>
              <w:b w:val="0"/>
              <w:bCs w:val="0"/>
              <w:sz w:val="28"/>
              <w:szCs w:val="28"/>
            </w:rPr>
            <w:tab/>
          </w:r>
          <w:bookmarkStart w:id="30" w:name="_Toc2019825937_WPSOffice_Level1Page"/>
          <w:r>
            <w:rPr>
              <w:rFonts w:hint="eastAsia" w:ascii="仿宋_GB2312" w:hAnsi="仿宋_GB2312" w:eastAsia="仿宋_GB2312" w:cs="仿宋_GB2312"/>
              <w:b w:val="0"/>
              <w:bCs w:val="0"/>
              <w:sz w:val="28"/>
              <w:szCs w:val="28"/>
            </w:rPr>
            <w:t>37</w:t>
          </w:r>
          <w:bookmarkEnd w:id="30"/>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_Toc1565683674_WPSOffice_Level1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5a85c159-1e25-48b7-a314-a74cc1aad6a6}"/>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附图3 巴彦淖尔市GPS C级点分布图</w:t>
              </w:r>
            </w:sdtContent>
          </w:sdt>
          <w:r>
            <w:rPr>
              <w:rFonts w:hint="eastAsia" w:ascii="仿宋_GB2312" w:hAnsi="仿宋_GB2312" w:eastAsia="仿宋_GB2312" w:cs="仿宋_GB2312"/>
              <w:b w:val="0"/>
              <w:bCs w:val="0"/>
              <w:sz w:val="28"/>
              <w:szCs w:val="28"/>
            </w:rPr>
            <w:tab/>
          </w:r>
          <w:bookmarkStart w:id="31" w:name="_Toc1565683674_WPSOffice_Level1Page"/>
          <w:r>
            <w:rPr>
              <w:rFonts w:hint="eastAsia" w:ascii="仿宋_GB2312" w:hAnsi="仿宋_GB2312" w:eastAsia="仿宋_GB2312" w:cs="仿宋_GB2312"/>
              <w:b w:val="0"/>
              <w:bCs w:val="0"/>
              <w:sz w:val="28"/>
              <w:szCs w:val="28"/>
            </w:rPr>
            <w:t>38</w:t>
          </w:r>
          <w:bookmarkEnd w:id="31"/>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_Toc241845828_WPSOffice_Level1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350d68a5-8be5-4b49-943d-290ebf8e115c}"/>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附图4 巴彦淖尔市水准点分布图</w:t>
              </w:r>
            </w:sdtContent>
          </w:sdt>
          <w:r>
            <w:rPr>
              <w:rFonts w:hint="eastAsia" w:ascii="仿宋_GB2312" w:hAnsi="仿宋_GB2312" w:eastAsia="仿宋_GB2312" w:cs="仿宋_GB2312"/>
              <w:b w:val="0"/>
              <w:bCs w:val="0"/>
              <w:sz w:val="28"/>
              <w:szCs w:val="28"/>
            </w:rPr>
            <w:tab/>
          </w:r>
          <w:bookmarkStart w:id="32" w:name="_Toc241845828_WPSOffice_Level1Page"/>
          <w:r>
            <w:rPr>
              <w:rFonts w:hint="eastAsia" w:ascii="仿宋_GB2312" w:hAnsi="仿宋_GB2312" w:eastAsia="仿宋_GB2312" w:cs="仿宋_GB2312"/>
              <w:b w:val="0"/>
              <w:bCs w:val="0"/>
              <w:sz w:val="28"/>
              <w:szCs w:val="28"/>
            </w:rPr>
            <w:t>39</w:t>
          </w:r>
          <w:bookmarkEnd w:id="32"/>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_Toc43750022_WPSOffice_Level1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50914b4f-9b33-4bb1-9017-25854460247b}"/>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附图5 巴彦淖尔市1:10000地形图分布图</w:t>
              </w:r>
            </w:sdtContent>
          </w:sdt>
          <w:r>
            <w:rPr>
              <w:rFonts w:hint="eastAsia" w:ascii="仿宋_GB2312" w:hAnsi="仿宋_GB2312" w:eastAsia="仿宋_GB2312" w:cs="仿宋_GB2312"/>
              <w:b w:val="0"/>
              <w:bCs w:val="0"/>
              <w:sz w:val="28"/>
              <w:szCs w:val="28"/>
            </w:rPr>
            <w:tab/>
          </w:r>
          <w:bookmarkStart w:id="33" w:name="_Toc43750022_WPSOffice_Level1Page"/>
          <w:r>
            <w:rPr>
              <w:rFonts w:hint="eastAsia" w:ascii="仿宋_GB2312" w:hAnsi="仿宋_GB2312" w:eastAsia="仿宋_GB2312" w:cs="仿宋_GB2312"/>
              <w:b w:val="0"/>
              <w:bCs w:val="0"/>
              <w:sz w:val="28"/>
              <w:szCs w:val="28"/>
            </w:rPr>
            <w:t>40</w:t>
          </w:r>
          <w:bookmarkEnd w:id="33"/>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_Toc1481283322_WPSOffice_Level1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658ae262-b755-4fa3-830e-7fd32f37134d}"/>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附图6 巴彦淖尔市大比例尺地形图分布图</w:t>
              </w:r>
            </w:sdtContent>
          </w:sdt>
          <w:r>
            <w:rPr>
              <w:rFonts w:hint="eastAsia" w:ascii="仿宋_GB2312" w:hAnsi="仿宋_GB2312" w:eastAsia="仿宋_GB2312" w:cs="仿宋_GB2312"/>
              <w:b w:val="0"/>
              <w:bCs w:val="0"/>
              <w:sz w:val="28"/>
              <w:szCs w:val="28"/>
            </w:rPr>
            <w:tab/>
          </w:r>
          <w:bookmarkStart w:id="34" w:name="_Toc1481283322_WPSOffice_Level1Page"/>
          <w:r>
            <w:rPr>
              <w:rFonts w:hint="eastAsia" w:ascii="仿宋_GB2312" w:hAnsi="仿宋_GB2312" w:eastAsia="仿宋_GB2312" w:cs="仿宋_GB2312"/>
              <w:b w:val="0"/>
              <w:bCs w:val="0"/>
              <w:sz w:val="28"/>
              <w:szCs w:val="28"/>
            </w:rPr>
            <w:t>41</w:t>
          </w:r>
          <w:bookmarkEnd w:id="34"/>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_Toc86365975_WPSOffice_Level1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6031548a-cb5b-4328-b414-254e1bba2606}"/>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附图7 巴彦淖尔市重点发展区域分布图</w:t>
              </w:r>
            </w:sdtContent>
          </w:sdt>
          <w:r>
            <w:rPr>
              <w:rFonts w:hint="eastAsia" w:ascii="仿宋_GB2312" w:hAnsi="仿宋_GB2312" w:eastAsia="仿宋_GB2312" w:cs="仿宋_GB2312"/>
              <w:b w:val="0"/>
              <w:bCs w:val="0"/>
              <w:sz w:val="28"/>
              <w:szCs w:val="28"/>
            </w:rPr>
            <w:tab/>
          </w:r>
          <w:bookmarkStart w:id="35" w:name="_Toc86365975_WPSOffice_Level1Page"/>
          <w:r>
            <w:rPr>
              <w:rFonts w:hint="eastAsia" w:ascii="仿宋_GB2312" w:hAnsi="仿宋_GB2312" w:eastAsia="仿宋_GB2312" w:cs="仿宋_GB2312"/>
              <w:b w:val="0"/>
              <w:bCs w:val="0"/>
              <w:sz w:val="28"/>
              <w:szCs w:val="28"/>
            </w:rPr>
            <w:t>42</w:t>
          </w:r>
          <w:bookmarkEnd w:id="35"/>
          <w:r>
            <w:rPr>
              <w:rFonts w:hint="eastAsia" w:ascii="仿宋_GB2312" w:hAnsi="仿宋_GB2312" w:eastAsia="仿宋_GB2312" w:cs="仿宋_GB2312"/>
              <w:b w:val="0"/>
              <w:bCs w:val="0"/>
              <w:sz w:val="28"/>
              <w:szCs w:val="28"/>
            </w:rPr>
            <w:fldChar w:fldCharType="end"/>
          </w:r>
        </w:p>
        <w:p>
          <w:pPr>
            <w:pStyle w:val="18"/>
            <w:tabs>
              <w:tab w:val="right" w:leader="dot" w:pos="8265"/>
            </w:tabs>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fldChar w:fldCharType="begin"/>
          </w:r>
          <w:r>
            <w:rPr>
              <w:rFonts w:hint="eastAsia" w:ascii="仿宋_GB2312" w:hAnsi="仿宋_GB2312" w:eastAsia="仿宋_GB2312" w:cs="仿宋_GB2312"/>
              <w:b w:val="0"/>
              <w:bCs w:val="0"/>
              <w:sz w:val="28"/>
              <w:szCs w:val="28"/>
            </w:rPr>
            <w:instrText xml:space="preserve"> HYPERLINK \l _Toc537820409_WPSOffice_Level1 </w:instrText>
          </w:r>
          <w:r>
            <w:rPr>
              <w:rFonts w:hint="eastAsia" w:ascii="仿宋_GB2312" w:hAnsi="仿宋_GB2312" w:eastAsia="仿宋_GB2312" w:cs="仿宋_GB2312"/>
              <w:b w:val="0"/>
              <w:bCs w:val="0"/>
              <w:sz w:val="28"/>
              <w:szCs w:val="28"/>
            </w:rPr>
            <w:fldChar w:fldCharType="separate"/>
          </w:r>
          <w:sdt>
            <w:sdtPr>
              <w:rPr>
                <w:rFonts w:hint="eastAsia" w:ascii="仿宋_GB2312" w:hAnsi="仿宋_GB2312" w:eastAsia="仿宋_GB2312" w:cs="仿宋_GB2312"/>
                <w:b w:val="0"/>
                <w:bCs w:val="0"/>
                <w:sz w:val="28"/>
                <w:szCs w:val="28"/>
                <w:lang w:val="en-US" w:eastAsia="zh-CN" w:bidi="ar-SA"/>
              </w:rPr>
              <w:id w:val="653413260"/>
              <w:placeholder>
                <w:docPart w:val="{22789ce7-3c07-4ae6-a2df-63d3fbdc4176}"/>
              </w:placeholder>
            </w:sdtPr>
            <w:sdtEndPr>
              <w:rPr>
                <w:rFonts w:hint="eastAsia" w:ascii="仿宋_GB2312" w:hAnsi="仿宋_GB2312" w:eastAsia="仿宋_GB2312" w:cs="仿宋_GB2312"/>
                <w:b w:val="0"/>
                <w:bCs w:val="0"/>
                <w:sz w:val="28"/>
                <w:szCs w:val="28"/>
                <w:lang w:val="en-US" w:eastAsia="zh-CN" w:bidi="ar-SA"/>
              </w:rPr>
            </w:sdtEndPr>
            <w:sdtContent>
              <w:r>
                <w:rPr>
                  <w:rFonts w:hint="eastAsia" w:ascii="仿宋_GB2312" w:hAnsi="仿宋_GB2312" w:eastAsia="仿宋_GB2312" w:cs="仿宋_GB2312"/>
                  <w:b w:val="0"/>
                  <w:bCs w:val="0"/>
                  <w:sz w:val="28"/>
                  <w:szCs w:val="28"/>
                </w:rPr>
                <w:t>附图8 “十四五”期间基础地理信息获取与更新</w:t>
              </w:r>
            </w:sdtContent>
          </w:sdt>
          <w:r>
            <w:rPr>
              <w:rFonts w:hint="eastAsia" w:ascii="仿宋_GB2312" w:hAnsi="仿宋_GB2312" w:eastAsia="仿宋_GB2312" w:cs="仿宋_GB2312"/>
              <w:b w:val="0"/>
              <w:bCs w:val="0"/>
              <w:sz w:val="28"/>
              <w:szCs w:val="28"/>
            </w:rPr>
            <w:tab/>
          </w:r>
          <w:bookmarkStart w:id="36" w:name="_Toc537820409_WPSOffice_Level1Page"/>
          <w:r>
            <w:rPr>
              <w:rFonts w:hint="eastAsia" w:ascii="仿宋_GB2312" w:hAnsi="仿宋_GB2312" w:eastAsia="仿宋_GB2312" w:cs="仿宋_GB2312"/>
              <w:b w:val="0"/>
              <w:bCs w:val="0"/>
              <w:sz w:val="28"/>
              <w:szCs w:val="28"/>
            </w:rPr>
            <w:t>43</w:t>
          </w:r>
          <w:bookmarkEnd w:id="36"/>
          <w:r>
            <w:rPr>
              <w:rFonts w:hint="eastAsia" w:ascii="仿宋_GB2312" w:hAnsi="仿宋_GB2312" w:eastAsia="仿宋_GB2312" w:cs="仿宋_GB2312"/>
              <w:b w:val="0"/>
              <w:bCs w:val="0"/>
              <w:sz w:val="28"/>
              <w:szCs w:val="28"/>
            </w:rPr>
            <w:fldChar w:fldCharType="end"/>
          </w:r>
          <w:bookmarkEnd w:id="0"/>
        </w:p>
      </w:sdtContent>
    </w:sdt>
    <w:p>
      <w:pPr>
        <w:spacing w:line="560" w:lineRule="exact"/>
        <w:jc w:val="center"/>
        <w:textAlignment w:val="baseline"/>
        <w:rPr>
          <w:rFonts w:hint="eastAsia" w:ascii="方正小标宋简体" w:eastAsia="方正小标宋简体"/>
          <w:sz w:val="36"/>
          <w:szCs w:val="36"/>
        </w:rPr>
      </w:pPr>
      <w:bookmarkStart w:id="37" w:name="_Toc1239467965_WPSOffice_Level1"/>
    </w:p>
    <w:p>
      <w:pPr>
        <w:spacing w:line="560" w:lineRule="exact"/>
        <w:jc w:val="center"/>
        <w:textAlignment w:val="baseline"/>
        <w:rPr>
          <w:rFonts w:hint="eastAsia" w:ascii="方正小标宋简体" w:eastAsia="方正小标宋简体"/>
          <w:sz w:val="36"/>
          <w:szCs w:val="36"/>
        </w:rPr>
      </w:pPr>
    </w:p>
    <w:p>
      <w:pPr>
        <w:spacing w:line="560" w:lineRule="exact"/>
        <w:jc w:val="center"/>
        <w:textAlignment w:val="baseline"/>
        <w:rPr>
          <w:rFonts w:hint="eastAsia" w:ascii="方正小标宋简体" w:eastAsia="方正小标宋简体"/>
          <w:sz w:val="36"/>
          <w:szCs w:val="36"/>
        </w:rPr>
      </w:pPr>
    </w:p>
    <w:p>
      <w:pPr>
        <w:spacing w:line="560" w:lineRule="exact"/>
        <w:jc w:val="center"/>
        <w:textAlignment w:val="baseline"/>
        <w:rPr>
          <w:rFonts w:hint="eastAsia" w:ascii="方正小标宋简体" w:eastAsia="方正小标宋简体"/>
          <w:sz w:val="36"/>
          <w:szCs w:val="36"/>
        </w:rPr>
      </w:pPr>
    </w:p>
    <w:p>
      <w:pPr>
        <w:spacing w:line="560" w:lineRule="exact"/>
        <w:jc w:val="center"/>
        <w:textAlignment w:val="baseline"/>
        <w:rPr>
          <w:rFonts w:hint="eastAsia" w:ascii="方正小标宋简体" w:eastAsia="方正小标宋简体"/>
          <w:sz w:val="36"/>
          <w:szCs w:val="36"/>
        </w:rPr>
      </w:pPr>
    </w:p>
    <w:p>
      <w:pPr>
        <w:spacing w:line="560" w:lineRule="exact"/>
        <w:jc w:val="center"/>
        <w:textAlignment w:val="baseline"/>
        <w:rPr>
          <w:rFonts w:hint="eastAsia" w:ascii="方正小标宋简体" w:eastAsia="方正小标宋简体"/>
          <w:sz w:val="36"/>
          <w:szCs w:val="36"/>
        </w:rPr>
      </w:pPr>
    </w:p>
    <w:p>
      <w:pPr>
        <w:spacing w:line="560" w:lineRule="exact"/>
        <w:jc w:val="center"/>
        <w:textAlignment w:val="baseline"/>
        <w:rPr>
          <w:rFonts w:hint="eastAsia" w:ascii="方正小标宋简体" w:eastAsia="方正小标宋简体"/>
          <w:sz w:val="36"/>
          <w:szCs w:val="36"/>
        </w:rPr>
        <w:sectPr>
          <w:footerReference r:id="rId4" w:type="default"/>
          <w:pgSz w:w="11906" w:h="16838"/>
          <w:pgMar w:top="1304" w:right="1559" w:bottom="1304" w:left="1800" w:header="851" w:footer="992" w:gutter="0"/>
          <w:pgNumType w:start="1"/>
          <w:cols w:space="425" w:num="1"/>
          <w:docGrid w:type="lines" w:linePitch="312" w:charSpace="0"/>
        </w:sectPr>
      </w:pPr>
    </w:p>
    <w:p>
      <w:pPr>
        <w:spacing w:line="560" w:lineRule="exact"/>
        <w:jc w:val="center"/>
        <w:textAlignment w:val="baseline"/>
        <w:rPr>
          <w:rFonts w:ascii="方正小标宋简体" w:eastAsia="方正小标宋简体"/>
          <w:sz w:val="36"/>
          <w:szCs w:val="36"/>
        </w:rPr>
      </w:pPr>
      <w:r>
        <w:rPr>
          <w:rFonts w:hint="eastAsia" w:ascii="方正小标宋简体" w:eastAsia="方正小标宋简体"/>
          <w:sz w:val="36"/>
          <w:szCs w:val="36"/>
        </w:rPr>
        <w:t>前   言</w:t>
      </w:r>
      <w:bookmarkEnd w:id="37"/>
    </w:p>
    <w:p>
      <w:pPr>
        <w:spacing w:line="560" w:lineRule="exact"/>
        <w:jc w:val="center"/>
        <w:textAlignment w:val="baseline"/>
        <w:rPr>
          <w:sz w:val="36"/>
          <w:szCs w:val="36"/>
        </w:rPr>
      </w:pPr>
    </w:p>
    <w:p>
      <w:pPr>
        <w:pStyle w:val="3"/>
        <w:ind w:left="0" w:leftChars="0" w:firstLine="787" w:firstLineChars="246"/>
        <w:rPr>
          <w:rFonts w:ascii="仿宋_GB2312" w:hAnsi="仿宋" w:eastAsia="仿宋_GB2312" w:cs="仿宋"/>
          <w:sz w:val="32"/>
          <w:szCs w:val="32"/>
        </w:rPr>
      </w:pPr>
      <w:r>
        <w:rPr>
          <w:rFonts w:hint="eastAsia" w:ascii="仿宋_GB2312" w:hAnsi="仿宋" w:eastAsia="仿宋_GB2312"/>
          <w:sz w:val="32"/>
          <w:szCs w:val="32"/>
        </w:rPr>
        <w:t>“十四五”时期（2021-2025年）是我国全面建成小康社会、实现第一个百年奋斗目标之后，乘势而上开启全面建设社会主义现代化国家新征程、向第二个百年奋斗目标进军的第一个五年；是坚定不移贯彻习近平总书记对内蒙古提出的“两个屏障”“两个基地”“一个桥头堡”战略定位的关键五年；是开启巴彦淖尔现代化建设新征程，建设黄河流域创新性践行习近平生态文明思想示范区、绿色产业发展先行区、乡村振兴样板区、农牧业高质量发展集聚区，实现“高水平生态保护、高质量经济发展、高品质人民生活、高效能社会治理、高标准党的建设”的奋斗目标的开局起步期。为更好的支撑国土空间布局、服务生态文明建设，支撑自然资源管理、服务高质量发展，支撑各行业需求、提升服务保障能力，依据《中华人民共和国测绘法》、《基础测绘条例》、《全国基础测绘“十四五”规划编制指南》、《内蒙古自治区测绘管理条例》、《内蒙古自治区“十四五”基础测绘规划》、《巴彦淖尔市国民经济和社会发展第十四个五年规划和2035年远景目标纲要》等，结合我市基础测绘现状和发展趋势，</w:t>
      </w:r>
      <w:r>
        <w:rPr>
          <w:rFonts w:hint="eastAsia" w:ascii="仿宋_GB2312" w:hAnsi="仿宋" w:eastAsia="仿宋_GB2312" w:cs="仿宋"/>
          <w:sz w:val="32"/>
          <w:szCs w:val="32"/>
        </w:rPr>
        <w:t>编制本规划，规划期限为2021-2025年。</w:t>
      </w:r>
    </w:p>
    <w:p>
      <w:pPr>
        <w:spacing w:line="640" w:lineRule="exact"/>
        <w:textAlignment w:val="baseline"/>
        <w:rPr>
          <w:b/>
          <w:sz w:val="30"/>
          <w:szCs w:val="30"/>
        </w:rPr>
      </w:pPr>
    </w:p>
    <w:p>
      <w:pPr>
        <w:textAlignment w:val="baseline"/>
        <w:rPr>
          <w:b/>
          <w:sz w:val="30"/>
          <w:szCs w:val="30"/>
        </w:rPr>
      </w:pPr>
    </w:p>
    <w:p>
      <w:pPr>
        <w:spacing w:line="560" w:lineRule="exact"/>
        <w:jc w:val="center"/>
        <w:textAlignment w:val="baseline"/>
        <w:rPr>
          <w:rFonts w:hint="eastAsia" w:ascii="黑体" w:hAnsi="黑体" w:eastAsia="黑体"/>
          <w:sz w:val="32"/>
          <w:szCs w:val="32"/>
        </w:rPr>
        <w:sectPr>
          <w:footerReference r:id="rId5" w:type="default"/>
          <w:pgSz w:w="11906" w:h="16838"/>
          <w:pgMar w:top="1304" w:right="1559" w:bottom="1304" w:left="1800" w:header="851" w:footer="992" w:gutter="0"/>
          <w:pgNumType w:fmt="decimal" w:start="1"/>
          <w:cols w:space="425" w:num="1"/>
          <w:docGrid w:type="lines" w:linePitch="312" w:charSpace="0"/>
        </w:sectPr>
      </w:pPr>
      <w:bookmarkStart w:id="38" w:name="_Toc21733928_WPSOffice_Level1"/>
    </w:p>
    <w:p>
      <w:pPr>
        <w:spacing w:line="560" w:lineRule="exact"/>
        <w:jc w:val="center"/>
        <w:textAlignment w:val="baseline"/>
        <w:rPr>
          <w:rFonts w:ascii="黑体" w:hAnsi="黑体" w:eastAsia="黑体"/>
          <w:sz w:val="32"/>
          <w:szCs w:val="32"/>
        </w:rPr>
      </w:pPr>
      <w:r>
        <w:rPr>
          <w:rFonts w:hint="eastAsia" w:ascii="黑体" w:hAnsi="黑体" w:eastAsia="黑体"/>
          <w:sz w:val="32"/>
          <w:szCs w:val="32"/>
        </w:rPr>
        <w:t>第一章  发展现状和存在问题</w:t>
      </w:r>
      <w:bookmarkEnd w:id="38"/>
    </w:p>
    <w:p>
      <w:pPr>
        <w:spacing w:line="560" w:lineRule="exact"/>
        <w:textAlignment w:val="baseline"/>
        <w:rPr>
          <w:rFonts w:ascii="黑体" w:hAnsi="黑体" w:eastAsia="黑体"/>
          <w:sz w:val="32"/>
          <w:szCs w:val="32"/>
        </w:rPr>
      </w:pPr>
    </w:p>
    <w:p>
      <w:pPr>
        <w:spacing w:line="560" w:lineRule="exact"/>
        <w:jc w:val="center"/>
        <w:textAlignment w:val="baseline"/>
        <w:rPr>
          <w:rFonts w:ascii="楷体_GB2312" w:hAnsi="仿宋" w:eastAsia="楷体_GB2312"/>
          <w:b/>
          <w:sz w:val="32"/>
          <w:szCs w:val="32"/>
        </w:rPr>
      </w:pPr>
      <w:bookmarkStart w:id="39" w:name="_Toc21733928_WPSOffice_Level2"/>
      <w:r>
        <w:rPr>
          <w:rFonts w:hint="eastAsia" w:ascii="楷体_GB2312" w:hAnsi="仿宋" w:eastAsia="楷体_GB2312"/>
          <w:b/>
          <w:sz w:val="32"/>
          <w:szCs w:val="32"/>
        </w:rPr>
        <w:t>第一节  发展现状</w:t>
      </w:r>
      <w:bookmarkEnd w:id="39"/>
    </w:p>
    <w:p>
      <w:pPr>
        <w:spacing w:line="560" w:lineRule="exact"/>
        <w:jc w:val="center"/>
        <w:textAlignment w:val="baseline"/>
        <w:rPr>
          <w:rFonts w:ascii="楷体_GB2312" w:hAnsi="仿宋" w:eastAsia="楷体_GB2312"/>
          <w:b/>
          <w:sz w:val="32"/>
          <w:szCs w:val="32"/>
        </w:rPr>
      </w:pPr>
    </w:p>
    <w:p>
      <w:pPr>
        <w:spacing w:line="580" w:lineRule="exact"/>
        <w:ind w:firstLine="646" w:firstLineChars="202"/>
        <w:textAlignment w:val="baseline"/>
        <w:rPr>
          <w:rFonts w:ascii="仿宋_GB2312" w:hAnsi="仿宋" w:eastAsia="仿宋_GB2312"/>
          <w:sz w:val="32"/>
          <w:szCs w:val="32"/>
        </w:rPr>
      </w:pPr>
      <w:r>
        <w:rPr>
          <w:rFonts w:hint="eastAsia" w:ascii="仿宋_GB2312" w:hAnsi="仿宋" w:eastAsia="仿宋_GB2312"/>
          <w:sz w:val="32"/>
          <w:szCs w:val="32"/>
        </w:rPr>
        <w:t>“十三五”时期，巴彦淖尔市测绘工作坚持以习近平新时代中国特色社会主义思想为指导，全面贯彻落实党的十九大精神，认真执行党中央重大方针政策及自治区工作要求，以“服务大局、服务社会、服务民生”为宗旨，以新发展理念为引领，扎实推进基础测绘工作，基础测绘事业取得了长足发展。</w:t>
      </w:r>
    </w:p>
    <w:p>
      <w:pPr>
        <w:spacing w:line="580" w:lineRule="exact"/>
        <w:ind w:firstLine="803" w:firstLineChars="250"/>
        <w:rPr>
          <w:rFonts w:ascii="仿宋_GB2312" w:hAnsi="仿宋" w:eastAsia="仿宋_GB2312" w:cs="仿宋"/>
          <w:sz w:val="32"/>
          <w:szCs w:val="32"/>
        </w:rPr>
      </w:pPr>
      <w:r>
        <w:rPr>
          <w:rFonts w:hint="eastAsia" w:ascii="仿宋_GB2312" w:hAnsi="仿宋" w:eastAsia="仿宋_GB2312" w:cs="仿宋"/>
          <w:b/>
          <w:sz w:val="32"/>
          <w:szCs w:val="32"/>
        </w:rPr>
        <w:t>──现代测绘基准体系初具规模。</w:t>
      </w:r>
      <w:r>
        <w:rPr>
          <w:rFonts w:hint="eastAsia" w:ascii="仿宋_GB2312" w:hAnsi="仿宋" w:eastAsia="仿宋_GB2312" w:cs="仿宋"/>
          <w:sz w:val="32"/>
          <w:szCs w:val="32"/>
        </w:rPr>
        <w:t>测绘基准是国家经济建设、国防建设、社会发展的空间定位基准。</w:t>
      </w:r>
      <w:r>
        <w:rPr>
          <w:rFonts w:hint="eastAsia" w:ascii="仿宋_GB2312" w:hAnsi="仿宋" w:eastAsia="仿宋_GB2312"/>
          <w:sz w:val="32"/>
          <w:szCs w:val="32"/>
        </w:rPr>
        <w:t>全市现有G</w:t>
      </w:r>
      <w:r>
        <w:rPr>
          <w:rFonts w:hint="eastAsia" w:ascii="仿宋_GB2312" w:hAnsi="仿宋" w:eastAsia="仿宋_GB2312"/>
          <w:sz w:val="32"/>
          <w:szCs w:val="32"/>
          <w:lang w:val="en-US" w:eastAsia="zh-CN"/>
        </w:rPr>
        <w:t>P</w:t>
      </w:r>
      <w:r>
        <w:rPr>
          <w:rFonts w:hint="eastAsia" w:ascii="仿宋_GB2312" w:hAnsi="仿宋" w:eastAsia="仿宋_GB2312"/>
          <w:sz w:val="32"/>
          <w:szCs w:val="32"/>
        </w:rPr>
        <w:t>S B级控制点58个（见附图2），G</w:t>
      </w:r>
      <w:r>
        <w:rPr>
          <w:rFonts w:hint="eastAsia" w:ascii="仿宋_GB2312" w:hAnsi="仿宋" w:eastAsia="仿宋_GB2312"/>
          <w:sz w:val="32"/>
          <w:szCs w:val="32"/>
          <w:lang w:val="en-US" w:eastAsia="zh-CN"/>
        </w:rPr>
        <w:t>P</w:t>
      </w:r>
      <w:r>
        <w:rPr>
          <w:rFonts w:hint="eastAsia" w:ascii="仿宋_GB2312" w:hAnsi="仿宋" w:eastAsia="仿宋_GB2312"/>
          <w:sz w:val="32"/>
          <w:szCs w:val="32"/>
        </w:rPr>
        <w:t>S C级控制点142个（见附图3），一等水准点 96个，二等水准点60个（见附图4）。</w:t>
      </w:r>
      <w:r>
        <w:rPr>
          <w:rFonts w:hint="eastAsia" w:ascii="仿宋_GB2312" w:hAnsi="仿宋" w:eastAsia="仿宋_GB2312" w:cs="仿宋"/>
          <w:sz w:val="32"/>
          <w:szCs w:val="32"/>
        </w:rPr>
        <w:t>2012年，与内蒙古自治区测绘地理信息中心共同投入资金412.1万元（</w:t>
      </w:r>
      <w:r>
        <w:rPr>
          <w:rFonts w:hint="eastAsia" w:ascii="楷体_GB2312" w:hAnsi="仿宋" w:eastAsia="楷体_GB2312" w:cs="仿宋"/>
          <w:sz w:val="30"/>
          <w:szCs w:val="30"/>
        </w:rPr>
        <w:t>其中巴彦淖尔市投入资金95万元</w:t>
      </w:r>
      <w:r>
        <w:rPr>
          <w:rFonts w:hint="eastAsia" w:ascii="仿宋_GB2312" w:hAnsi="仿宋" w:eastAsia="仿宋_GB2312" w:cs="仿宋"/>
          <w:sz w:val="32"/>
          <w:szCs w:val="32"/>
        </w:rPr>
        <w:t>）建设完成13座卫星连续运行基准站（见附图1），优化完善了基准站由GPS向北斗地基增强系统的升级改造，为各行业多领域用户提供了高精度高程基准服务，及时为城市规划、国土测绘、地籍管理、城乡建设、环境监测、防灾减灾、交通监控、矿山测量等现代化信息化管理服务提供支撑。</w:t>
      </w:r>
    </w:p>
    <w:p>
      <w:pPr>
        <w:spacing w:line="580" w:lineRule="exact"/>
        <w:ind w:firstLine="642" w:firstLineChars="200"/>
        <w:rPr>
          <w:rFonts w:ascii="仿宋_GB2312" w:hAnsi="仿宋" w:eastAsia="仿宋_GB2312" w:cs="仿宋"/>
          <w:sz w:val="32"/>
          <w:szCs w:val="32"/>
        </w:rPr>
      </w:pPr>
      <w:r>
        <w:rPr>
          <w:rFonts w:hint="eastAsia" w:ascii="仿宋_GB2312" w:hAnsi="仿宋" w:eastAsia="仿宋_GB2312" w:cs="仿宋"/>
          <w:b/>
          <w:sz w:val="32"/>
          <w:szCs w:val="32"/>
        </w:rPr>
        <w:t>──基础地理信息资源不断丰富。</w:t>
      </w:r>
      <w:r>
        <w:rPr>
          <w:rFonts w:hint="eastAsia" w:ascii="仿宋_GB2312" w:hAnsi="仿宋" w:eastAsia="仿宋_GB2312" w:cs="仿宋"/>
          <w:sz w:val="32"/>
          <w:szCs w:val="32"/>
        </w:rPr>
        <w:t>全市基础地理信息成果进一步丰富，基本比例尺1:1000地形图数据覆盖面积389.1平方千米（见附图6），1:2000地形图数据覆盖面积743.5平方千米，1:5000地形图数据覆盖面积114.8平方千米，1米分辨率正射影像数据覆盖面积3万平方千米（见附图5），</w:t>
      </w:r>
      <w:r>
        <w:rPr>
          <w:rFonts w:hint="eastAsia" w:ascii="仿宋_GB2312" w:hAnsi="仿宋" w:eastAsia="仿宋_GB2312"/>
          <w:kern w:val="0"/>
          <w:sz w:val="32"/>
          <w:szCs w:val="32"/>
        </w:rPr>
        <w:t xml:space="preserve"> 1:25万数字线划图数据、1:5万数字线划图数据和2.5米分辨率卫星影像数据</w:t>
      </w:r>
      <w:r>
        <w:rPr>
          <w:rFonts w:hint="eastAsia" w:ascii="仿宋_GB2312" w:hAnsi="仿宋" w:eastAsia="仿宋_GB2312" w:cs="仿宋"/>
          <w:sz w:val="32"/>
          <w:szCs w:val="32"/>
        </w:rPr>
        <w:t>覆盖面积6.5万平方千米</w:t>
      </w:r>
      <w:r>
        <w:rPr>
          <w:rFonts w:hint="eastAsia" w:ascii="仿宋_GB2312" w:hAnsi="仿宋" w:eastAsia="仿宋_GB2312"/>
          <w:kern w:val="0"/>
          <w:sz w:val="32"/>
          <w:szCs w:val="32"/>
        </w:rPr>
        <w:t>；</w:t>
      </w:r>
      <w:r>
        <w:rPr>
          <w:rFonts w:hint="eastAsia" w:ascii="仿宋_GB2312" w:hAnsi="仿宋" w:eastAsia="仿宋_GB2312" w:cs="仿宋"/>
          <w:sz w:val="32"/>
          <w:szCs w:val="32"/>
        </w:rPr>
        <w:t>开展城市道路地下管线更新测绘工作，完成普查面积</w:t>
      </w:r>
      <w:r>
        <w:rPr>
          <w:rFonts w:hint="eastAsia" w:ascii="仿宋_GB2312" w:hAnsi="仿宋" w:eastAsia="仿宋_GB2312"/>
          <w:sz w:val="32"/>
          <w:szCs w:val="32"/>
        </w:rPr>
        <w:t>452.9</w:t>
      </w:r>
      <w:r>
        <w:rPr>
          <w:rFonts w:hint="eastAsia" w:ascii="仿宋_GB2312" w:hAnsi="仿宋" w:eastAsia="仿宋_GB2312" w:cs="仿宋"/>
          <w:sz w:val="32"/>
          <w:szCs w:val="32"/>
        </w:rPr>
        <w:t>平方千米，完成管线探测</w:t>
      </w:r>
      <w:r>
        <w:rPr>
          <w:rFonts w:hint="eastAsia" w:ascii="仿宋_GB2312" w:hAnsi="仿宋" w:eastAsia="仿宋_GB2312"/>
          <w:sz w:val="32"/>
          <w:szCs w:val="32"/>
        </w:rPr>
        <w:t>7531.942</w:t>
      </w:r>
      <w:r>
        <w:rPr>
          <w:rFonts w:hint="eastAsia" w:ascii="仿宋_GB2312" w:hAnsi="仿宋" w:eastAsia="仿宋_GB2312" w:cs="仿宋"/>
          <w:sz w:val="32"/>
          <w:szCs w:val="32"/>
        </w:rPr>
        <w:t>千米及数据入库工作，为全市总体规划、详细规划、城市快速路规划建设等项目提供准确、及时的地形图资料，保障项目的顺利实施，促进我市经济的稳健发展。</w:t>
      </w:r>
    </w:p>
    <w:p>
      <w:pPr>
        <w:spacing w:line="580" w:lineRule="exact"/>
        <w:ind w:firstLine="642" w:firstLineChars="200"/>
        <w:rPr>
          <w:rFonts w:ascii="仿宋_GB2312" w:hAnsi="仿宋" w:eastAsia="仿宋_GB2312"/>
          <w:sz w:val="32"/>
          <w:szCs w:val="32"/>
        </w:rPr>
      </w:pPr>
      <w:r>
        <w:rPr>
          <w:rFonts w:hint="eastAsia" w:ascii="仿宋_GB2312" w:hAnsi="仿宋" w:eastAsia="仿宋_GB2312" w:cs="仿宋"/>
          <w:b/>
          <w:sz w:val="32"/>
          <w:szCs w:val="32"/>
        </w:rPr>
        <w:t>──地理信息数据共享能力逐步加强。</w:t>
      </w:r>
      <w:r>
        <w:rPr>
          <w:rFonts w:hint="eastAsia" w:ascii="仿宋_GB2312" w:hAnsi="仿宋" w:eastAsia="仿宋_GB2312"/>
          <w:sz w:val="32"/>
          <w:szCs w:val="32"/>
        </w:rPr>
        <w:t>建设完成《巴彦淖尔市规划与地理信息系统综合管理平台（一期）》。制作建立了多源多尺度的基础地理信息数据库，完成35平方千米“实景三维”建模，广泛应用于城市管理、自然资源管理、智慧城市、应急指挥等领域；建立地下管线地理信息数据库及信息管理系统，通过二维、三维GIS平台实现对地下管线分布情况详实展示，全面提升我市城市地下管线基础数据的管理水平。2019年《巴彦淖尔市规划与地理信息系统综合管理平台（一期）》荣获中国地理信息产业优秀工程银奖。</w:t>
      </w:r>
    </w:p>
    <w:p>
      <w:pPr>
        <w:spacing w:line="580" w:lineRule="exact"/>
        <w:ind w:firstLine="642" w:firstLineChars="200"/>
        <w:rPr>
          <w:rFonts w:ascii="仿宋_GB2312" w:hAnsi="仿宋" w:eastAsia="仿宋_GB2312" w:cs="Arial"/>
          <w:color w:val="191919"/>
          <w:sz w:val="32"/>
          <w:szCs w:val="32"/>
          <w:shd w:val="clear" w:color="auto" w:fill="FFFFFF"/>
        </w:rPr>
      </w:pPr>
      <w:r>
        <w:rPr>
          <w:rFonts w:hint="eastAsia" w:ascii="仿宋_GB2312" w:hAnsi="仿宋" w:eastAsia="仿宋_GB2312" w:cs="仿宋"/>
          <w:b/>
          <w:sz w:val="32"/>
          <w:szCs w:val="32"/>
        </w:rPr>
        <w:t>──地理信息公共服务能力不断提升。</w:t>
      </w:r>
      <w:r>
        <w:rPr>
          <w:rFonts w:hint="eastAsia" w:ascii="仿宋_GB2312" w:hAnsi="仿宋" w:eastAsia="仿宋_GB2312"/>
          <w:sz w:val="32"/>
          <w:szCs w:val="32"/>
        </w:rPr>
        <w:t>“天地图·巴彦淖尔”地理信息公共服务平台以国家主节点数据为本底数据，按照 “五统一”（</w:t>
      </w:r>
      <w:r>
        <w:rPr>
          <w:rFonts w:hint="eastAsia" w:ascii="楷体_GB2312" w:hAnsi="仿宋" w:eastAsia="楷体_GB2312"/>
          <w:sz w:val="30"/>
          <w:szCs w:val="30"/>
        </w:rPr>
        <w:t>统一标准基础服务、统一应用程序接口、统一域名、统一界面样式和统一用户管理</w:t>
      </w:r>
      <w:r>
        <w:rPr>
          <w:rFonts w:hint="eastAsia" w:ascii="仿宋_GB2312" w:hAnsi="仿宋" w:eastAsia="仿宋_GB2312"/>
          <w:sz w:val="32"/>
          <w:szCs w:val="32"/>
        </w:rPr>
        <w:t>）的要求，融合了895平方千米大比例尺数据、导航数据、国情普查数据和2.5万平方千米1米分辨率正射影像数据，完成了一体化建设工作，建立了统一数据资源体系和在线服务功能体系，</w:t>
      </w:r>
      <w:r>
        <w:rPr>
          <w:rFonts w:hint="eastAsia" w:ascii="仿宋_GB2312" w:hAnsi="仿宋" w:eastAsia="仿宋_GB2312" w:cs="Arial"/>
          <w:color w:val="191919"/>
          <w:sz w:val="32"/>
          <w:szCs w:val="32"/>
          <w:shd w:val="clear" w:color="auto" w:fill="FFFFFF"/>
        </w:rPr>
        <w:t>实现地理信息数据开放共享。</w:t>
      </w:r>
    </w:p>
    <w:p>
      <w:pPr>
        <w:spacing w:line="560" w:lineRule="exact"/>
        <w:jc w:val="center"/>
        <w:textAlignment w:val="baseline"/>
        <w:rPr>
          <w:rFonts w:hint="eastAsia" w:ascii="楷体_GB2312" w:hAnsi="仿宋" w:eastAsia="楷体_GB2312"/>
          <w:b/>
          <w:sz w:val="32"/>
          <w:szCs w:val="32"/>
        </w:rPr>
      </w:pPr>
    </w:p>
    <w:p>
      <w:pPr>
        <w:spacing w:line="560" w:lineRule="exact"/>
        <w:jc w:val="center"/>
        <w:textAlignment w:val="baseline"/>
        <w:rPr>
          <w:rFonts w:ascii="楷体_GB2312" w:hAnsi="仿宋" w:eastAsia="楷体_GB2312"/>
          <w:b/>
          <w:sz w:val="32"/>
          <w:szCs w:val="32"/>
        </w:rPr>
      </w:pPr>
      <w:bookmarkStart w:id="40" w:name="_Toc660063_WPSOffice_Level2"/>
      <w:r>
        <w:rPr>
          <w:rFonts w:hint="eastAsia" w:ascii="楷体_GB2312" w:hAnsi="仿宋" w:eastAsia="楷体_GB2312"/>
          <w:b/>
          <w:sz w:val="32"/>
          <w:szCs w:val="32"/>
        </w:rPr>
        <w:t>第二节  存在问题</w:t>
      </w:r>
      <w:bookmarkEnd w:id="40"/>
    </w:p>
    <w:p>
      <w:pPr>
        <w:spacing w:line="580" w:lineRule="exact"/>
        <w:jc w:val="center"/>
        <w:textAlignment w:val="baseline"/>
        <w:rPr>
          <w:rFonts w:ascii="仿宋_GB2312" w:hAnsi="仿宋" w:eastAsia="仿宋_GB2312"/>
          <w:b/>
          <w:sz w:val="32"/>
          <w:szCs w:val="32"/>
        </w:rPr>
      </w:pPr>
    </w:p>
    <w:p>
      <w:pPr>
        <w:spacing w:line="580" w:lineRule="exact"/>
        <w:ind w:firstLine="630" w:firstLineChars="197"/>
        <w:rPr>
          <w:rFonts w:ascii="仿宋_GB2312" w:hAnsi="仿宋" w:eastAsia="仿宋_GB2312"/>
          <w:sz w:val="32"/>
          <w:szCs w:val="32"/>
        </w:rPr>
      </w:pPr>
      <w:r>
        <w:rPr>
          <w:rFonts w:hint="eastAsia" w:ascii="仿宋_GB2312" w:hAnsi="仿宋" w:eastAsia="仿宋_GB2312"/>
          <w:sz w:val="32"/>
          <w:szCs w:val="32"/>
        </w:rPr>
        <w:t>“十三五”期间，基础测绘工作</w:t>
      </w:r>
      <w:r>
        <w:rPr>
          <w:rFonts w:hint="eastAsia" w:ascii="仿宋_GB2312" w:hAnsi="仿宋" w:eastAsia="仿宋_GB2312" w:cs="宋体"/>
          <w:color w:val="000000"/>
          <w:kern w:val="0"/>
          <w:sz w:val="32"/>
          <w:szCs w:val="32"/>
        </w:rPr>
        <w:t>依托数字化测绘技术体系，积累了一定的基础地理信息资源，基础测绘服务与应用领域不断拓展，</w:t>
      </w:r>
      <w:r>
        <w:rPr>
          <w:rFonts w:hint="eastAsia" w:ascii="仿宋_GB2312" w:hAnsi="仿宋" w:eastAsia="仿宋_GB2312"/>
          <w:sz w:val="32"/>
          <w:szCs w:val="32"/>
        </w:rPr>
        <w:t>在我市的社会经济迅速发展中起到了明显的保障与服务作用。</w:t>
      </w:r>
      <w:r>
        <w:rPr>
          <w:rFonts w:hint="eastAsia" w:ascii="仿宋_GB2312" w:hAnsi="仿宋" w:eastAsia="仿宋_GB2312" w:cs="宋体"/>
          <w:color w:val="000000"/>
          <w:kern w:val="0"/>
          <w:sz w:val="32"/>
          <w:szCs w:val="32"/>
        </w:rPr>
        <w:t>但由于总体投入不足、统筹协调能力较弱等原因，基础测绘数据资源的服务能力与实际需求之间存在的矛盾和问题仍然突出。具体表现为</w:t>
      </w:r>
      <w:r>
        <w:rPr>
          <w:rFonts w:hint="eastAsia" w:ascii="仿宋_GB2312" w:hAnsi="仿宋" w:eastAsia="仿宋_GB2312"/>
          <w:sz w:val="32"/>
          <w:szCs w:val="32"/>
        </w:rPr>
        <w:t>：</w:t>
      </w:r>
    </w:p>
    <w:p>
      <w:pPr>
        <w:spacing w:line="580" w:lineRule="exact"/>
        <w:ind w:firstLine="632" w:firstLineChars="197"/>
        <w:rPr>
          <w:rFonts w:ascii="仿宋_GB2312" w:hAnsi="仿宋" w:eastAsia="仿宋_GB2312"/>
          <w:sz w:val="32"/>
          <w:szCs w:val="32"/>
        </w:rPr>
      </w:pPr>
      <w:r>
        <w:rPr>
          <w:rFonts w:hint="eastAsia" w:ascii="仿宋_GB2312" w:hAnsi="仿宋" w:eastAsia="仿宋_GB2312" w:cs="仿宋"/>
          <w:b/>
          <w:sz w:val="32"/>
          <w:szCs w:val="32"/>
        </w:rPr>
        <w:t>──测绘基准体系仍需完善。</w:t>
      </w:r>
      <w:r>
        <w:rPr>
          <w:rFonts w:hint="eastAsia" w:ascii="仿宋_GB2312" w:hAnsi="仿宋" w:eastAsia="仿宋_GB2312"/>
          <w:sz w:val="32"/>
          <w:szCs w:val="32"/>
        </w:rPr>
        <w:t>卫星导航定位基准站密度稀疏，北部部分生态保护区基准站信号不够稳定，难以实现无死角覆盖全市定位服务；</w:t>
      </w:r>
      <w:r>
        <w:rPr>
          <w:rFonts w:hint="eastAsia" w:ascii="仿宋_GB2312" w:eastAsia="仿宋_GB2312" w:cs="仿宋"/>
          <w:sz w:val="32"/>
          <w:szCs w:val="32"/>
        </w:rPr>
        <w:t>目前使用的</w:t>
      </w:r>
      <w:r>
        <w:rPr>
          <w:rFonts w:hint="eastAsia" w:ascii="仿宋_GB2312" w:hAnsi="仿宋" w:eastAsia="仿宋_GB2312"/>
          <w:sz w:val="32"/>
          <w:szCs w:val="32"/>
        </w:rPr>
        <w:t>城市相对独立平面坐标系统与</w:t>
      </w:r>
      <w:r>
        <w:rPr>
          <w:rFonts w:hint="eastAsia" w:ascii="仿宋_GB2312" w:eastAsia="仿宋_GB2312" w:cs="仿宋"/>
          <w:sz w:val="32"/>
          <w:szCs w:val="32"/>
        </w:rPr>
        <w:t>2000国家大地坐标系统</w:t>
      </w:r>
      <w:r>
        <w:rPr>
          <w:rFonts w:hint="eastAsia" w:ascii="仿宋_GB2312" w:hAnsi="仿宋" w:eastAsia="仿宋_GB2312"/>
          <w:sz w:val="32"/>
          <w:szCs w:val="32"/>
        </w:rPr>
        <w:t>之间存在</w:t>
      </w:r>
      <w:r>
        <w:rPr>
          <w:rFonts w:hint="eastAsia" w:ascii="仿宋_GB2312" w:eastAsia="仿宋_GB2312" w:cs="仿宋"/>
          <w:sz w:val="32"/>
          <w:szCs w:val="32"/>
        </w:rPr>
        <w:t>转换精度低、覆盖范围小等问题</w:t>
      </w:r>
      <w:r>
        <w:rPr>
          <w:rFonts w:hint="eastAsia" w:ascii="仿宋_GB2312" w:hAnsi="仿宋" w:eastAsia="仿宋_GB2312"/>
          <w:sz w:val="32"/>
          <w:szCs w:val="32"/>
        </w:rPr>
        <w:t>，在一定程度阻碍地理信息数据资源社会化应用；平面控制点和水准点已建的测量标志损坏严重，高等级的测量标志完好率仅为30%，低等级的测量标志完好率不足40%，致使其难以发挥传递坐标、高程的基准控制作用。</w:t>
      </w:r>
    </w:p>
    <w:p>
      <w:pPr>
        <w:spacing w:line="580" w:lineRule="exact"/>
        <w:ind w:firstLine="632" w:firstLineChars="197"/>
        <w:rPr>
          <w:rFonts w:ascii="仿宋_GB2312" w:hAnsi="仿宋" w:eastAsia="仿宋_GB2312"/>
          <w:b/>
          <w:sz w:val="32"/>
          <w:szCs w:val="32"/>
        </w:rPr>
      </w:pPr>
      <w:r>
        <w:rPr>
          <w:rFonts w:hint="eastAsia" w:ascii="仿宋_GB2312" w:hAnsi="仿宋" w:eastAsia="仿宋_GB2312" w:cs="仿宋"/>
          <w:b/>
          <w:sz w:val="32"/>
          <w:szCs w:val="32"/>
        </w:rPr>
        <w:t>──</w:t>
      </w:r>
      <w:r>
        <w:rPr>
          <w:rFonts w:hint="eastAsia" w:ascii="仿宋_GB2312" w:hAnsi="仿宋" w:eastAsia="仿宋_GB2312"/>
          <w:b/>
          <w:sz w:val="32"/>
          <w:szCs w:val="32"/>
        </w:rPr>
        <w:t>地理信息资源供需矛盾仍然突出。</w:t>
      </w:r>
      <w:r>
        <w:rPr>
          <w:rFonts w:hint="eastAsia" w:ascii="仿宋_GB2312" w:hAnsi="仿宋" w:eastAsia="仿宋_GB2312"/>
          <w:sz w:val="32"/>
          <w:szCs w:val="32"/>
        </w:rPr>
        <w:t>现有的基础地理信息资源从覆盖率、现势性等方面都无法满足精细管理和高效服务的迫切需求，目前的基础测绘成果大多是应急型、突击型、专业特征明显的局部成果，更新周期长、现势性差、信息陈旧，重点发展区域基础地理信息数据存在空白区，严重影响了我市的可持续发展和城市发展战略的实施。</w:t>
      </w:r>
    </w:p>
    <w:p>
      <w:pPr>
        <w:spacing w:line="580" w:lineRule="exact"/>
        <w:ind w:firstLine="648" w:firstLineChars="202"/>
        <w:textAlignment w:val="baseline"/>
        <w:rPr>
          <w:rFonts w:ascii="仿宋_GB2312" w:hAnsi="仿宋" w:eastAsia="仿宋_GB2312"/>
          <w:sz w:val="32"/>
          <w:szCs w:val="32"/>
        </w:rPr>
      </w:pPr>
      <w:r>
        <w:rPr>
          <w:rFonts w:hint="eastAsia" w:ascii="仿宋_GB2312" w:hAnsi="仿宋" w:eastAsia="仿宋_GB2312" w:cs="仿宋"/>
          <w:b/>
          <w:sz w:val="32"/>
          <w:szCs w:val="32"/>
        </w:rPr>
        <w:t>──</w:t>
      </w:r>
      <w:r>
        <w:rPr>
          <w:rFonts w:hint="eastAsia" w:ascii="仿宋_GB2312" w:hAnsi="仿宋" w:eastAsia="仿宋_GB2312"/>
          <w:b/>
          <w:sz w:val="32"/>
          <w:szCs w:val="32"/>
        </w:rPr>
        <w:t>基础测绘统筹发展仍需加强。</w:t>
      </w:r>
      <w:r>
        <w:rPr>
          <w:rFonts w:hint="eastAsia" w:ascii="仿宋_GB2312" w:hAnsi="仿宋" w:eastAsia="仿宋_GB2312"/>
          <w:sz w:val="32"/>
          <w:szCs w:val="32"/>
        </w:rPr>
        <w:t>统筹地上地下自然资源水平亟待提高，存在重复建设和资源浪费情况，与发改、林草、农牧、交通运输、水利、生态环境、民政、应急、大数据等部门开放和共建共享机制需进一步完善。</w:t>
      </w:r>
    </w:p>
    <w:p>
      <w:pPr>
        <w:spacing w:line="580" w:lineRule="exact"/>
        <w:ind w:firstLine="648" w:firstLineChars="202"/>
        <w:textAlignment w:val="baseline"/>
        <w:rPr>
          <w:rFonts w:ascii="仿宋_GB2312" w:hAnsi="仿宋" w:eastAsia="仿宋_GB2312"/>
          <w:sz w:val="32"/>
          <w:szCs w:val="32"/>
        </w:rPr>
      </w:pPr>
      <w:r>
        <w:rPr>
          <w:rFonts w:hint="eastAsia" w:ascii="仿宋_GB2312" w:hAnsi="仿宋" w:eastAsia="仿宋_GB2312" w:cs="仿宋"/>
          <w:b/>
          <w:sz w:val="32"/>
          <w:szCs w:val="32"/>
        </w:rPr>
        <w:t>──</w:t>
      </w:r>
      <w:r>
        <w:rPr>
          <w:rFonts w:hint="eastAsia" w:ascii="仿宋_GB2312" w:hAnsi="仿宋" w:eastAsia="仿宋_GB2312"/>
          <w:b/>
          <w:sz w:val="32"/>
          <w:szCs w:val="32"/>
        </w:rPr>
        <w:t>基础测绘投入机制仍需健全。</w:t>
      </w:r>
      <w:r>
        <w:rPr>
          <w:rFonts w:hint="eastAsia" w:ascii="仿宋_GB2312" w:hAnsi="仿宋" w:eastAsia="仿宋_GB2312"/>
          <w:sz w:val="32"/>
          <w:szCs w:val="32"/>
        </w:rPr>
        <w:t>基础测绘尚未纳入本级国民经济和社会发展计划，基础测绘经费未单独列入本级财政预算，资金投入不足、测绘设备紧缺、高端人才稀少，信息产品形式单一、应急测绘保障能力不足，极大制约我市基础测绘工作。</w:t>
      </w:r>
    </w:p>
    <w:p>
      <w:pPr>
        <w:spacing w:line="560" w:lineRule="exact"/>
        <w:ind w:firstLine="646" w:firstLineChars="202"/>
        <w:textAlignment w:val="baseline"/>
        <w:rPr>
          <w:rFonts w:ascii="仿宋_GB2312" w:hAnsi="仿宋" w:eastAsia="仿宋_GB2312"/>
          <w:sz w:val="32"/>
          <w:szCs w:val="32"/>
        </w:rPr>
      </w:pPr>
    </w:p>
    <w:p>
      <w:pPr>
        <w:spacing w:line="560" w:lineRule="exact"/>
        <w:jc w:val="center"/>
        <w:textAlignment w:val="baseline"/>
        <w:rPr>
          <w:rFonts w:ascii="黑体" w:hAnsi="黑体" w:eastAsia="黑体"/>
          <w:sz w:val="32"/>
          <w:szCs w:val="32"/>
        </w:rPr>
      </w:pPr>
      <w:bookmarkStart w:id="41" w:name="_Toc660063_WPSOffice_Level1"/>
      <w:r>
        <w:rPr>
          <w:rFonts w:hint="eastAsia" w:ascii="黑体" w:hAnsi="黑体" w:eastAsia="黑体"/>
          <w:sz w:val="32"/>
          <w:szCs w:val="32"/>
        </w:rPr>
        <w:t>第二章  发展趋势和需求分析</w:t>
      </w:r>
      <w:bookmarkEnd w:id="41"/>
    </w:p>
    <w:p>
      <w:pPr>
        <w:spacing w:line="560" w:lineRule="exact"/>
        <w:jc w:val="center"/>
        <w:textAlignment w:val="baseline"/>
        <w:rPr>
          <w:rFonts w:ascii="黑体" w:hAnsi="黑体" w:eastAsia="黑体"/>
          <w:sz w:val="32"/>
          <w:szCs w:val="32"/>
        </w:rPr>
      </w:pPr>
    </w:p>
    <w:p>
      <w:pPr>
        <w:spacing w:line="560" w:lineRule="exact"/>
        <w:jc w:val="center"/>
        <w:textAlignment w:val="baseline"/>
        <w:rPr>
          <w:rFonts w:ascii="楷体_GB2312" w:hAnsi="仿宋" w:eastAsia="楷体_GB2312"/>
          <w:b/>
          <w:bCs/>
          <w:sz w:val="32"/>
          <w:szCs w:val="32"/>
        </w:rPr>
      </w:pPr>
      <w:bookmarkStart w:id="42" w:name="_Toc420426089_WPSOffice_Level2"/>
      <w:r>
        <w:rPr>
          <w:rFonts w:hint="eastAsia" w:ascii="楷体_GB2312" w:hAnsi="仿宋" w:eastAsia="楷体_GB2312"/>
          <w:b/>
          <w:bCs/>
          <w:sz w:val="32"/>
          <w:szCs w:val="32"/>
        </w:rPr>
        <w:t>第一节  发展趋势</w:t>
      </w:r>
      <w:bookmarkEnd w:id="42"/>
    </w:p>
    <w:p>
      <w:pPr>
        <w:spacing w:line="560" w:lineRule="exact"/>
        <w:jc w:val="center"/>
        <w:textAlignment w:val="baseline"/>
        <w:rPr>
          <w:rFonts w:ascii="楷体_GB2312" w:hAnsi="仿宋" w:eastAsia="楷体_GB2312"/>
          <w:b/>
          <w:bCs/>
          <w:sz w:val="32"/>
          <w:szCs w:val="32"/>
        </w:rPr>
      </w:pPr>
    </w:p>
    <w:p>
      <w:pPr>
        <w:spacing w:line="580" w:lineRule="exact"/>
        <w:ind w:firstLine="648" w:firstLineChars="202"/>
        <w:textAlignment w:val="baseline"/>
        <w:rPr>
          <w:rFonts w:ascii="仿宋_GB2312" w:hAnsi="仿宋" w:eastAsia="仿宋_GB2312"/>
          <w:sz w:val="32"/>
          <w:szCs w:val="32"/>
        </w:rPr>
      </w:pPr>
      <w:r>
        <w:rPr>
          <w:rFonts w:hint="eastAsia" w:ascii="仿宋_GB2312" w:hAnsi="仿宋" w:eastAsia="仿宋_GB2312" w:cs="仿宋"/>
          <w:b/>
          <w:sz w:val="32"/>
          <w:szCs w:val="32"/>
        </w:rPr>
        <w:t>──新发展阶段赋予基础测绘新定位。</w:t>
      </w:r>
      <w:r>
        <w:rPr>
          <w:rFonts w:hint="eastAsia" w:ascii="仿宋_GB2312" w:hAnsi="仿宋" w:eastAsia="仿宋_GB2312"/>
          <w:sz w:val="32"/>
          <w:szCs w:val="32"/>
        </w:rPr>
        <w:t>中国共产党巴彦淖尔市第五次代表大会提出了我市今后五年工作总的要求和发展目标，大会提出的“坚持以习近平新时代中国特色社会主义思想为指导，深入学习贯彻习近平总书记重要讲话重要指示批示精神，弘扬伟大建党精神，紧紧围绕“五位一体”总体布局和“四个全面”战略布局，紧扣筑牢“两个屏障”、建设“两个基地”和“一个桥头堡”的战略定位，更好适应新发展阶段，深入贯彻新发展理念，服务融入新发展格局，坚持稳中求进工作总基调，统筹发展和安全，铸牢中华民族共同体意识，协调推进高水平生态保护、高质量经济发展、高品质人民生活、高效能社会治理、高标准党的建设，坚定不移走以生态优先、绿色发展为导向的高质量发展新路子，奋力谱写现代化巴彦淖尔建设新篇章”等目标，都要求测绘地理信息工作高质量发展，为我市</w:t>
      </w:r>
      <w:r>
        <w:rPr>
          <w:rFonts w:hint="eastAsia" w:ascii="仿宋_GB2312" w:hAnsi="仿宋" w:eastAsia="仿宋_GB2312"/>
          <w:sz w:val="32"/>
          <w:szCs w:val="32"/>
          <w:highlight w:val="white"/>
        </w:rPr>
        <w:t>经济建设、国防建设、社会发展和生态保护的提供技术支撑。</w:t>
      </w:r>
    </w:p>
    <w:p>
      <w:pPr>
        <w:spacing w:line="580" w:lineRule="exact"/>
        <w:ind w:firstLine="648" w:firstLineChars="202"/>
        <w:textAlignment w:val="baseline"/>
        <w:rPr>
          <w:rFonts w:ascii="仿宋_GB2312" w:hAnsi="仿宋" w:eastAsia="仿宋_GB2312"/>
          <w:sz w:val="32"/>
          <w:szCs w:val="32"/>
          <w:highlight w:val="white"/>
        </w:rPr>
      </w:pPr>
      <w:r>
        <w:rPr>
          <w:rFonts w:hint="eastAsia" w:ascii="仿宋_GB2312" w:hAnsi="仿宋" w:eastAsia="仿宋_GB2312" w:cs="仿宋"/>
          <w:b/>
          <w:sz w:val="32"/>
          <w:szCs w:val="32"/>
        </w:rPr>
        <w:t>──</w:t>
      </w:r>
      <w:r>
        <w:rPr>
          <w:rFonts w:hint="eastAsia" w:ascii="仿宋_GB2312" w:hAnsi="仿宋" w:eastAsia="仿宋_GB2312"/>
          <w:b/>
          <w:sz w:val="32"/>
          <w:szCs w:val="32"/>
        </w:rPr>
        <w:t>自然资源“两统一”职责对基础测绘提出新要求。</w:t>
      </w:r>
      <w:r>
        <w:rPr>
          <w:rFonts w:hint="eastAsia" w:ascii="仿宋_GB2312" w:hAnsi="仿宋" w:eastAsia="仿宋_GB2312"/>
          <w:sz w:val="32"/>
          <w:szCs w:val="32"/>
          <w:highlight w:val="white"/>
        </w:rPr>
        <w:t xml:space="preserve">   自然资源部门依法履行统一行使全民所有自然资源资产所有者职责，统一行使国土空间用途管制和生态保护修复职责，</w:t>
      </w:r>
    </w:p>
    <w:p>
      <w:pPr>
        <w:widowControl/>
        <w:spacing w:line="580" w:lineRule="exact"/>
        <w:jc w:val="left"/>
        <w:rPr>
          <w:rFonts w:ascii="仿宋_GB2312" w:hAnsi="仿宋" w:eastAsia="仿宋_GB2312"/>
          <w:sz w:val="32"/>
          <w:szCs w:val="32"/>
        </w:rPr>
      </w:pPr>
      <w:r>
        <w:rPr>
          <w:rFonts w:hint="eastAsia" w:ascii="仿宋_GB2312" w:hAnsi="仿宋" w:eastAsia="仿宋_GB2312"/>
          <w:sz w:val="32"/>
          <w:szCs w:val="32"/>
        </w:rPr>
        <w:t>自然资源管理和服务对象进一步拓宽，思维进一步转变，需要基础测绘立足技术和设施优势，完善基准体系、标准框架、资源整合等多项建设内容，为“山水林田湖草沙”一体化保护和修复提供全空间、立体化测绘成果和基础数据支撑。</w:t>
      </w:r>
    </w:p>
    <w:p>
      <w:pPr>
        <w:widowControl/>
        <w:spacing w:line="580" w:lineRule="exact"/>
        <w:ind w:firstLine="642" w:firstLineChars="200"/>
        <w:jc w:val="left"/>
        <w:rPr>
          <w:rFonts w:ascii="仿宋_GB2312" w:hAnsi="仿宋" w:eastAsia="仿宋_GB2312"/>
          <w:sz w:val="32"/>
          <w:szCs w:val="32"/>
        </w:rPr>
      </w:pPr>
      <w:r>
        <w:rPr>
          <w:rFonts w:hint="eastAsia" w:ascii="仿宋_GB2312" w:hAnsi="仿宋" w:eastAsia="仿宋_GB2312" w:cs="仿宋"/>
          <w:b/>
          <w:sz w:val="32"/>
          <w:szCs w:val="32"/>
        </w:rPr>
        <w:t>──科学技术发展为基础测绘提供新机遇。</w:t>
      </w:r>
      <w:r>
        <w:rPr>
          <w:rFonts w:hint="eastAsia" w:ascii="仿宋_GB2312" w:hAnsi="仿宋" w:eastAsia="仿宋_GB2312" w:cs="仿宋"/>
          <w:sz w:val="32"/>
          <w:szCs w:val="32"/>
        </w:rPr>
        <w:t>经济技术发展对基础测绘提出了精细化、智能化、自主化以及全空间、全球化的新要求，</w:t>
      </w:r>
      <w:r>
        <w:rPr>
          <w:rFonts w:hint="eastAsia" w:ascii="仿宋_GB2312" w:hAnsi="仿宋" w:eastAsia="仿宋_GB2312"/>
          <w:sz w:val="32"/>
          <w:szCs w:val="32"/>
        </w:rPr>
        <w:t>测绘地理信息的产品从形态、行业领域、大众生活服务等方面都呈现了多元化的应用趋势，在变化监测、应急测绘、国土整治、地质灾害等领域越来越发挥着关键支撑作用，随着北斗全球定位导航系统、高分辨率遥感卫星、无人机低空遥感系统、移动三维激光扫描系统等新型测绘地理信息技术快速发展，为基础测绘技术提供了科技支撑，为基础测绘发展带来了新机遇，注入新活力。</w:t>
      </w:r>
    </w:p>
    <w:p>
      <w:pPr>
        <w:widowControl/>
        <w:spacing w:line="560" w:lineRule="exact"/>
        <w:ind w:firstLine="640" w:firstLineChars="200"/>
        <w:jc w:val="left"/>
        <w:rPr>
          <w:rFonts w:ascii="仿宋_GB2312" w:hAnsi="仿宋" w:eastAsia="仿宋_GB2312"/>
          <w:sz w:val="32"/>
          <w:szCs w:val="32"/>
        </w:rPr>
      </w:pPr>
    </w:p>
    <w:p>
      <w:pPr>
        <w:spacing w:line="560" w:lineRule="exact"/>
        <w:jc w:val="center"/>
        <w:textAlignment w:val="baseline"/>
        <w:rPr>
          <w:rFonts w:ascii="楷体_GB2312" w:hAnsi="仿宋" w:eastAsia="楷体_GB2312"/>
          <w:b/>
          <w:sz w:val="32"/>
          <w:szCs w:val="32"/>
        </w:rPr>
      </w:pPr>
      <w:bookmarkStart w:id="43" w:name="_Toc383446996_WPSOffice_Level2"/>
      <w:r>
        <w:rPr>
          <w:rFonts w:hint="eastAsia" w:ascii="楷体_GB2312" w:hAnsi="仿宋" w:eastAsia="楷体_GB2312"/>
          <w:b/>
          <w:sz w:val="32"/>
          <w:szCs w:val="32"/>
        </w:rPr>
        <w:t>第二节  需求分析</w:t>
      </w:r>
      <w:bookmarkEnd w:id="43"/>
    </w:p>
    <w:p>
      <w:pPr>
        <w:spacing w:line="560" w:lineRule="exact"/>
        <w:jc w:val="center"/>
        <w:textAlignment w:val="baseline"/>
        <w:rPr>
          <w:rFonts w:ascii="仿宋_GB2312" w:hAnsi="仿宋" w:eastAsia="仿宋_GB2312"/>
          <w:sz w:val="32"/>
          <w:szCs w:val="32"/>
        </w:rPr>
      </w:pPr>
    </w:p>
    <w:p>
      <w:pPr>
        <w:spacing w:line="580" w:lineRule="exact"/>
        <w:ind w:firstLine="646" w:firstLineChars="202"/>
        <w:textAlignment w:val="baseline"/>
        <w:rPr>
          <w:rFonts w:ascii="仿宋_GB2312" w:hAnsi="仿宋" w:eastAsia="仿宋_GB2312"/>
          <w:sz w:val="32"/>
          <w:szCs w:val="32"/>
        </w:rPr>
      </w:pPr>
      <w:r>
        <w:rPr>
          <w:rFonts w:hint="eastAsia" w:ascii="仿宋_GB2312" w:hAnsi="仿宋" w:eastAsia="仿宋_GB2312"/>
          <w:sz w:val="32"/>
          <w:szCs w:val="32"/>
        </w:rPr>
        <w:t>《巴彦淖尔市国民经济和社会发展第十四个五年规划和2035 年远景目标纲要》是巴彦淖尔市“十四五”发展的总纲，基础测绘规划以《巴彦淖尔市国民经济和社会发展第十四个五年规划和 2035 年远景目标纲要》为引领，结合我市实际需求分析如下：</w:t>
      </w:r>
    </w:p>
    <w:p>
      <w:pPr>
        <w:spacing w:line="580" w:lineRule="exact"/>
        <w:ind w:firstLine="642" w:firstLineChars="200"/>
        <w:rPr>
          <w:rFonts w:ascii="仿宋_GB2312" w:hAnsi="仿宋" w:eastAsia="仿宋_GB2312"/>
          <w:sz w:val="32"/>
          <w:szCs w:val="32"/>
        </w:rPr>
      </w:pPr>
      <w:r>
        <w:rPr>
          <w:rFonts w:hint="eastAsia" w:ascii="仿宋_GB2312" w:hAnsi="仿宋" w:eastAsia="仿宋_GB2312"/>
          <w:b/>
          <w:sz w:val="32"/>
          <w:szCs w:val="32"/>
        </w:rPr>
        <w:t>──经济建设和社会发展的需要。</w:t>
      </w:r>
      <w:r>
        <w:rPr>
          <w:rFonts w:hint="eastAsia" w:ascii="仿宋_GB2312" w:hAnsi="仿宋" w:eastAsia="仿宋_GB2312"/>
          <w:sz w:val="32"/>
          <w:szCs w:val="32"/>
        </w:rPr>
        <w:t>“十四五”期间，巴彦淖尔市国民经济和社会发展着力构建黄河（河套）生态保护体系、现代农牧业体系、绿色产业发展体系、清洁能源供应体系、文旅融合发展体系、对蒙开放合作体系，建立现代化测绘基准体系、基础地理信息数据库、高精度数字高程模型和实景三维系统，成为实现高水平生态保护、高质量经济发展、高品质人民生活、高效能社会治理、高标准党的建设奋斗目标的迫切需要。</w:t>
      </w:r>
    </w:p>
    <w:p>
      <w:pPr>
        <w:spacing w:line="580" w:lineRule="exact"/>
        <w:ind w:firstLine="648" w:firstLineChars="202"/>
        <w:textAlignment w:val="baseline"/>
        <w:rPr>
          <w:rFonts w:ascii="仿宋_GB2312" w:hAnsi="仿宋" w:eastAsia="仿宋_GB2312"/>
          <w:sz w:val="32"/>
          <w:szCs w:val="32"/>
        </w:rPr>
      </w:pPr>
      <w:r>
        <w:rPr>
          <w:rFonts w:hint="eastAsia" w:ascii="仿宋_GB2312" w:hAnsi="仿宋" w:eastAsia="仿宋_GB2312"/>
          <w:b/>
          <w:sz w:val="32"/>
          <w:szCs w:val="32"/>
        </w:rPr>
        <w:t>──履行自然资源“两统一”职责的需要。</w:t>
      </w:r>
      <w:r>
        <w:rPr>
          <w:rFonts w:hint="eastAsia" w:ascii="仿宋_GB2312" w:hAnsi="仿宋" w:eastAsia="仿宋_GB2312"/>
          <w:sz w:val="32"/>
          <w:szCs w:val="32"/>
        </w:rPr>
        <w:t>自然资源调查监测、所有者权益、确权登记、开发利用、国土空间规划、生态修复、矿业开发、审批服务、执法监察、审计监督等工作急需基础测绘立足技术和设施优势，发挥“用地理数据说话、在三维空间研判、凭科学事实决策”的作用。</w:t>
      </w:r>
    </w:p>
    <w:p>
      <w:pPr>
        <w:spacing w:line="580" w:lineRule="exact"/>
        <w:ind w:firstLine="642" w:firstLineChars="200"/>
        <w:textAlignment w:val="baseline"/>
        <w:rPr>
          <w:rFonts w:ascii="仿宋_GB2312" w:hAnsi="仿宋" w:eastAsia="仿宋_GB2312"/>
          <w:sz w:val="32"/>
          <w:szCs w:val="32"/>
        </w:rPr>
      </w:pPr>
      <w:r>
        <w:rPr>
          <w:rFonts w:hint="eastAsia" w:ascii="仿宋_GB2312" w:hAnsi="仿宋" w:eastAsia="仿宋_GB2312"/>
          <w:b/>
          <w:sz w:val="32"/>
          <w:szCs w:val="32"/>
        </w:rPr>
        <w:t>──落实国家总体安全观的需要。</w:t>
      </w:r>
      <w:r>
        <w:rPr>
          <w:rFonts w:hint="eastAsia" w:ascii="仿宋_GB2312" w:hAnsi="仿宋" w:eastAsia="仿宋_GB2312"/>
          <w:sz w:val="32"/>
          <w:szCs w:val="32"/>
        </w:rPr>
        <w:t>为贯彻落实国家总体安全观的要求，实现“平安巴彦淖尔”，高效应对我市各类自然灾害、事故灾难、公共卫生、社会安全等突发公共事件，做好灾前基础测绘成果建设、开展贯穿突发事件的预防、应对、处置和恢复全过程的重要基础测绘工作，为救灾决策部署，减少国家和人民财产安全提供及时、高效的应急测绘服务，满足人民安全保障的新需求。</w:t>
      </w:r>
    </w:p>
    <w:p>
      <w:pPr>
        <w:spacing w:line="560" w:lineRule="exact"/>
        <w:jc w:val="center"/>
        <w:textAlignment w:val="baseline"/>
        <w:rPr>
          <w:rFonts w:ascii="黑体" w:hAnsi="黑体" w:eastAsia="黑体"/>
          <w:sz w:val="32"/>
          <w:szCs w:val="32"/>
        </w:rPr>
      </w:pPr>
    </w:p>
    <w:p>
      <w:pPr>
        <w:spacing w:line="560" w:lineRule="exact"/>
        <w:jc w:val="center"/>
        <w:textAlignment w:val="baseline"/>
        <w:rPr>
          <w:rFonts w:ascii="黑体" w:hAnsi="黑体" w:eastAsia="黑体"/>
          <w:sz w:val="32"/>
          <w:szCs w:val="32"/>
        </w:rPr>
      </w:pPr>
      <w:bookmarkStart w:id="44" w:name="_Toc420426089_WPSOffice_Level1"/>
      <w:r>
        <w:rPr>
          <w:rFonts w:hint="eastAsia" w:ascii="黑体" w:hAnsi="黑体" w:eastAsia="黑体"/>
          <w:sz w:val="32"/>
          <w:szCs w:val="32"/>
        </w:rPr>
        <w:t>第三章  指导思想、基本原则、规划目标</w:t>
      </w:r>
      <w:bookmarkEnd w:id="44"/>
    </w:p>
    <w:p>
      <w:pPr>
        <w:spacing w:line="560" w:lineRule="exact"/>
        <w:jc w:val="center"/>
        <w:textAlignment w:val="baseline"/>
        <w:rPr>
          <w:rFonts w:ascii="楷体_GB2312" w:hAnsi="仿宋" w:eastAsia="楷体_GB2312"/>
          <w:b/>
          <w:bCs/>
          <w:sz w:val="32"/>
          <w:szCs w:val="32"/>
        </w:rPr>
      </w:pPr>
    </w:p>
    <w:p>
      <w:pPr>
        <w:spacing w:line="560" w:lineRule="exact"/>
        <w:jc w:val="center"/>
        <w:textAlignment w:val="baseline"/>
        <w:rPr>
          <w:rFonts w:ascii="楷体_GB2312" w:hAnsi="仿宋" w:eastAsia="楷体_GB2312"/>
          <w:b/>
          <w:bCs/>
          <w:sz w:val="32"/>
          <w:szCs w:val="32"/>
        </w:rPr>
      </w:pPr>
      <w:bookmarkStart w:id="45" w:name="_Toc1130986511_WPSOffice_Level2"/>
      <w:r>
        <w:rPr>
          <w:rFonts w:hint="eastAsia" w:ascii="楷体_GB2312" w:hAnsi="仿宋" w:eastAsia="楷体_GB2312"/>
          <w:b/>
          <w:bCs/>
          <w:sz w:val="32"/>
          <w:szCs w:val="32"/>
        </w:rPr>
        <w:t>第一节  指导思想</w:t>
      </w:r>
      <w:bookmarkEnd w:id="45"/>
    </w:p>
    <w:p>
      <w:pPr>
        <w:spacing w:line="560" w:lineRule="exact"/>
        <w:jc w:val="center"/>
        <w:textAlignment w:val="baseline"/>
        <w:rPr>
          <w:rFonts w:ascii="楷体_GB2312" w:hAnsi="仿宋" w:eastAsia="楷体_GB2312"/>
          <w:sz w:val="32"/>
          <w:szCs w:val="32"/>
        </w:rPr>
      </w:pPr>
    </w:p>
    <w:p>
      <w:pPr>
        <w:spacing w:line="560" w:lineRule="exact"/>
        <w:ind w:firstLine="557"/>
        <w:textAlignment w:val="baseline"/>
        <w:rPr>
          <w:rFonts w:ascii="仿宋_GB2312" w:hAnsi="仿宋" w:eastAsia="仿宋_GB2312" w:cs="仿宋"/>
          <w:sz w:val="32"/>
          <w:szCs w:val="32"/>
        </w:rPr>
      </w:pPr>
      <w:r>
        <w:rPr>
          <w:rFonts w:hint="eastAsia" w:ascii="仿宋_GB2312" w:hAnsi="仿宋" w:eastAsia="仿宋_GB2312" w:cs="仿宋"/>
          <w:sz w:val="32"/>
          <w:szCs w:val="32"/>
        </w:rPr>
        <w:t>以习近平新时代中国特色社会主义思想为指导，全面贯彻党的十九大、十九届历次全会精神，深入贯彻习近平总书记对内蒙古重要讲话重要指示批示精神，</w:t>
      </w:r>
      <w:r>
        <w:rPr>
          <w:rFonts w:hint="eastAsia" w:ascii="仿宋_GB2312" w:hAnsi="仿宋" w:eastAsia="仿宋_GB2312"/>
          <w:sz w:val="32"/>
          <w:szCs w:val="32"/>
        </w:rPr>
        <w:t>紧紧围绕市委市政府决策部署，</w:t>
      </w:r>
      <w:r>
        <w:rPr>
          <w:rFonts w:hint="eastAsia" w:ascii="仿宋_GB2312" w:hAnsi="仿宋" w:eastAsia="仿宋_GB2312" w:cs="仿宋"/>
          <w:sz w:val="32"/>
          <w:szCs w:val="32"/>
        </w:rPr>
        <w:t>紧扣建设生态文明思想示范区、绿色产业发展先行区、乡村振兴样板区、农牧业高质量发展集聚区，实现“高水平生态保护、高质量经济发展、高品质人民生活、高效能社会治理、高标准党的建设”的目标任务，</w:t>
      </w:r>
      <w:r>
        <w:rPr>
          <w:rFonts w:hint="eastAsia" w:ascii="仿宋_GB2312" w:hAnsi="仿宋" w:eastAsia="仿宋_GB2312"/>
          <w:sz w:val="32"/>
          <w:szCs w:val="32"/>
          <w:shd w:val="clear" w:color="auto" w:fill="FFFFFF"/>
        </w:rPr>
        <w:t>认真履行自然资源管理职责，以巴彦淖尔市国民经济和社会发展“十四五”规划为统领，坚持生态优先、绿色发展，大力加强新型基础测绘体系建设，提升测绘管理能力，支撑经济建设和社会发展、支撑自然资源管理，</w:t>
      </w:r>
      <w:r>
        <w:rPr>
          <w:rFonts w:hint="eastAsia" w:ascii="仿宋_GB2312" w:hAnsi="仿宋" w:eastAsia="仿宋_GB2312" w:cs="仿宋"/>
          <w:sz w:val="32"/>
          <w:szCs w:val="32"/>
        </w:rPr>
        <w:t>为巴彦淖尔市国民经济和社会发展第十四个五年规划纲要的落地实施提供基础测绘服务和保障。</w:t>
      </w:r>
    </w:p>
    <w:p>
      <w:pPr>
        <w:spacing w:line="560" w:lineRule="exact"/>
        <w:ind w:firstLine="557"/>
        <w:textAlignment w:val="baseline"/>
        <w:rPr>
          <w:rFonts w:ascii="仿宋_GB2312" w:hAnsi="仿宋" w:eastAsia="仿宋_GB2312" w:cs="仿宋"/>
          <w:sz w:val="32"/>
          <w:szCs w:val="32"/>
        </w:rPr>
      </w:pPr>
    </w:p>
    <w:p>
      <w:pPr>
        <w:spacing w:line="560" w:lineRule="exact"/>
        <w:jc w:val="center"/>
        <w:textAlignment w:val="baseline"/>
        <w:rPr>
          <w:rFonts w:ascii="楷体_GB2312" w:hAnsi="仿宋" w:eastAsia="楷体_GB2312"/>
          <w:b/>
          <w:bCs/>
          <w:sz w:val="32"/>
          <w:szCs w:val="32"/>
        </w:rPr>
      </w:pPr>
      <w:bookmarkStart w:id="46" w:name="_Toc358611824_WPSOffice_Level2"/>
      <w:r>
        <w:rPr>
          <w:rFonts w:hint="eastAsia" w:ascii="楷体_GB2312" w:hAnsi="仿宋" w:eastAsia="楷体_GB2312"/>
          <w:b/>
          <w:bCs/>
          <w:sz w:val="32"/>
          <w:szCs w:val="32"/>
        </w:rPr>
        <w:t>第二节  基本原则</w:t>
      </w:r>
      <w:bookmarkEnd w:id="46"/>
    </w:p>
    <w:p>
      <w:pPr>
        <w:spacing w:line="560" w:lineRule="exact"/>
        <w:textAlignment w:val="baseline"/>
        <w:rPr>
          <w:rFonts w:ascii="仿宋_GB2312" w:hAnsi="仿宋" w:eastAsia="仿宋_GB2312"/>
          <w:b/>
          <w:bCs/>
          <w:sz w:val="32"/>
          <w:szCs w:val="32"/>
        </w:rPr>
      </w:pPr>
    </w:p>
    <w:p>
      <w:pPr>
        <w:spacing w:line="560" w:lineRule="exact"/>
        <w:ind w:firstLine="648" w:firstLineChars="202"/>
        <w:textAlignment w:val="baseline"/>
        <w:rPr>
          <w:rFonts w:ascii="仿宋_GB2312" w:hAnsi="仿宋" w:eastAsia="仿宋_GB2312"/>
          <w:sz w:val="32"/>
          <w:szCs w:val="32"/>
        </w:rPr>
      </w:pPr>
      <w:r>
        <w:rPr>
          <w:rFonts w:hint="eastAsia" w:ascii="仿宋_GB2312" w:hAnsi="仿宋" w:eastAsia="仿宋_GB2312"/>
          <w:b/>
          <w:sz w:val="32"/>
          <w:szCs w:val="32"/>
        </w:rPr>
        <w:t>──承前启后、持续发展。</w:t>
      </w:r>
      <w:r>
        <w:rPr>
          <w:rFonts w:hint="eastAsia" w:ascii="仿宋_GB2312" w:hAnsi="仿宋" w:eastAsia="仿宋_GB2312"/>
          <w:sz w:val="32"/>
          <w:szCs w:val="32"/>
        </w:rPr>
        <w:t>在总结巴彦淖尔市基础测绘 “十三五”建设过程取得的成绩和存在问题的基础上，结合新形势、新发展，科学规划“十四五”期间的基础测绘事项，提出切合实际的发展目标和主要任务，确保基础测绘工作持续发展。</w:t>
      </w:r>
    </w:p>
    <w:p>
      <w:pPr>
        <w:spacing w:line="560" w:lineRule="exact"/>
        <w:ind w:firstLine="648" w:firstLineChars="202"/>
        <w:textAlignment w:val="baseline"/>
        <w:rPr>
          <w:rFonts w:ascii="仿宋_GB2312" w:hAnsi="仿宋" w:eastAsia="仿宋_GB2312"/>
          <w:sz w:val="32"/>
          <w:szCs w:val="32"/>
        </w:rPr>
      </w:pPr>
      <w:r>
        <w:rPr>
          <w:rFonts w:hint="eastAsia" w:ascii="仿宋_GB2312" w:hAnsi="仿宋" w:eastAsia="仿宋_GB2312"/>
          <w:b/>
          <w:sz w:val="32"/>
          <w:szCs w:val="32"/>
        </w:rPr>
        <w:t>──目标导向、需求牵引。</w:t>
      </w:r>
      <w:r>
        <w:rPr>
          <w:rFonts w:hint="eastAsia" w:ascii="仿宋_GB2312" w:hAnsi="仿宋" w:eastAsia="仿宋_GB2312"/>
          <w:sz w:val="32"/>
          <w:szCs w:val="32"/>
          <w:shd w:val="clear" w:color="auto" w:fill="FFFFFF"/>
        </w:rPr>
        <w:t>以需求为导向，以巴彦淖尔市国土空间规划为基础，聚焦巴彦淖尔市战略部署、重大项目建设，准确把握十四五期间，巴彦淖尔市经济社会发展对基础测绘的需求，逐步实现按需测绘、按需更新、多测合一、成果多用。</w:t>
      </w:r>
    </w:p>
    <w:p>
      <w:pPr>
        <w:spacing w:line="560" w:lineRule="exact"/>
        <w:ind w:firstLine="648" w:firstLineChars="202"/>
        <w:textAlignment w:val="baseline"/>
        <w:rPr>
          <w:rFonts w:ascii="仿宋_GB2312" w:hAnsi="仿宋" w:eastAsia="仿宋_GB2312"/>
          <w:sz w:val="32"/>
          <w:szCs w:val="32"/>
          <w:shd w:val="clear" w:color="auto" w:fill="FFFFFF"/>
        </w:rPr>
      </w:pPr>
      <w:r>
        <w:rPr>
          <w:rFonts w:hint="eastAsia" w:ascii="仿宋_GB2312" w:hAnsi="仿宋" w:eastAsia="仿宋_GB2312"/>
          <w:b/>
          <w:sz w:val="32"/>
          <w:szCs w:val="32"/>
        </w:rPr>
        <w:t>──</w:t>
      </w:r>
      <w:r>
        <w:rPr>
          <w:rFonts w:hint="eastAsia" w:ascii="仿宋_GB2312" w:hAnsi="仿宋" w:eastAsia="仿宋_GB2312"/>
          <w:b/>
          <w:bCs/>
          <w:sz w:val="32"/>
          <w:szCs w:val="32"/>
        </w:rPr>
        <w:t>统筹规划、协</w:t>
      </w:r>
      <w:r>
        <w:rPr>
          <w:rFonts w:hint="eastAsia" w:ascii="仿宋_GB2312" w:hAnsi="仿宋" w:eastAsia="仿宋_GB2312"/>
          <w:b/>
          <w:bCs/>
          <w:sz w:val="32"/>
          <w:szCs w:val="32"/>
          <w:highlight w:val="white"/>
        </w:rPr>
        <w:t>调发展</w:t>
      </w:r>
      <w:r>
        <w:rPr>
          <w:rFonts w:hint="eastAsia" w:ascii="仿宋_GB2312" w:hAnsi="仿宋" w:eastAsia="仿宋_GB2312"/>
          <w:b/>
          <w:bCs/>
          <w:sz w:val="32"/>
          <w:szCs w:val="32"/>
        </w:rPr>
        <w:t>。</w:t>
      </w:r>
      <w:r>
        <w:rPr>
          <w:rFonts w:hint="eastAsia" w:ascii="仿宋_GB2312" w:hAnsi="仿宋" w:eastAsia="仿宋_GB2312"/>
          <w:bCs/>
          <w:sz w:val="32"/>
          <w:szCs w:val="32"/>
          <w:shd w:val="clear" w:color="auto" w:fill="FFFFFF"/>
        </w:rPr>
        <w:t>统筹地上地下测绘，</w:t>
      </w:r>
      <w:r>
        <w:rPr>
          <w:rFonts w:hint="eastAsia" w:ascii="仿宋_GB2312" w:hAnsi="仿宋" w:eastAsia="仿宋_GB2312"/>
          <w:sz w:val="32"/>
          <w:szCs w:val="32"/>
          <w:shd w:val="clear" w:color="auto" w:fill="FFFFFF"/>
        </w:rPr>
        <w:t>加强地上地下空间地理信息采集及更新，</w:t>
      </w:r>
      <w:r>
        <w:rPr>
          <w:rFonts w:hint="eastAsia" w:ascii="仿宋_GB2312" w:hAnsi="仿宋" w:eastAsia="仿宋_GB2312"/>
          <w:sz w:val="32"/>
          <w:szCs w:val="32"/>
          <w:highlight w:val="white"/>
          <w:shd w:val="clear" w:color="auto" w:fill="FFFFFF"/>
        </w:rPr>
        <w:t>在加强基础测绘自身建设的同时，强化与自然资源管理业务的紧密联系，加强与</w:t>
      </w:r>
      <w:r>
        <w:rPr>
          <w:rFonts w:hint="eastAsia" w:ascii="仿宋_GB2312" w:hAnsi="仿宋" w:eastAsia="仿宋_GB2312"/>
          <w:sz w:val="32"/>
          <w:szCs w:val="32"/>
          <w:highlight w:val="white"/>
        </w:rPr>
        <w:t>发改</w:t>
      </w:r>
      <w:r>
        <w:rPr>
          <w:rFonts w:hint="eastAsia" w:ascii="仿宋_GB2312" w:hAnsi="仿宋" w:eastAsia="仿宋_GB2312"/>
          <w:sz w:val="32"/>
          <w:szCs w:val="32"/>
          <w:highlight w:val="white"/>
          <w:shd w:val="clear" w:color="auto" w:fill="FFFFFF"/>
        </w:rPr>
        <w:t>、生态环境</w:t>
      </w:r>
      <w:r>
        <w:rPr>
          <w:rFonts w:hint="eastAsia" w:ascii="仿宋_GB2312" w:hAnsi="仿宋" w:eastAsia="仿宋_GB2312"/>
          <w:sz w:val="32"/>
          <w:szCs w:val="32"/>
          <w:highlight w:val="white"/>
        </w:rPr>
        <w:t>、住建</w:t>
      </w:r>
      <w:r>
        <w:rPr>
          <w:rFonts w:hint="eastAsia" w:ascii="仿宋_GB2312" w:hAnsi="仿宋" w:eastAsia="仿宋_GB2312"/>
          <w:sz w:val="32"/>
          <w:szCs w:val="32"/>
          <w:highlight w:val="white"/>
          <w:shd w:val="clear" w:color="auto" w:fill="FFFFFF"/>
        </w:rPr>
        <w:t>、交通运输、林草、农牧、水利、应急</w:t>
      </w:r>
      <w:r>
        <w:rPr>
          <w:rFonts w:hint="eastAsia" w:ascii="仿宋_GB2312" w:hAnsi="仿宋" w:eastAsia="仿宋_GB2312"/>
          <w:sz w:val="32"/>
          <w:szCs w:val="32"/>
          <w:highlight w:val="white"/>
        </w:rPr>
        <w:t>管理</w:t>
      </w:r>
      <w:r>
        <w:rPr>
          <w:rFonts w:hint="eastAsia" w:ascii="仿宋_GB2312" w:hAnsi="仿宋" w:eastAsia="仿宋_GB2312"/>
          <w:sz w:val="32"/>
          <w:szCs w:val="32"/>
          <w:highlight w:val="white"/>
          <w:shd w:val="clear" w:color="auto" w:fill="FFFFFF"/>
        </w:rPr>
        <w:t>、大数据、审计等部门业务的共建共享和协调发展，以基础测绘成果为底板，逐</w:t>
      </w:r>
      <w:r>
        <w:rPr>
          <w:rFonts w:hint="eastAsia" w:ascii="仿宋_GB2312" w:hAnsi="仿宋" w:eastAsia="仿宋_GB2312"/>
          <w:sz w:val="32"/>
          <w:szCs w:val="32"/>
          <w:shd w:val="clear" w:color="auto" w:fill="FFFFFF"/>
        </w:rPr>
        <w:t>步实现“山水林田湖草沙”数据整合。</w:t>
      </w:r>
    </w:p>
    <w:p>
      <w:pPr>
        <w:spacing w:line="560" w:lineRule="exact"/>
        <w:ind w:firstLine="648" w:firstLineChars="202"/>
        <w:textAlignment w:val="baseline"/>
        <w:rPr>
          <w:rFonts w:ascii="仿宋_GB2312" w:hAnsi="仿宋" w:eastAsia="仿宋_GB2312"/>
          <w:sz w:val="32"/>
          <w:szCs w:val="32"/>
          <w:shd w:val="clear" w:color="auto" w:fill="FFFFFF"/>
        </w:rPr>
      </w:pPr>
      <w:r>
        <w:rPr>
          <w:rFonts w:hint="eastAsia" w:ascii="仿宋_GB2312" w:hAnsi="仿宋" w:eastAsia="仿宋_GB2312"/>
          <w:b/>
          <w:sz w:val="32"/>
          <w:szCs w:val="32"/>
        </w:rPr>
        <w:t>──</w:t>
      </w:r>
      <w:r>
        <w:rPr>
          <w:rFonts w:hint="eastAsia" w:ascii="仿宋_GB2312" w:hAnsi="仿宋" w:eastAsia="仿宋_GB2312"/>
          <w:b/>
          <w:bCs/>
          <w:sz w:val="32"/>
          <w:szCs w:val="32"/>
          <w:shd w:val="clear" w:color="auto" w:fill="FFFFFF"/>
        </w:rPr>
        <w:t>依法履职、保障安全。</w:t>
      </w:r>
      <w:r>
        <w:rPr>
          <w:rFonts w:hint="eastAsia" w:ascii="仿宋_GB2312" w:hAnsi="仿宋" w:eastAsia="仿宋_GB2312"/>
          <w:sz w:val="32"/>
          <w:szCs w:val="32"/>
          <w:shd w:val="clear" w:color="auto" w:fill="FFFFFF"/>
        </w:rPr>
        <w:t>严格按照《中华人民共和国测绘法》《基础测绘条例》要求，强化法定测绘职能，完善测绘安全生产与保密监管、地图管理与审查、测量标志保护等核心职能体制机制，守牢测绘地理信息安全底线，切实维护国家安全。</w:t>
      </w:r>
    </w:p>
    <w:p>
      <w:pPr>
        <w:spacing w:line="560" w:lineRule="exact"/>
        <w:ind w:firstLine="646" w:firstLineChars="202"/>
        <w:textAlignment w:val="baseline"/>
        <w:rPr>
          <w:rFonts w:ascii="仿宋_GB2312" w:hAnsi="仿宋" w:eastAsia="仿宋_GB2312"/>
          <w:sz w:val="32"/>
          <w:szCs w:val="32"/>
          <w:shd w:val="clear" w:color="auto" w:fill="FFFFFF"/>
        </w:rPr>
      </w:pPr>
    </w:p>
    <w:p>
      <w:pPr>
        <w:spacing w:line="560" w:lineRule="exact"/>
        <w:ind w:firstLine="648" w:firstLineChars="202"/>
        <w:jc w:val="center"/>
        <w:textAlignment w:val="baseline"/>
        <w:rPr>
          <w:rFonts w:ascii="楷体_GB2312" w:hAnsi="仿宋" w:eastAsia="楷体_GB2312"/>
          <w:b/>
          <w:bCs/>
          <w:sz w:val="32"/>
          <w:szCs w:val="32"/>
        </w:rPr>
      </w:pPr>
      <w:bookmarkStart w:id="47" w:name="_Toc1299861434_WPSOffice_Level2"/>
      <w:r>
        <w:rPr>
          <w:rFonts w:hint="eastAsia" w:ascii="楷体_GB2312" w:hAnsi="仿宋" w:eastAsia="楷体_GB2312"/>
          <w:b/>
          <w:bCs/>
          <w:sz w:val="32"/>
          <w:szCs w:val="32"/>
        </w:rPr>
        <w:t>第三节  规划目标</w:t>
      </w:r>
      <w:bookmarkEnd w:id="47"/>
    </w:p>
    <w:p>
      <w:pPr>
        <w:spacing w:line="560" w:lineRule="exact"/>
        <w:ind w:firstLine="648" w:firstLineChars="202"/>
        <w:jc w:val="center"/>
        <w:textAlignment w:val="baseline"/>
        <w:rPr>
          <w:rFonts w:ascii="楷体_GB2312" w:hAnsi="仿宋" w:eastAsia="楷体_GB2312"/>
          <w:b/>
          <w:bCs/>
          <w:sz w:val="32"/>
          <w:szCs w:val="32"/>
        </w:rPr>
      </w:pPr>
    </w:p>
    <w:p>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到2025年，形成支撑国土空间布局，服务生态文明建设，支撑自然资源管理和各行业需求，服务经济社会高质量发展的基础测绘管理体制机制，新型基础测绘体系初步形成，基础地理信息资源供需矛盾基本解决，与其他行业形成互为支撑、有机结合、协同发展的新格局。</w:t>
      </w:r>
    </w:p>
    <w:p>
      <w:pPr>
        <w:spacing w:line="560" w:lineRule="exact"/>
        <w:ind w:firstLine="642" w:firstLineChars="200"/>
        <w:textAlignment w:val="baseline"/>
        <w:rPr>
          <w:rFonts w:ascii="仿宋_GB2312" w:hAnsi="仿宋" w:eastAsia="仿宋_GB2312"/>
          <w:sz w:val="32"/>
          <w:szCs w:val="32"/>
        </w:rPr>
      </w:pPr>
      <w:r>
        <w:rPr>
          <w:rFonts w:hint="eastAsia" w:ascii="仿宋_GB2312" w:hAnsi="仿宋" w:eastAsia="仿宋_GB2312"/>
          <w:b/>
          <w:sz w:val="32"/>
          <w:szCs w:val="32"/>
        </w:rPr>
        <w:t>──</w:t>
      </w:r>
      <w:r>
        <w:rPr>
          <w:rFonts w:hint="eastAsia" w:ascii="仿宋_GB2312" w:hAnsi="仿宋" w:eastAsia="仿宋_GB2312"/>
          <w:b/>
          <w:bCs/>
          <w:sz w:val="32"/>
          <w:szCs w:val="32"/>
          <w:shd w:val="clear" w:color="auto" w:fill="FFFFFF"/>
        </w:rPr>
        <w:t>新型基础测绘体系初步建成。</w:t>
      </w:r>
      <w:r>
        <w:rPr>
          <w:rFonts w:hint="eastAsia" w:ascii="仿宋_GB2312" w:hAnsi="仿宋" w:eastAsia="仿宋_GB2312" w:cs="仿宋"/>
          <w:sz w:val="32"/>
          <w:szCs w:val="32"/>
        </w:rPr>
        <w:t>建立稳定合理的基础测绘投入、产出、更新、服务机制，逐步健全完善测绘管理体制，</w:t>
      </w:r>
      <w:r>
        <w:rPr>
          <w:rFonts w:hint="eastAsia" w:ascii="仿宋_GB2312" w:hAnsi="仿宋" w:eastAsia="仿宋_GB2312"/>
          <w:sz w:val="32"/>
          <w:szCs w:val="32"/>
          <w:shd w:val="clear" w:color="auto" w:fill="FFFFFF"/>
        </w:rPr>
        <w:t>初步实现“统筹协调、按需服务、开放共享”的基础测绘模式，</w:t>
      </w:r>
      <w:r>
        <w:rPr>
          <w:rFonts w:hint="eastAsia" w:ascii="仿宋_GB2312" w:hAnsi="仿宋" w:eastAsia="仿宋_GB2312" w:cs="仿宋"/>
          <w:sz w:val="32"/>
          <w:szCs w:val="32"/>
        </w:rPr>
        <w:t>形成具有地区特色的新型基础测绘管理体系</w:t>
      </w:r>
      <w:r>
        <w:rPr>
          <w:rFonts w:hint="eastAsia" w:ascii="仿宋_GB2312" w:hAnsi="仿宋" w:eastAsia="仿宋_GB2312"/>
          <w:sz w:val="32"/>
          <w:szCs w:val="32"/>
        </w:rPr>
        <w:t>。</w:t>
      </w:r>
    </w:p>
    <w:p>
      <w:pPr>
        <w:tabs>
          <w:tab w:val="center" w:pos="4310"/>
        </w:tabs>
        <w:spacing w:line="560" w:lineRule="exact"/>
        <w:ind w:firstLine="642" w:firstLineChars="200"/>
        <w:textAlignment w:val="baseline"/>
        <w:rPr>
          <w:rFonts w:ascii="仿宋_GB2312" w:hAnsi="仿宋" w:eastAsia="仿宋_GB2312" w:cs="仿宋"/>
          <w:sz w:val="32"/>
          <w:szCs w:val="32"/>
        </w:rPr>
      </w:pPr>
      <w:r>
        <w:rPr>
          <w:rFonts w:hint="eastAsia" w:ascii="仿宋_GB2312" w:hAnsi="仿宋" w:eastAsia="仿宋_GB2312"/>
          <w:b/>
          <w:sz w:val="32"/>
          <w:szCs w:val="32"/>
        </w:rPr>
        <w:t>──现代</w:t>
      </w:r>
      <w:r>
        <w:rPr>
          <w:rFonts w:hint="eastAsia" w:ascii="仿宋_GB2312" w:hAnsi="仿宋" w:eastAsia="仿宋_GB2312"/>
          <w:b/>
          <w:bCs/>
          <w:sz w:val="32"/>
          <w:szCs w:val="32"/>
          <w:shd w:val="clear" w:color="auto" w:fill="FFFFFF"/>
        </w:rPr>
        <w:t>测绘基准体系逐步完善。</w:t>
      </w:r>
      <w:r>
        <w:rPr>
          <w:rFonts w:hint="eastAsia" w:ascii="仿宋_GB2312" w:hAnsi="仿宋" w:eastAsia="仿宋_GB2312" w:cs="仿宋"/>
          <w:sz w:val="32"/>
          <w:szCs w:val="32"/>
        </w:rPr>
        <w:t>建立巴彦淖尔地方独立坐标系，利用内蒙古</w:t>
      </w:r>
      <w:r>
        <w:rPr>
          <w:rFonts w:hint="eastAsia" w:ascii="仿宋_GB2312" w:hAnsi="仿宋" w:eastAsia="仿宋_GB2312"/>
          <w:sz w:val="32"/>
          <w:szCs w:val="32"/>
          <w:shd w:val="clear" w:color="auto" w:fill="FFFFFF"/>
        </w:rPr>
        <w:t>卫星导航定位基准服务系统，</w:t>
      </w:r>
      <w:r>
        <w:rPr>
          <w:rFonts w:hint="eastAsia" w:ascii="仿宋_GB2312" w:hAnsi="仿宋" w:eastAsia="仿宋_GB2312" w:cs="仿宋"/>
          <w:sz w:val="32"/>
          <w:szCs w:val="32"/>
        </w:rPr>
        <w:t>建设与维护现代测绘基准，进一步提高</w:t>
      </w:r>
      <w:r>
        <w:rPr>
          <w:rFonts w:hint="eastAsia" w:ascii="仿宋_GB2312" w:hAnsi="仿宋" w:eastAsia="仿宋_GB2312"/>
          <w:sz w:val="32"/>
          <w:szCs w:val="32"/>
          <w:shd w:val="clear" w:color="auto" w:fill="FFFFFF"/>
        </w:rPr>
        <w:t>测绘基准体系基础设施网络覆盖，为我市各行业提供快速、精准、有效的测绘基准保障服务。</w:t>
      </w:r>
    </w:p>
    <w:p>
      <w:pPr>
        <w:tabs>
          <w:tab w:val="center" w:pos="4310"/>
        </w:tabs>
        <w:spacing w:line="560" w:lineRule="exact"/>
        <w:ind w:firstLine="642" w:firstLineChars="200"/>
        <w:textAlignment w:val="baseline"/>
        <w:rPr>
          <w:rFonts w:ascii="仿宋_GB2312" w:hAnsi="仿宋" w:eastAsia="仿宋_GB2312"/>
          <w:sz w:val="32"/>
          <w:szCs w:val="32"/>
        </w:rPr>
      </w:pPr>
      <w:r>
        <w:rPr>
          <w:rFonts w:hint="eastAsia" w:ascii="仿宋_GB2312" w:hAnsi="仿宋" w:eastAsia="仿宋_GB2312"/>
          <w:b/>
          <w:sz w:val="32"/>
          <w:szCs w:val="32"/>
        </w:rPr>
        <w:t>──</w:t>
      </w:r>
      <w:r>
        <w:rPr>
          <w:rFonts w:hint="eastAsia" w:ascii="仿宋_GB2312" w:hAnsi="仿宋" w:eastAsia="仿宋_GB2312"/>
          <w:b/>
          <w:bCs/>
          <w:sz w:val="32"/>
          <w:szCs w:val="32"/>
          <w:shd w:val="clear" w:color="auto" w:fill="FFFFFF"/>
        </w:rPr>
        <w:t>基础地理信息资源愈加丰富。</w:t>
      </w:r>
      <w:r>
        <w:rPr>
          <w:rFonts w:hint="eastAsia" w:ascii="仿宋_GB2312" w:hAnsi="仿宋" w:eastAsia="仿宋_GB2312"/>
          <w:sz w:val="32"/>
          <w:szCs w:val="32"/>
        </w:rPr>
        <w:t>推动全市大比例尺基础测绘数据成果的生产与更新，最大程度填补、更新</w:t>
      </w:r>
      <w:r>
        <w:rPr>
          <w:rFonts w:hint="eastAsia" w:ascii="仿宋_GB2312" w:hAnsi="仿宋" w:eastAsia="仿宋_GB2312"/>
          <w:sz w:val="32"/>
          <w:szCs w:val="32"/>
          <w:highlight w:val="white"/>
          <w:shd w:val="clear" w:color="auto" w:fill="FFFFFF"/>
        </w:rPr>
        <w:t>全市重点地区基</w:t>
      </w:r>
      <w:r>
        <w:rPr>
          <w:rFonts w:hint="eastAsia" w:ascii="仿宋_GB2312" w:hAnsi="仿宋" w:eastAsia="仿宋_GB2312"/>
          <w:sz w:val="32"/>
          <w:szCs w:val="32"/>
          <w:shd w:val="clear" w:color="auto" w:fill="FFFFFF"/>
        </w:rPr>
        <w:t>础地理信息数据空白区，获取多分辨率光学影像、倾斜影像以及高光谱、多光谱、雷达影像等多类型基础地理信息数据，</w:t>
      </w:r>
      <w:r>
        <w:rPr>
          <w:rFonts w:hint="eastAsia" w:ascii="仿宋_GB2312" w:hAnsi="仿宋" w:eastAsia="仿宋_GB2312"/>
          <w:sz w:val="32"/>
          <w:szCs w:val="32"/>
        </w:rPr>
        <w:t>切实为巴彦淖尔市经济社会高质量发展、生态文明建设、自然资源管理及其他行业需求提供服务支撑。</w:t>
      </w:r>
    </w:p>
    <w:p>
      <w:pPr>
        <w:pStyle w:val="9"/>
        <w:shd w:val="clear" w:color="auto" w:fill="FFFFFF"/>
        <w:spacing w:before="0" w:beforeAutospacing="0" w:after="0" w:afterAutospacing="0" w:line="560" w:lineRule="exact"/>
        <w:ind w:firstLine="709"/>
        <w:textAlignment w:val="baseline"/>
        <w:rPr>
          <w:rFonts w:ascii="仿宋_GB2312" w:hAnsi="仿宋" w:eastAsia="仿宋_GB2312"/>
          <w:sz w:val="32"/>
          <w:szCs w:val="32"/>
        </w:rPr>
      </w:pPr>
      <w:r>
        <w:rPr>
          <w:rFonts w:hint="eastAsia" w:ascii="仿宋_GB2312" w:hAnsi="仿宋" w:eastAsia="仿宋_GB2312" w:cstheme="minorBidi"/>
          <w:b/>
          <w:sz w:val="32"/>
          <w:szCs w:val="32"/>
        </w:rPr>
        <w:t>──</w:t>
      </w:r>
      <w:r>
        <w:rPr>
          <w:rFonts w:hint="eastAsia" w:ascii="仿宋_GB2312" w:hAnsi="仿宋" w:eastAsia="仿宋_GB2312"/>
          <w:b/>
          <w:bCs/>
          <w:sz w:val="32"/>
          <w:szCs w:val="32"/>
        </w:rPr>
        <w:t>公共服务保障能力显著增强。</w:t>
      </w:r>
      <w:r>
        <w:rPr>
          <w:rFonts w:hint="eastAsia" w:ascii="仿宋_GB2312" w:hAnsi="仿宋" w:eastAsia="仿宋_GB2312"/>
          <w:sz w:val="32"/>
          <w:szCs w:val="32"/>
        </w:rPr>
        <w:t>加强与各行各业的互联互通和合作应用，生产与维护基础地理信息数据及数据库，完善“数字巴彦淖尔”地理空间框架建设成果和“天地图”服务，丰富地图产品，拓展地理信息应用广度，从装备、技术、人员、机制各方面全面提升应急测绘保障服务能力，为社会提供优质的地理信息支撑保障。</w:t>
      </w:r>
    </w:p>
    <w:p>
      <w:pPr>
        <w:pStyle w:val="9"/>
        <w:shd w:val="clear" w:color="auto" w:fill="FFFFFF"/>
        <w:spacing w:before="0" w:beforeAutospacing="0" w:after="0" w:afterAutospacing="0" w:line="560" w:lineRule="exact"/>
        <w:ind w:firstLine="709"/>
        <w:textAlignment w:val="baseline"/>
        <w:rPr>
          <w:rFonts w:ascii="仿宋_GB2312" w:hAnsi="仿宋" w:eastAsia="仿宋_GB2312"/>
          <w:sz w:val="32"/>
          <w:szCs w:val="32"/>
        </w:rPr>
      </w:pPr>
    </w:p>
    <w:p>
      <w:pPr>
        <w:spacing w:line="560" w:lineRule="exact"/>
        <w:jc w:val="center"/>
        <w:textAlignment w:val="baseline"/>
        <w:rPr>
          <w:rFonts w:ascii="黑体" w:hAnsi="黑体" w:eastAsia="黑体"/>
          <w:sz w:val="32"/>
          <w:szCs w:val="32"/>
        </w:rPr>
      </w:pPr>
      <w:bookmarkStart w:id="48" w:name="_Toc383446996_WPSOffice_Level1"/>
      <w:r>
        <w:rPr>
          <w:rFonts w:hint="eastAsia" w:ascii="黑体" w:hAnsi="黑体" w:eastAsia="黑体"/>
          <w:sz w:val="32"/>
          <w:szCs w:val="32"/>
        </w:rPr>
        <w:t>第四章  主要任务</w:t>
      </w:r>
      <w:bookmarkEnd w:id="48"/>
    </w:p>
    <w:p>
      <w:pPr>
        <w:spacing w:line="560" w:lineRule="exact"/>
        <w:textAlignment w:val="baseline"/>
        <w:rPr>
          <w:rFonts w:ascii="仿宋_GB2312" w:eastAsia="仿宋_GB2312"/>
          <w:b/>
          <w:sz w:val="32"/>
          <w:szCs w:val="32"/>
        </w:rPr>
      </w:pPr>
    </w:p>
    <w:p>
      <w:pPr>
        <w:spacing w:line="560" w:lineRule="exact"/>
        <w:jc w:val="center"/>
        <w:textAlignment w:val="baseline"/>
        <w:rPr>
          <w:rFonts w:ascii="楷体_GB2312" w:hAnsi="仿宋" w:eastAsia="楷体_GB2312"/>
          <w:b/>
          <w:bCs/>
          <w:sz w:val="32"/>
          <w:szCs w:val="32"/>
        </w:rPr>
      </w:pPr>
      <w:bookmarkStart w:id="49" w:name="_Toc384315485_WPSOffice_Level2"/>
      <w:r>
        <w:rPr>
          <w:rFonts w:hint="eastAsia" w:ascii="楷体_GB2312" w:hAnsi="仿宋" w:eastAsia="楷体_GB2312"/>
          <w:b/>
          <w:sz w:val="32"/>
          <w:szCs w:val="32"/>
        </w:rPr>
        <w:t>第一节  优化测绘基准体系，</w:t>
      </w:r>
      <w:r>
        <w:rPr>
          <w:rFonts w:hint="eastAsia" w:ascii="楷体_GB2312" w:hAnsi="仿宋" w:eastAsia="楷体_GB2312"/>
          <w:b/>
          <w:bCs/>
          <w:sz w:val="32"/>
          <w:szCs w:val="32"/>
        </w:rPr>
        <w:t>提供现代测绘基准服务</w:t>
      </w:r>
      <w:bookmarkEnd w:id="49"/>
    </w:p>
    <w:p>
      <w:pPr>
        <w:spacing w:line="560" w:lineRule="exact"/>
        <w:jc w:val="center"/>
        <w:textAlignment w:val="baseline"/>
        <w:rPr>
          <w:rFonts w:ascii="楷体_GB2312" w:eastAsia="楷体_GB2312"/>
          <w:b/>
          <w:bCs/>
          <w:sz w:val="32"/>
          <w:szCs w:val="32"/>
        </w:rPr>
      </w:pPr>
    </w:p>
    <w:p>
      <w:pPr>
        <w:spacing w:line="560" w:lineRule="exact"/>
        <w:ind w:firstLine="646" w:firstLineChars="202"/>
        <w:textAlignment w:val="baseline"/>
        <w:rPr>
          <w:rFonts w:ascii="仿宋_GB2312" w:hAnsi="仿宋" w:eastAsia="仿宋_GB2312"/>
          <w:sz w:val="32"/>
          <w:szCs w:val="32"/>
        </w:rPr>
      </w:pPr>
      <w:r>
        <w:rPr>
          <w:rFonts w:hint="eastAsia" w:ascii="仿宋_GB2312" w:hAnsi="仿宋" w:eastAsia="仿宋_GB2312"/>
          <w:sz w:val="32"/>
          <w:szCs w:val="32"/>
        </w:rPr>
        <w:t>按照《巴彦淖尔市国民经济和社会发展第十四个五年规划纲要》和巴彦淖尔市国土空间规划相关要求，形成主体功能明显、优势互补、高质量发展的国土空间开发保护新格局离不开快捷、精准、稳定、可靠的空间位置服务和覆盖面全、现势性强、种类丰富的基</w:t>
      </w:r>
      <w:r>
        <w:rPr>
          <w:rFonts w:hint="eastAsia" w:ascii="仿宋_GB2312" w:hAnsi="仿宋" w:eastAsia="仿宋_GB2312"/>
          <w:sz w:val="32"/>
          <w:szCs w:val="32"/>
          <w:highlight w:val="white"/>
        </w:rPr>
        <w:t>础地理信息数据支撑。</w:t>
      </w:r>
    </w:p>
    <w:p>
      <w:pPr>
        <w:spacing w:line="560" w:lineRule="exact"/>
        <w:ind w:firstLine="642" w:firstLineChars="200"/>
        <w:textAlignment w:val="baseline"/>
        <w:rPr>
          <w:rFonts w:hint="eastAsia" w:ascii="仿宋_GB2312" w:eastAsia="仿宋_GB2312" w:cs="仿宋"/>
          <w:sz w:val="32"/>
          <w:szCs w:val="32"/>
        </w:rPr>
      </w:pPr>
      <w:r>
        <w:rPr>
          <w:rFonts w:hint="eastAsia" w:ascii="仿宋_GB2312" w:hAnsi="仿宋" w:eastAsia="仿宋_GB2312"/>
          <w:b/>
          <w:sz w:val="32"/>
          <w:szCs w:val="32"/>
        </w:rPr>
        <w:t>──</w:t>
      </w:r>
      <w:r>
        <w:rPr>
          <w:rFonts w:hint="eastAsia" w:ascii="仿宋_GB2312" w:eastAsia="仿宋_GB2312" w:cs="仿宋"/>
          <w:b/>
          <w:sz w:val="32"/>
          <w:szCs w:val="32"/>
        </w:rPr>
        <w:t>建立2000相对独立平面坐标系统。</w:t>
      </w:r>
      <w:r>
        <w:rPr>
          <w:rFonts w:hint="eastAsia" w:ascii="仿宋_GB2312" w:eastAsia="仿宋_GB2312" w:cs="仿宋"/>
          <w:sz w:val="32"/>
          <w:szCs w:val="32"/>
        </w:rPr>
        <w:t>拟建立巴彦淖尔2000相对独立平面坐标系统，使目前使用的</w:t>
      </w:r>
      <w:r>
        <w:rPr>
          <w:rFonts w:hint="eastAsia" w:ascii="仿宋_GB2312" w:hAnsi="仿宋" w:eastAsia="仿宋_GB2312"/>
          <w:sz w:val="32"/>
          <w:szCs w:val="32"/>
        </w:rPr>
        <w:t>城市相对独立平面坐标系统与</w:t>
      </w:r>
      <w:r>
        <w:rPr>
          <w:rFonts w:hint="eastAsia" w:ascii="仿宋_GB2312" w:eastAsia="仿宋_GB2312" w:cs="仿宋"/>
          <w:sz w:val="32"/>
          <w:szCs w:val="32"/>
        </w:rPr>
        <w:t>2000国家大地坐标系统之间，通过严密的数学公式相互变换，与国家最新测绘基准保持相对统一，提高地方坐标系的测量精度，有利于快速的、精确的获取高精度城市坐标和高程成果，而且现势性强，能进一步提升城市的综合服务能力，从而保障多方资源共享。</w:t>
      </w:r>
    </w:p>
    <w:p>
      <w:pPr>
        <w:spacing w:line="560" w:lineRule="exact"/>
        <w:ind w:firstLine="640" w:firstLineChars="200"/>
        <w:textAlignment w:val="baseline"/>
        <w:rPr>
          <w:rFonts w:hint="eastAsia" w:ascii="仿宋_GB2312" w:eastAsia="仿宋_GB2312" w:cs="仿宋"/>
          <w:sz w:val="32"/>
          <w:szCs w:val="32"/>
        </w:rPr>
      </w:pPr>
      <w:r>
        <w:rPr>
          <w:rFonts w:hint="eastAsia" w:ascii="仿宋_GB2312" w:eastAsia="仿宋_GB2312" w:cs="仿宋"/>
          <w:sz w:val="32"/>
          <w:szCs w:val="32"/>
        </w:rPr>
        <w:t>随着巴彦淖尔市经济和社会建设的发展，城市区域不断扩大，城市基础设施建设需求增多，</w:t>
      </w:r>
      <w:r>
        <w:rPr>
          <w:rFonts w:hint="eastAsia" w:ascii="仿宋_GB2312" w:eastAsia="仿宋_GB2312" w:cs="仿宋"/>
          <w:sz w:val="32"/>
          <w:szCs w:val="32"/>
          <w:lang w:eastAsia="zh-CN"/>
        </w:rPr>
        <w:t>在</w:t>
      </w:r>
      <w:r>
        <w:rPr>
          <w:rFonts w:hint="eastAsia" w:ascii="仿宋_GB2312" w:eastAsia="仿宋_GB2312" w:cs="仿宋"/>
          <w:sz w:val="32"/>
          <w:szCs w:val="32"/>
        </w:rPr>
        <w:t>2000国家大地坐标系的启用</w:t>
      </w:r>
      <w:r>
        <w:rPr>
          <w:rFonts w:hint="eastAsia" w:ascii="仿宋_GB2312" w:eastAsia="仿宋_GB2312" w:cs="仿宋"/>
          <w:sz w:val="32"/>
          <w:szCs w:val="32"/>
          <w:lang w:eastAsia="zh-CN"/>
        </w:rPr>
        <w:t>后</w:t>
      </w:r>
      <w:r>
        <w:rPr>
          <w:rFonts w:hint="eastAsia" w:ascii="仿宋_GB2312" w:eastAsia="仿宋_GB2312" w:cs="仿宋"/>
          <w:sz w:val="32"/>
          <w:szCs w:val="32"/>
        </w:rPr>
        <w:t>，独立坐标系的基础测绘成果转换到2000国家大地坐标系的需求不断增多，如：土地申报、多规合一、卫星导航定位基准站的广泛使用等。在城市范围内布设控制网时，应考虑不仅要满足大</w:t>
      </w:r>
      <w:r>
        <w:rPr>
          <w:rFonts w:hint="eastAsia" w:ascii="仿宋_GB2312" w:eastAsia="仿宋_GB2312" w:cs="仿宋"/>
          <w:sz w:val="32"/>
          <w:szCs w:val="32"/>
        </w:rPr>
        <w:fldChar w:fldCharType="begin"/>
      </w:r>
      <w:r>
        <w:rPr>
          <w:rFonts w:hint="eastAsia" w:ascii="仿宋_GB2312" w:eastAsia="仿宋_GB2312" w:cs="仿宋"/>
          <w:sz w:val="32"/>
          <w:szCs w:val="32"/>
        </w:rPr>
        <w:instrText xml:space="preserve"> HYPERLINK "https://baike.baidu.com/item/%E6%AF%94%E4%BE%8B%E5%B0%BA" \t "_blank" </w:instrText>
      </w:r>
      <w:r>
        <w:rPr>
          <w:rFonts w:hint="eastAsia" w:ascii="仿宋_GB2312" w:eastAsia="仿宋_GB2312" w:cs="仿宋"/>
          <w:sz w:val="32"/>
          <w:szCs w:val="32"/>
        </w:rPr>
        <w:fldChar w:fldCharType="separate"/>
      </w:r>
      <w:r>
        <w:rPr>
          <w:rFonts w:hint="eastAsia" w:ascii="仿宋_GB2312" w:eastAsia="仿宋_GB2312" w:cs="仿宋"/>
          <w:sz w:val="32"/>
          <w:szCs w:val="32"/>
        </w:rPr>
        <w:t>比例尺</w:t>
      </w:r>
      <w:r>
        <w:rPr>
          <w:rFonts w:hint="eastAsia" w:ascii="仿宋_GB2312" w:eastAsia="仿宋_GB2312" w:cs="仿宋"/>
          <w:sz w:val="32"/>
          <w:szCs w:val="32"/>
        </w:rPr>
        <w:fldChar w:fldCharType="end"/>
      </w:r>
      <w:r>
        <w:rPr>
          <w:rFonts w:hint="eastAsia" w:ascii="仿宋_GB2312" w:eastAsia="仿宋_GB2312" w:cs="仿宋"/>
          <w:sz w:val="32"/>
          <w:szCs w:val="32"/>
        </w:rPr>
        <w:t>测图的需要，还要满足一般工程放样的需要，通常情况下要求控制网由平面直角坐标反算的长度与实测的长度尽可能地相符，而国家坐标系的坐标成果则往往无法满足这些要求，这是因为国家坐标系每个投影带都是按照一定的间隔划分，由西向东有规律地分布，其中央子午线不可能恰好落在每个城市的中央。为了减小长度投影变形所产生的影响，使由控制点的平面直角坐标反算出来的长度在实际利用时不需要做任何改正，方便测绘实际作业，根据《测绘法》和《</w:t>
      </w:r>
      <w:r>
        <w:rPr>
          <w:rFonts w:hint="eastAsia" w:ascii="仿宋_GB2312" w:eastAsia="仿宋_GB2312" w:cs="仿宋"/>
          <w:sz w:val="32"/>
          <w:szCs w:val="32"/>
        </w:rPr>
        <w:fldChar w:fldCharType="begin"/>
      </w:r>
      <w:r>
        <w:rPr>
          <w:rFonts w:hint="eastAsia" w:ascii="仿宋_GB2312" w:eastAsia="仿宋_GB2312" w:cs="仿宋"/>
          <w:sz w:val="32"/>
          <w:szCs w:val="32"/>
        </w:rPr>
        <w:instrText xml:space="preserve"> HYPERLINK "https://baike.baidu.com/item/%E5%9F%8E%E5%B8%82%E6%B5%8B%E9%87%8F%E8%A7%84%E8%8C%83/8507205" \t "_blank" </w:instrText>
      </w:r>
      <w:r>
        <w:rPr>
          <w:rFonts w:hint="eastAsia" w:ascii="仿宋_GB2312" w:eastAsia="仿宋_GB2312" w:cs="仿宋"/>
          <w:sz w:val="32"/>
          <w:szCs w:val="32"/>
        </w:rPr>
        <w:fldChar w:fldCharType="separate"/>
      </w:r>
      <w:r>
        <w:rPr>
          <w:rFonts w:hint="eastAsia" w:ascii="仿宋_GB2312" w:eastAsia="仿宋_GB2312" w:cs="仿宋"/>
          <w:sz w:val="32"/>
          <w:szCs w:val="32"/>
        </w:rPr>
        <w:t>城市测量规范</w:t>
      </w:r>
      <w:r>
        <w:rPr>
          <w:rFonts w:hint="eastAsia" w:ascii="仿宋_GB2312" w:eastAsia="仿宋_GB2312" w:cs="仿宋"/>
          <w:sz w:val="32"/>
          <w:szCs w:val="32"/>
        </w:rPr>
        <w:fldChar w:fldCharType="end"/>
      </w:r>
      <w:r>
        <w:rPr>
          <w:rFonts w:hint="eastAsia" w:ascii="仿宋_GB2312" w:eastAsia="仿宋_GB2312" w:cs="仿宋"/>
          <w:sz w:val="32"/>
          <w:szCs w:val="32"/>
        </w:rPr>
        <w:t>》的要求，需要建立有别与国家统一坐标系统的城市独立坐标系统。</w:t>
      </w:r>
    </w:p>
    <w:p>
      <w:pPr>
        <w:spacing w:line="560" w:lineRule="exact"/>
        <w:ind w:firstLine="640" w:firstLineChars="200"/>
        <w:textAlignment w:val="baseline"/>
        <w:rPr>
          <w:rFonts w:hint="eastAsia" w:ascii="仿宋_GB2312" w:eastAsia="仿宋_GB2312" w:cs="仿宋"/>
          <w:sz w:val="32"/>
          <w:szCs w:val="32"/>
        </w:rPr>
      </w:pPr>
      <w:r>
        <w:rPr>
          <w:rFonts w:hint="eastAsia" w:ascii="仿宋_GB2312" w:hAnsi="仿宋" w:eastAsia="仿宋_GB2312" w:cs="仿宋"/>
          <w:sz w:val="32"/>
          <w:szCs w:val="32"/>
        </w:rPr>
        <w:t>巴彦淖尔市域内13座卫星导航定位基准站的建立，GPS已成为获取城市控制点坐标的主要手段，但是实测GPS成果必须经过坐标转换处理得到城市坐标，原有的成果精度有所下降，而且数据处理繁琐。</w:t>
      </w:r>
      <w:r>
        <w:rPr>
          <w:rFonts w:hint="eastAsia" w:ascii="仿宋_GB2312" w:eastAsia="仿宋_GB2312" w:cs="仿宋"/>
          <w:sz w:val="32"/>
          <w:szCs w:val="32"/>
        </w:rPr>
        <w:t>因此原有的基于国家参心坐标系（19</w:t>
      </w:r>
      <w:r>
        <w:rPr>
          <w:rFonts w:hint="eastAsia" w:ascii="仿宋_GB2312" w:eastAsia="仿宋_GB2312" w:cs="仿宋"/>
          <w:sz w:val="32"/>
          <w:szCs w:val="32"/>
          <w:lang w:val="en-US" w:eastAsia="zh-CN"/>
        </w:rPr>
        <w:t>54北京</w:t>
      </w:r>
      <w:r>
        <w:rPr>
          <w:rFonts w:hint="eastAsia" w:ascii="仿宋_GB2312" w:eastAsia="仿宋_GB2312" w:cs="仿宋"/>
          <w:sz w:val="32"/>
          <w:szCs w:val="32"/>
        </w:rPr>
        <w:t>坐标系）的临河独立坐标系已不能满足需要。因此2000相对独立平面坐标系将成为建立高精度城市独立坐标系统的发展趋势。</w:t>
      </w:r>
    </w:p>
    <w:p>
      <w:pPr>
        <w:pStyle w:val="9"/>
        <w:shd w:val="clear" w:color="auto" w:fill="FFFFFF"/>
        <w:spacing w:before="0" w:beforeAutospacing="0" w:after="0" w:afterAutospacing="0" w:line="560" w:lineRule="exact"/>
        <w:ind w:firstLine="803" w:firstLineChars="250"/>
        <w:rPr>
          <w:rFonts w:ascii="仿宋_GB2312" w:eastAsia="仿宋_GB2312"/>
          <w:sz w:val="32"/>
          <w:szCs w:val="32"/>
        </w:rPr>
      </w:pPr>
      <w:r>
        <w:rPr>
          <w:rFonts w:hint="eastAsia" w:ascii="仿宋_GB2312" w:hAnsi="仿宋" w:eastAsia="仿宋_GB2312"/>
          <w:b/>
          <w:sz w:val="32"/>
          <w:szCs w:val="32"/>
        </w:rPr>
        <w:t>──定期普查和维护测量控制点。</w:t>
      </w:r>
      <w:r>
        <w:rPr>
          <w:rFonts w:hint="eastAsia" w:ascii="仿宋_GB2312" w:eastAsia="仿宋_GB2312" w:cs="仿宋" w:hAnsiTheme="minorHAnsi"/>
          <w:kern w:val="2"/>
          <w:sz w:val="32"/>
          <w:szCs w:val="32"/>
        </w:rPr>
        <w:t>依据</w:t>
      </w:r>
      <w:r>
        <w:rPr>
          <w:rFonts w:ascii="仿宋_GB2312" w:eastAsia="仿宋_GB2312" w:cs="仿宋" w:hAnsiTheme="minorHAnsi"/>
          <w:kern w:val="2"/>
          <w:sz w:val="32"/>
          <w:szCs w:val="32"/>
        </w:rPr>
        <w:t>自然资源部办公厅《关于加强测量标志保护工作的通知》</w:t>
      </w:r>
      <w:r>
        <w:rPr>
          <w:rFonts w:hint="eastAsia" w:ascii="仿宋_GB2312" w:eastAsia="仿宋_GB2312" w:cs="仿宋" w:hAnsiTheme="minorHAnsi"/>
          <w:kern w:val="2"/>
          <w:sz w:val="32"/>
          <w:szCs w:val="32"/>
        </w:rPr>
        <w:t>（</w:t>
      </w:r>
      <w:r>
        <w:rPr>
          <w:rFonts w:ascii="仿宋_GB2312" w:eastAsia="仿宋_GB2312" w:cs="仿宋" w:hAnsiTheme="minorHAnsi"/>
          <w:kern w:val="2"/>
          <w:sz w:val="32"/>
          <w:szCs w:val="32"/>
        </w:rPr>
        <w:t>自然资办发〔2020〕52号）</w:t>
      </w:r>
      <w:r>
        <w:rPr>
          <w:rFonts w:hint="eastAsia" w:ascii="仿宋_GB2312" w:eastAsia="仿宋_GB2312" w:cs="仿宋" w:hAnsiTheme="minorHAnsi"/>
          <w:kern w:val="2"/>
          <w:sz w:val="32"/>
          <w:szCs w:val="32"/>
        </w:rPr>
        <w:t>文件精神，</w:t>
      </w:r>
      <w:r>
        <w:rPr>
          <w:rFonts w:ascii="仿宋_GB2312" w:hAnsi="仿宋" w:eastAsia="仿宋_GB2312" w:cstheme="minorBidi"/>
          <w:sz w:val="32"/>
          <w:szCs w:val="32"/>
        </w:rPr>
        <w:t>测量标志是国家重要的基础设施，在维护国家测绘基准安全，服务经济建设、国防建设、生态文明建设等方面发挥着重要作用。当前，由于对测量标志保护工作重视不够、投入不足、保护措施不到位，部分测量标志遭到损毁，严重影响了测绘活动的开展。</w:t>
      </w:r>
      <w:r>
        <w:rPr>
          <w:rFonts w:hint="eastAsia" w:ascii="仿宋_GB2312" w:hAnsi="仿宋" w:eastAsia="仿宋_GB2312" w:cstheme="minorBidi"/>
          <w:sz w:val="32"/>
          <w:szCs w:val="32"/>
          <w:lang w:eastAsia="zh-CN"/>
        </w:rPr>
        <w:t>因此，“十四五”期间要</w:t>
      </w:r>
      <w:r>
        <w:rPr>
          <w:rFonts w:hint="eastAsia" w:ascii="仿宋_GB2312" w:hAnsi="仿宋" w:eastAsia="仿宋_GB2312"/>
          <w:sz w:val="32"/>
          <w:szCs w:val="32"/>
        </w:rPr>
        <w:t>结合现代测绘基准建设，对全市356个已有的测量控制点开展定期普查维护工作，全面掌握测量控制点的使用情况，实现全市测量控制点网络化和常态化管理，确保和延长全市测绘基准设施的使用效能。</w:t>
      </w:r>
    </w:p>
    <w:p>
      <w:pPr>
        <w:spacing w:line="560" w:lineRule="exact"/>
        <w:ind w:firstLine="729" w:firstLineChars="227"/>
        <w:textAlignment w:val="baseline"/>
        <w:rPr>
          <w:rFonts w:ascii="仿宋_GB2312" w:hAnsi="仿宋" w:eastAsia="仿宋_GB2312"/>
          <w:sz w:val="32"/>
          <w:szCs w:val="32"/>
        </w:rPr>
      </w:pPr>
      <w:r>
        <w:rPr>
          <w:rFonts w:hint="eastAsia" w:ascii="仿宋_GB2312" w:hAnsi="仿宋" w:eastAsia="仿宋_GB2312"/>
          <w:b/>
          <w:sz w:val="32"/>
          <w:szCs w:val="32"/>
        </w:rPr>
        <w:t>──着力提升巴彦淖尔平面基准和高程基准。</w:t>
      </w:r>
      <w:r>
        <w:rPr>
          <w:rFonts w:hint="eastAsia" w:ascii="仿宋_GB2312" w:hAnsi="仿宋" w:eastAsia="仿宋_GB2312"/>
          <w:sz w:val="32"/>
          <w:szCs w:val="32"/>
        </w:rPr>
        <w:t>根据巴彦淖尔2000</w:t>
      </w:r>
      <w:r>
        <w:rPr>
          <w:rFonts w:hint="eastAsia" w:ascii="仿宋_GB2312" w:eastAsia="仿宋_GB2312" w:cs="仿宋"/>
          <w:sz w:val="32"/>
          <w:szCs w:val="32"/>
        </w:rPr>
        <w:t>相对独立平面</w:t>
      </w:r>
      <w:r>
        <w:rPr>
          <w:rFonts w:hint="eastAsia" w:ascii="仿宋_GB2312" w:hAnsi="仿宋" w:eastAsia="仿宋_GB2312"/>
          <w:sz w:val="32"/>
          <w:szCs w:val="32"/>
        </w:rPr>
        <w:t>坐标系控制网建设项目需要，</w:t>
      </w:r>
      <w:r>
        <w:rPr>
          <w:rFonts w:hint="eastAsia" w:ascii="仿宋_GB2312" w:hAnsi="仿宋" w:eastAsia="仿宋_GB2312" w:cs="仿宋"/>
          <w:sz w:val="32"/>
          <w:szCs w:val="32"/>
        </w:rPr>
        <w:t>开展GPS C级和三等水准测量</w:t>
      </w:r>
      <w:r>
        <w:rPr>
          <w:rFonts w:hint="eastAsia" w:ascii="仿宋_GB2312" w:hAnsi="仿宋" w:eastAsia="仿宋_GB2312"/>
          <w:sz w:val="32"/>
          <w:szCs w:val="32"/>
        </w:rPr>
        <w:t>建设项目，为城市建设和经济社会发展提供可靠的平面和高程基准，确保测绘基准在“十四五”期间保持正常服务，为全市各行各业应用提供测绘基准服务。</w:t>
      </w:r>
    </w:p>
    <w:p>
      <w:pPr>
        <w:spacing w:line="560" w:lineRule="exact"/>
        <w:ind w:firstLine="709" w:firstLineChars="221"/>
        <w:textAlignment w:val="baseline"/>
        <w:rPr>
          <w:rFonts w:ascii="仿宋_GB2312" w:hAnsi="仿宋" w:eastAsia="仿宋_GB2312" w:cs="仿宋"/>
          <w:sz w:val="32"/>
          <w:szCs w:val="32"/>
        </w:rPr>
      </w:pPr>
      <w:r>
        <w:rPr>
          <w:rFonts w:hint="eastAsia" w:ascii="仿宋_GB2312" w:hAnsi="仿宋" w:eastAsia="仿宋_GB2312"/>
          <w:b/>
          <w:sz w:val="32"/>
          <w:szCs w:val="32"/>
        </w:rPr>
        <w:t>──持续维护卫星导航定位基准站。</w:t>
      </w:r>
      <w:r>
        <w:rPr>
          <w:rFonts w:hint="eastAsia" w:ascii="仿宋_GB2312" w:hAnsi="仿宋" w:eastAsia="仿宋_GB2312" w:cs="仿宋"/>
          <w:sz w:val="32"/>
          <w:szCs w:val="32"/>
          <w:lang w:eastAsia="zh-CN"/>
        </w:rPr>
        <w:t>目前我市</w:t>
      </w:r>
      <w:r>
        <w:rPr>
          <w:rFonts w:hint="eastAsia" w:ascii="仿宋_GB2312" w:hAnsi="仿宋" w:eastAsia="仿宋_GB2312" w:cs="仿宋"/>
          <w:sz w:val="32"/>
          <w:szCs w:val="32"/>
        </w:rPr>
        <w:t>市域</w:t>
      </w:r>
      <w:r>
        <w:rPr>
          <w:rFonts w:hint="eastAsia" w:ascii="仿宋_GB2312" w:hAnsi="仿宋" w:eastAsia="仿宋_GB2312" w:cs="仿宋"/>
          <w:sz w:val="32"/>
          <w:szCs w:val="32"/>
          <w:lang w:eastAsia="zh-CN"/>
        </w:rPr>
        <w:t>有</w:t>
      </w:r>
      <w:r>
        <w:rPr>
          <w:rFonts w:hint="eastAsia" w:ascii="仿宋_GB2312" w:hAnsi="仿宋" w:eastAsia="仿宋_GB2312" w:cs="仿宋"/>
          <w:sz w:val="32"/>
          <w:szCs w:val="32"/>
        </w:rPr>
        <w:t>13座卫星导航定位基准站</w:t>
      </w:r>
      <w:r>
        <w:rPr>
          <w:rFonts w:hint="eastAsia" w:ascii="仿宋_GB2312" w:hAnsi="仿宋" w:eastAsia="仿宋_GB2312" w:cs="仿宋"/>
          <w:sz w:val="32"/>
          <w:szCs w:val="32"/>
          <w:lang w:eastAsia="zh-CN"/>
        </w:rPr>
        <w:t>需要</w:t>
      </w:r>
      <w:r>
        <w:rPr>
          <w:rFonts w:hint="eastAsia" w:ascii="仿宋_GB2312" w:hAnsi="仿宋" w:eastAsia="仿宋_GB2312" w:cs="仿宋"/>
          <w:sz w:val="32"/>
          <w:szCs w:val="32"/>
        </w:rPr>
        <w:t>定期维护，</w:t>
      </w:r>
      <w:r>
        <w:rPr>
          <w:rFonts w:hint="eastAsia" w:ascii="仿宋_GB2312" w:hAnsi="仿宋" w:eastAsia="仿宋_GB2312" w:cs="仿宋"/>
          <w:sz w:val="32"/>
          <w:szCs w:val="32"/>
          <w:lang w:eastAsia="zh-CN"/>
        </w:rPr>
        <w:t>以</w:t>
      </w:r>
      <w:r>
        <w:rPr>
          <w:rFonts w:hint="eastAsia" w:ascii="仿宋_GB2312" w:hAnsi="仿宋" w:eastAsia="仿宋_GB2312" w:cs="仿宋"/>
          <w:sz w:val="32"/>
          <w:szCs w:val="32"/>
        </w:rPr>
        <w:t>对接自治区级北斗地基增强系统</w:t>
      </w:r>
      <w:r>
        <w:rPr>
          <w:rFonts w:hint="eastAsia" w:ascii="仿宋_GB2312" w:hAnsi="仿宋" w:eastAsia="仿宋_GB2312" w:cs="仿宋"/>
          <w:sz w:val="32"/>
          <w:szCs w:val="32"/>
          <w:lang w:eastAsia="zh-CN"/>
        </w:rPr>
        <w:t>。</w:t>
      </w:r>
      <w:r>
        <w:rPr>
          <w:rFonts w:hint="eastAsia" w:ascii="仿宋_GB2312" w:hAnsi="仿宋" w:eastAsia="仿宋_GB2312" w:cs="仿宋"/>
          <w:sz w:val="32"/>
          <w:szCs w:val="32"/>
        </w:rPr>
        <w:t>卫星导航定位基准站</w:t>
      </w:r>
      <w:r>
        <w:rPr>
          <w:rFonts w:ascii="仿宋_GB2312" w:hAnsi="仿宋" w:eastAsia="仿宋_GB2312" w:cs="仿宋"/>
          <w:sz w:val="32"/>
          <w:szCs w:val="32"/>
        </w:rPr>
        <w:t>系统具有规模化、服务实时化和定位服务实时化的趋势特点，</w:t>
      </w:r>
      <w:r>
        <w:rPr>
          <w:rFonts w:hint="eastAsia" w:ascii="仿宋_GB2312" w:hAnsi="仿宋" w:eastAsia="仿宋_GB2312" w:cs="仿宋"/>
          <w:sz w:val="32"/>
          <w:szCs w:val="32"/>
        </w:rPr>
        <w:t>卫星导航定位基准站</w:t>
      </w:r>
      <w:r>
        <w:rPr>
          <w:rFonts w:ascii="仿宋_GB2312" w:hAnsi="仿宋" w:eastAsia="仿宋_GB2312" w:cs="仿宋"/>
          <w:sz w:val="32"/>
          <w:szCs w:val="32"/>
        </w:rPr>
        <w:t>系统建设是国内乃至全世界</w:t>
      </w:r>
      <w:r>
        <w:rPr>
          <w:rFonts w:hint="eastAsia" w:ascii="仿宋_GB2312" w:hAnsi="仿宋" w:eastAsia="仿宋_GB2312" w:cs="仿宋"/>
          <w:sz w:val="32"/>
          <w:szCs w:val="32"/>
        </w:rPr>
        <w:t>全球</w:t>
      </w:r>
      <w:r>
        <w:rPr>
          <w:rFonts w:ascii="仿宋_GB2312" w:hAnsi="仿宋" w:eastAsia="仿宋_GB2312" w:cs="仿宋"/>
          <w:sz w:val="32"/>
          <w:szCs w:val="32"/>
        </w:rPr>
        <w:t>定位系统的最新技术和发展趋势，它不仅可以建立和维持城市测绘的基准框架，更可以全自动、全天候、实时提供高精度时间和空间信息，成为区域规划、管理和决策的基础，系统还能提供差分定位信息，开拓交通导航的新应用，并能提供高精度、高时空分辨率、全天候、尽实时、连续的可降水汽量变化序列，并由此逐渐形成地区灾害性天气监测预报系统。</w:t>
      </w:r>
    </w:p>
    <w:p>
      <w:pPr>
        <w:spacing w:line="560" w:lineRule="exact"/>
        <w:ind w:firstLine="707" w:firstLineChars="221"/>
        <w:textAlignment w:val="baseline"/>
        <w:rPr>
          <w:rFonts w:hint="eastAsia" w:ascii="仿宋_GB2312" w:hAnsi="仿宋" w:eastAsia="仿宋_GB2312" w:cs="仿宋"/>
          <w:sz w:val="32"/>
          <w:szCs w:val="32"/>
        </w:rPr>
      </w:pPr>
      <w:r>
        <w:rPr>
          <w:rFonts w:hint="eastAsia" w:ascii="仿宋_GB2312" w:hAnsi="仿宋" w:eastAsia="仿宋_GB2312" w:cs="仿宋"/>
          <w:sz w:val="32"/>
          <w:szCs w:val="32"/>
        </w:rPr>
        <w:t>各旗县要协助完成</w:t>
      </w:r>
      <w:r>
        <w:rPr>
          <w:rFonts w:hint="eastAsia" w:ascii="仿宋_GB2312" w:hAnsi="仿宋" w:eastAsia="仿宋_GB2312" w:cs="仿宋"/>
          <w:sz w:val="32"/>
          <w:szCs w:val="32"/>
          <w:lang w:eastAsia="zh-CN"/>
        </w:rPr>
        <w:t>全市</w:t>
      </w:r>
      <w:r>
        <w:rPr>
          <w:rFonts w:hint="eastAsia" w:ascii="仿宋_GB2312" w:hAnsi="仿宋" w:eastAsia="仿宋_GB2312" w:cs="仿宋"/>
          <w:sz w:val="32"/>
          <w:szCs w:val="32"/>
        </w:rPr>
        <w:t>测绘基准体系建设与维护,组织完成旗县政府所在地城镇开发边界内需要建立2000 相对独立的平面坐标系统建设工作,有能力的旗县区开展区域高精度似大地水准面精化工作,加密GPS</w:t>
      </w:r>
      <w:r>
        <w:rPr>
          <w:rFonts w:hint="eastAsia" w:ascii="仿宋_GB2312" w:hAnsi="仿宋" w:eastAsia="仿宋_GB2312" w:cs="仿宋"/>
          <w:sz w:val="32"/>
          <w:szCs w:val="32"/>
          <w:lang w:val="en-US" w:eastAsia="zh-CN"/>
        </w:rPr>
        <w:t xml:space="preserve"> </w:t>
      </w:r>
      <w:r>
        <w:rPr>
          <w:rFonts w:hint="eastAsia" w:ascii="仿宋_GB2312" w:hAnsi="仿宋" w:eastAsia="仿宋_GB2312" w:cs="仿宋"/>
          <w:sz w:val="32"/>
          <w:szCs w:val="32"/>
        </w:rPr>
        <w:t>C级以下等级点,按要求完成测量标志维护任务。</w:t>
      </w:r>
    </w:p>
    <w:tbl>
      <w:tblPr>
        <w:tblStyle w:val="10"/>
        <w:tblpPr w:leftFromText="180" w:rightFromText="180" w:vertAnchor="text" w:horzAnchor="margin" w:tblpX="108" w:tblpY="27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755"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黑体" w:hAnsi="黑体" w:eastAsia="黑体" w:cs="仿宋"/>
                <w:sz w:val="30"/>
                <w:szCs w:val="30"/>
              </w:rPr>
            </w:pPr>
            <w:r>
              <w:rPr>
                <w:rFonts w:hint="eastAsia" w:ascii="黑体" w:hAnsi="黑体" w:eastAsia="黑体" w:cs="仿宋"/>
                <w:sz w:val="30"/>
                <w:szCs w:val="30"/>
              </w:rPr>
              <w:t>专 栏 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1" w:hRule="atLeast"/>
        </w:trPr>
        <w:tc>
          <w:tcPr>
            <w:tcW w:w="8755" w:type="dxa"/>
            <w:tcBorders>
              <w:top w:val="single" w:color="auto" w:sz="4" w:space="0"/>
              <w:left w:val="single" w:color="auto" w:sz="4" w:space="0"/>
              <w:bottom w:val="single" w:color="auto" w:sz="4" w:space="0"/>
              <w:right w:val="single" w:color="auto" w:sz="4" w:space="0"/>
            </w:tcBorders>
          </w:tcPr>
          <w:p>
            <w:pPr>
              <w:spacing w:line="520" w:lineRule="exact"/>
              <w:textAlignment w:val="baseline"/>
              <w:rPr>
                <w:rFonts w:ascii="仿宋" w:hAnsi="仿宋" w:eastAsia="仿宋" w:cs="仿宋"/>
                <w:sz w:val="28"/>
                <w:szCs w:val="28"/>
              </w:rPr>
            </w:pPr>
            <w:r>
              <w:rPr>
                <w:rFonts w:hint="eastAsia" w:ascii="仿宋" w:hAnsi="仿宋" w:eastAsia="仿宋" w:cs="仿宋"/>
                <w:sz w:val="28"/>
                <w:szCs w:val="28"/>
              </w:rPr>
              <w:t>项目名称：</w:t>
            </w:r>
            <w:r>
              <w:rPr>
                <w:rFonts w:ascii="仿宋" w:hAnsi="仿宋" w:eastAsia="仿宋"/>
                <w:sz w:val="28"/>
                <w:szCs w:val="28"/>
              </w:rPr>
              <w:t>现代测绘基准体系建设与维护</w:t>
            </w:r>
          </w:p>
          <w:p>
            <w:pPr>
              <w:spacing w:line="520" w:lineRule="exact"/>
              <w:textAlignment w:val="baseline"/>
              <w:rPr>
                <w:rFonts w:ascii="仿宋" w:hAnsi="仿宋" w:eastAsia="仿宋" w:cs="仿宋"/>
                <w:sz w:val="28"/>
                <w:szCs w:val="28"/>
              </w:rPr>
            </w:pPr>
            <w:r>
              <w:rPr>
                <w:rFonts w:hint="eastAsia" w:ascii="仿宋" w:hAnsi="仿宋" w:eastAsia="仿宋" w:cs="仿宋"/>
                <w:sz w:val="28"/>
                <w:szCs w:val="28"/>
              </w:rPr>
              <w:t>建设内容：（1）建立巴彦淖尔2000相对独立的平面坐标系统；</w:t>
            </w:r>
          </w:p>
          <w:p>
            <w:pPr>
              <w:spacing w:line="520" w:lineRule="exact"/>
              <w:textAlignment w:val="baseline"/>
              <w:rPr>
                <w:rFonts w:ascii="仿宋" w:hAnsi="仿宋" w:eastAsia="仿宋" w:cs="仿宋"/>
                <w:sz w:val="28"/>
                <w:szCs w:val="28"/>
              </w:rPr>
            </w:pPr>
            <w:r>
              <w:rPr>
                <w:rFonts w:hint="eastAsia" w:ascii="仿宋" w:hAnsi="仿宋" w:eastAsia="仿宋" w:cs="仿宋"/>
                <w:sz w:val="28"/>
                <w:szCs w:val="28"/>
              </w:rPr>
              <w:t xml:space="preserve">          （2）开展100个GPS C级点测绘；</w:t>
            </w:r>
          </w:p>
          <w:p>
            <w:pPr>
              <w:spacing w:line="520" w:lineRule="exact"/>
              <w:textAlignment w:val="baseline"/>
              <w:rPr>
                <w:rFonts w:ascii="仿宋" w:hAnsi="仿宋" w:eastAsia="仿宋" w:cs="仿宋"/>
                <w:sz w:val="28"/>
                <w:szCs w:val="28"/>
              </w:rPr>
            </w:pPr>
            <w:r>
              <w:rPr>
                <w:rFonts w:hint="eastAsia" w:ascii="仿宋" w:hAnsi="仿宋" w:eastAsia="仿宋" w:cs="仿宋"/>
                <w:sz w:val="28"/>
                <w:szCs w:val="28"/>
              </w:rPr>
              <w:t xml:space="preserve">          （3）开展1000千米三等水准测量；</w:t>
            </w:r>
          </w:p>
          <w:p>
            <w:pPr>
              <w:spacing w:line="520" w:lineRule="exact"/>
              <w:textAlignment w:val="baseline"/>
              <w:rPr>
                <w:rFonts w:ascii="仿宋" w:hAnsi="仿宋" w:eastAsia="仿宋" w:cs="仿宋"/>
                <w:sz w:val="28"/>
                <w:szCs w:val="28"/>
              </w:rPr>
            </w:pPr>
            <w:r>
              <w:rPr>
                <w:rFonts w:hint="eastAsia" w:ascii="仿宋" w:hAnsi="仿宋" w:eastAsia="仿宋" w:cs="仿宋"/>
                <w:sz w:val="28"/>
                <w:szCs w:val="28"/>
              </w:rPr>
              <w:t xml:space="preserve">          （4）开展测量标志维护；</w:t>
            </w:r>
          </w:p>
          <w:p>
            <w:pPr>
              <w:spacing w:line="520" w:lineRule="exact"/>
              <w:textAlignment w:val="baseline"/>
              <w:rPr>
                <w:rFonts w:ascii="仿宋" w:hAnsi="仿宋" w:eastAsia="仿宋" w:cs="仿宋"/>
                <w:sz w:val="28"/>
                <w:szCs w:val="28"/>
              </w:rPr>
            </w:pPr>
            <w:r>
              <w:rPr>
                <w:rFonts w:hint="eastAsia" w:ascii="仿宋" w:hAnsi="仿宋" w:eastAsia="仿宋" w:cs="仿宋"/>
                <w:sz w:val="28"/>
                <w:szCs w:val="28"/>
              </w:rPr>
              <w:t xml:space="preserve">          （5）开展13座卫星导航定位基准站的定期维护。</w:t>
            </w:r>
          </w:p>
          <w:p>
            <w:pPr>
              <w:spacing w:line="520" w:lineRule="exact"/>
              <w:textAlignment w:val="baseline"/>
              <w:rPr>
                <w:rFonts w:ascii="仿宋" w:hAnsi="仿宋" w:eastAsia="仿宋" w:cs="仿宋"/>
                <w:sz w:val="28"/>
                <w:szCs w:val="28"/>
              </w:rPr>
            </w:pPr>
            <w:r>
              <w:rPr>
                <w:rFonts w:hint="eastAsia" w:ascii="仿宋" w:hAnsi="仿宋" w:eastAsia="仿宋" w:cs="仿宋"/>
                <w:sz w:val="28"/>
                <w:szCs w:val="28"/>
              </w:rPr>
              <w:t>建设周期：2021—2025年</w:t>
            </w:r>
          </w:p>
          <w:p>
            <w:pPr>
              <w:spacing w:line="520" w:lineRule="exact"/>
              <w:textAlignment w:val="baseline"/>
              <w:rPr>
                <w:rFonts w:ascii="仿宋" w:hAnsi="仿宋" w:eastAsia="仿宋" w:cs="仿宋"/>
                <w:sz w:val="28"/>
                <w:szCs w:val="28"/>
              </w:rPr>
            </w:pPr>
            <w:r>
              <w:rPr>
                <w:rFonts w:hint="eastAsia" w:ascii="仿宋" w:hAnsi="仿宋" w:eastAsia="仿宋" w:cs="仿宋"/>
                <w:sz w:val="28"/>
                <w:szCs w:val="28"/>
              </w:rPr>
              <w:t>经费投入：530万元</w:t>
            </w:r>
          </w:p>
        </w:tc>
      </w:tr>
    </w:tbl>
    <w:p>
      <w:pPr>
        <w:spacing w:line="560" w:lineRule="exact"/>
        <w:jc w:val="center"/>
        <w:textAlignment w:val="baseline"/>
        <w:rPr>
          <w:rFonts w:ascii="楷体_GB2312" w:hAnsi="仿宋" w:eastAsia="楷体_GB2312"/>
          <w:b/>
          <w:sz w:val="32"/>
          <w:szCs w:val="32"/>
        </w:rPr>
      </w:pPr>
      <w:bookmarkStart w:id="50" w:name="_Toc163420570_WPSOffice_Level2"/>
      <w:r>
        <w:rPr>
          <w:rFonts w:hint="eastAsia" w:ascii="楷体_GB2312" w:hAnsi="仿宋" w:eastAsia="楷体_GB2312"/>
          <w:b/>
          <w:sz w:val="32"/>
          <w:szCs w:val="32"/>
        </w:rPr>
        <w:t>第二节  更新基础地理信息，支撑自然资源管理</w:t>
      </w:r>
      <w:bookmarkEnd w:id="50"/>
    </w:p>
    <w:p>
      <w:pPr>
        <w:spacing w:line="560" w:lineRule="exact"/>
        <w:jc w:val="center"/>
        <w:textAlignment w:val="baseline"/>
        <w:rPr>
          <w:rFonts w:ascii="楷体_GB2312" w:hAnsi="仿宋" w:eastAsia="楷体_GB2312"/>
          <w:b/>
          <w:sz w:val="32"/>
          <w:szCs w:val="32"/>
        </w:rPr>
      </w:pPr>
    </w:p>
    <w:p>
      <w:pPr>
        <w:keepNext w:val="0"/>
        <w:keepLines w:val="0"/>
        <w:pageBreakBefore w:val="0"/>
        <w:widowControl w:val="0"/>
        <w:kinsoku/>
        <w:wordWrap/>
        <w:overflowPunct/>
        <w:topLinePunct w:val="0"/>
        <w:autoSpaceDE/>
        <w:autoSpaceDN/>
        <w:bidi w:val="0"/>
        <w:adjustRightInd/>
        <w:snapToGrid/>
        <w:spacing w:line="640" w:lineRule="exact"/>
        <w:ind w:firstLine="646" w:firstLineChars="202"/>
        <w:textAlignment w:val="baseline"/>
        <w:rPr>
          <w:rFonts w:ascii="仿宋_GB2312" w:hAnsi="仿宋" w:eastAsia="仿宋_GB2312"/>
          <w:sz w:val="32"/>
          <w:szCs w:val="32"/>
          <w:shd w:val="clear" w:color="auto" w:fill="FFFFFF"/>
        </w:rPr>
      </w:pPr>
      <w:r>
        <w:rPr>
          <w:rFonts w:hint="eastAsia" w:ascii="仿宋_GB2312" w:hAnsi="仿宋" w:eastAsia="仿宋_GB2312"/>
          <w:sz w:val="32"/>
          <w:szCs w:val="32"/>
        </w:rPr>
        <w:t>基础测绘作为自然资源管理整体业务组成部分，围绕自然资源管理“两统一”职责，</w:t>
      </w:r>
      <w:r>
        <w:rPr>
          <w:rFonts w:hint="eastAsia" w:ascii="仿宋_GB2312" w:hAnsi="仿宋" w:eastAsia="仿宋_GB2312"/>
          <w:sz w:val="32"/>
          <w:szCs w:val="32"/>
          <w:shd w:val="clear" w:color="auto" w:fill="FFFFFF"/>
        </w:rPr>
        <w:t>充分发挥基础测绘基础性、先行性作用，</w:t>
      </w:r>
      <w:r>
        <w:rPr>
          <w:rFonts w:hint="eastAsia" w:ascii="仿宋_GB2312" w:hAnsi="仿宋" w:eastAsia="仿宋_GB2312"/>
          <w:sz w:val="32"/>
          <w:szCs w:val="32"/>
        </w:rPr>
        <w:t>为自然资源调查监测、生态修复、用途管制、地籍调查、不动产登记、矿产资源保护、自然资源综合执法及国土空间规划等业务，提供精准的基础测绘底图，更精细、更立体、更直观的实景三维，</w:t>
      </w:r>
      <w:r>
        <w:rPr>
          <w:rFonts w:hint="eastAsia" w:ascii="仿宋_GB2312" w:hAnsi="仿宋" w:eastAsia="仿宋_GB2312"/>
          <w:sz w:val="32"/>
          <w:szCs w:val="32"/>
          <w:shd w:val="clear" w:color="auto" w:fill="FFFFFF"/>
        </w:rPr>
        <w:t>大力提高支撑自然资源精细化管理的能力。</w:t>
      </w:r>
    </w:p>
    <w:p>
      <w:pPr>
        <w:keepNext w:val="0"/>
        <w:keepLines w:val="0"/>
        <w:pageBreakBefore w:val="0"/>
        <w:widowControl w:val="0"/>
        <w:kinsoku/>
        <w:wordWrap/>
        <w:overflowPunct/>
        <w:topLinePunct w:val="0"/>
        <w:autoSpaceDE/>
        <w:autoSpaceDN/>
        <w:bidi w:val="0"/>
        <w:adjustRightInd/>
        <w:snapToGrid/>
        <w:spacing w:line="640" w:lineRule="exact"/>
        <w:textAlignment w:val="baseline"/>
        <w:rPr>
          <w:rFonts w:ascii="仿宋_GB2312" w:hAnsi="仿宋" w:eastAsia="仿宋_GB2312"/>
          <w:sz w:val="32"/>
          <w:szCs w:val="32"/>
        </w:rPr>
      </w:pPr>
      <w:r>
        <w:rPr>
          <w:rFonts w:hint="eastAsia" w:ascii="仿宋_GB2312" w:hAnsi="仿宋" w:eastAsia="仿宋_GB2312"/>
          <w:b/>
          <w:sz w:val="32"/>
          <w:szCs w:val="32"/>
          <w:lang w:val="en-US" w:eastAsia="zh-CN"/>
        </w:rPr>
        <w:t xml:space="preserve">    </w:t>
      </w:r>
      <w:r>
        <w:rPr>
          <w:rFonts w:hint="eastAsia" w:ascii="仿宋_GB2312" w:hAnsi="仿宋" w:eastAsia="仿宋_GB2312"/>
          <w:b/>
          <w:sz w:val="32"/>
          <w:szCs w:val="32"/>
        </w:rPr>
        <w:t>──覆盖更新大比例尺地形图。</w:t>
      </w:r>
      <w:r>
        <w:rPr>
          <w:rFonts w:ascii="仿宋_GB2312" w:hAnsi="仿宋" w:eastAsia="仿宋_GB2312"/>
          <w:sz w:val="32"/>
          <w:szCs w:val="32"/>
        </w:rPr>
        <w:t>比例尺在1:500—1:</w:t>
      </w:r>
      <w:r>
        <w:rPr>
          <w:rFonts w:hint="eastAsia" w:ascii="仿宋_GB2312" w:hAnsi="仿宋" w:eastAsia="仿宋_GB2312"/>
          <w:sz w:val="32"/>
          <w:szCs w:val="32"/>
        </w:rPr>
        <w:t>2000</w:t>
      </w:r>
      <w:r>
        <w:rPr>
          <w:rFonts w:ascii="仿宋_GB2312" w:hAnsi="仿宋" w:eastAsia="仿宋_GB2312"/>
          <w:sz w:val="32"/>
          <w:szCs w:val="32"/>
        </w:rPr>
        <w:t>的地形图为大比例尺</w:t>
      </w:r>
      <w:r>
        <w:fldChar w:fldCharType="begin"/>
      </w:r>
      <w:r>
        <w:instrText xml:space="preserve">HYPERLINK "https://baike.baidu.com/item/%E5%9C%B0%E5%BD%A2%E5%9B%BE" \t "_blank"</w:instrText>
      </w:r>
      <w:r>
        <w:fldChar w:fldCharType="separate"/>
      </w:r>
      <w:r>
        <w:rPr>
          <w:rFonts w:ascii="仿宋_GB2312" w:hAnsi="仿宋" w:eastAsia="仿宋_GB2312"/>
          <w:sz w:val="32"/>
          <w:szCs w:val="32"/>
        </w:rPr>
        <w:t>地形图</w:t>
      </w:r>
      <w:r>
        <w:fldChar w:fldCharType="end"/>
      </w:r>
      <w:r>
        <w:rPr>
          <w:rFonts w:ascii="仿宋_GB2312" w:hAnsi="仿宋" w:eastAsia="仿宋_GB2312"/>
          <w:sz w:val="32"/>
          <w:szCs w:val="32"/>
        </w:rPr>
        <w:t>。大比例尺地形图一般用于</w:t>
      </w:r>
      <w:r>
        <w:fldChar w:fldCharType="begin"/>
      </w:r>
      <w:r>
        <w:instrText xml:space="preserve"> HYPERLINK "https://baike.baidu.com/item/%E5%9F%8E%E5%B8%82%E8%A7%84%E5%88%92%E4%B8%8E%E7%AE%A1%E7%90%86" \t "_blank" </w:instrText>
      </w:r>
      <w:r>
        <w:fldChar w:fldCharType="separate"/>
      </w:r>
      <w:r>
        <w:rPr>
          <w:rFonts w:ascii="仿宋_GB2312" w:hAnsi="仿宋" w:eastAsia="仿宋_GB2312"/>
          <w:sz w:val="32"/>
          <w:szCs w:val="32"/>
        </w:rPr>
        <w:t>城市规划与管理</w:t>
      </w:r>
      <w:r>
        <w:rPr>
          <w:rFonts w:ascii="仿宋_GB2312" w:hAnsi="仿宋" w:eastAsia="仿宋_GB2312"/>
          <w:sz w:val="32"/>
          <w:szCs w:val="32"/>
        </w:rPr>
        <w:fldChar w:fldCharType="end"/>
      </w:r>
      <w:r>
        <w:rPr>
          <w:rFonts w:hint="eastAsia" w:ascii="仿宋_GB2312" w:hAnsi="仿宋" w:eastAsia="仿宋_GB2312"/>
          <w:sz w:val="32"/>
          <w:szCs w:val="32"/>
          <w:lang w:eastAsia="zh-CN"/>
        </w:rPr>
        <w:t>，</w:t>
      </w:r>
      <w:r>
        <w:fldChar w:fldCharType="begin"/>
      </w:r>
      <w:r>
        <w:instrText xml:space="preserve"> HYPERLINK "https://baike.baidu.com/item/%E5%9B%BD%E5%9C%9F%E8%B5%84%E6%BA%90%E8%A7%84%E5%88%92/22249660" \t "_blank" </w:instrText>
      </w:r>
      <w:r>
        <w:fldChar w:fldCharType="separate"/>
      </w:r>
      <w:r>
        <w:rPr>
          <w:rFonts w:ascii="仿宋_GB2312" w:hAnsi="仿宋" w:eastAsia="仿宋_GB2312"/>
          <w:sz w:val="32"/>
          <w:szCs w:val="32"/>
        </w:rPr>
        <w:t>国土资源规划</w:t>
      </w:r>
      <w:r>
        <w:rPr>
          <w:rFonts w:ascii="仿宋_GB2312" w:hAnsi="仿宋" w:eastAsia="仿宋_GB2312"/>
          <w:sz w:val="32"/>
          <w:szCs w:val="32"/>
        </w:rPr>
        <w:fldChar w:fldCharType="end"/>
      </w:r>
      <w:r>
        <w:rPr>
          <w:rFonts w:ascii="仿宋_GB2312" w:hAnsi="仿宋" w:eastAsia="仿宋_GB2312"/>
          <w:sz w:val="32"/>
          <w:szCs w:val="32"/>
        </w:rPr>
        <w:t>与管理</w:t>
      </w:r>
      <w:r>
        <w:rPr>
          <w:rFonts w:hint="eastAsia" w:ascii="仿宋_GB2312" w:hAnsi="仿宋" w:eastAsia="仿宋_GB2312"/>
          <w:sz w:val="32"/>
          <w:szCs w:val="32"/>
          <w:lang w:eastAsia="zh-CN"/>
        </w:rPr>
        <w:t>，</w:t>
      </w:r>
      <w:r>
        <w:rPr>
          <w:rFonts w:ascii="仿宋_GB2312" w:hAnsi="仿宋" w:eastAsia="仿宋_GB2312"/>
          <w:sz w:val="32"/>
          <w:szCs w:val="32"/>
        </w:rPr>
        <w:t>工厂、矿山设计与施工；矿山的储量计算</w:t>
      </w:r>
      <w:r>
        <w:rPr>
          <w:rFonts w:hint="eastAsia" w:ascii="仿宋_GB2312" w:hAnsi="仿宋" w:eastAsia="仿宋_GB2312"/>
          <w:sz w:val="32"/>
          <w:szCs w:val="32"/>
          <w:lang w:eastAsia="zh-CN"/>
        </w:rPr>
        <w:t>，</w:t>
      </w:r>
      <w:r>
        <w:rPr>
          <w:rFonts w:ascii="仿宋_GB2312" w:hAnsi="仿宋" w:eastAsia="仿宋_GB2312"/>
          <w:sz w:val="32"/>
          <w:szCs w:val="32"/>
        </w:rPr>
        <w:t>各类工程设计与施工</w:t>
      </w:r>
      <w:r>
        <w:rPr>
          <w:rFonts w:hint="eastAsia" w:ascii="仿宋_GB2312" w:hAnsi="仿宋" w:eastAsia="仿宋_GB2312"/>
          <w:sz w:val="32"/>
          <w:szCs w:val="32"/>
          <w:lang w:eastAsia="zh-CN"/>
        </w:rPr>
        <w:t>等</w:t>
      </w:r>
      <w:r>
        <w:rPr>
          <w:rFonts w:ascii="仿宋_GB2312" w:hAnsi="仿宋" w:eastAsia="仿宋_GB2312"/>
          <w:sz w:val="32"/>
          <w:szCs w:val="32"/>
        </w:rPr>
        <w:t>，条带状</w:t>
      </w:r>
      <w:r>
        <w:rPr>
          <w:rFonts w:hint="eastAsia" w:ascii="仿宋_GB2312" w:hAnsi="仿宋" w:eastAsia="仿宋_GB2312"/>
          <w:sz w:val="32"/>
          <w:szCs w:val="32"/>
          <w:lang w:eastAsia="zh-CN"/>
        </w:rPr>
        <w:t>大比例尺</w:t>
      </w:r>
      <w:r>
        <w:rPr>
          <w:rFonts w:ascii="仿宋_GB2312" w:hAnsi="仿宋" w:eastAsia="仿宋_GB2312"/>
          <w:sz w:val="32"/>
          <w:szCs w:val="32"/>
        </w:rPr>
        <w:t>地形图一般用于铁路、公路等的设计与施工。</w:t>
      </w:r>
      <w:r>
        <w:rPr>
          <w:rFonts w:hint="eastAsia" w:ascii="仿宋_GB2312" w:hAnsi="仿宋" w:eastAsia="仿宋_GB2312"/>
          <w:sz w:val="32"/>
          <w:szCs w:val="32"/>
        </w:rPr>
        <w:t>基于“多测合一” 竣工数据、应急测绘以及其他众源地理信息数据，实现 1</w:t>
      </w:r>
      <w:r>
        <w:rPr>
          <w:rFonts w:hint="eastAsia" w:ascii="仿宋_GB2312" w:hAnsi="仿宋" w:eastAsia="仿宋_GB2312" w:cs="宋体"/>
          <w:sz w:val="32"/>
          <w:szCs w:val="32"/>
        </w:rPr>
        <w:t>∶</w:t>
      </w:r>
      <w:r>
        <w:rPr>
          <w:rFonts w:hint="eastAsia" w:ascii="仿宋_GB2312" w:hAnsi="仿宋" w:eastAsia="仿宋_GB2312" w:cs="Calibri"/>
          <w:sz w:val="32"/>
          <w:szCs w:val="32"/>
        </w:rPr>
        <w:t>1000</w:t>
      </w:r>
      <w:r>
        <w:rPr>
          <w:rFonts w:hint="eastAsia" w:ascii="仿宋_GB2312" w:hAnsi="仿宋" w:eastAsia="仿宋_GB2312"/>
          <w:sz w:val="32"/>
          <w:szCs w:val="32"/>
        </w:rPr>
        <w:t>地形图五年定期更新一次，建立完善大比例尺地形图定期更新和动态更新机制，持续开展巴彦淖尔市城市开发边界内 280平方千米的1</w:t>
      </w:r>
      <w:r>
        <w:rPr>
          <w:rFonts w:hint="eastAsia" w:ascii="仿宋_GB2312" w:hAnsi="仿宋" w:eastAsia="仿宋_GB2312" w:cs="宋体"/>
          <w:sz w:val="32"/>
          <w:szCs w:val="32"/>
        </w:rPr>
        <w:t>∶</w:t>
      </w:r>
      <w:r>
        <w:rPr>
          <w:rFonts w:hint="eastAsia" w:ascii="仿宋_GB2312" w:hAnsi="仿宋" w:eastAsia="仿宋_GB2312" w:cs="Calibri"/>
          <w:sz w:val="32"/>
          <w:szCs w:val="32"/>
        </w:rPr>
        <w:t>1000</w:t>
      </w:r>
      <w:r>
        <w:rPr>
          <w:rFonts w:hint="eastAsia" w:ascii="仿宋_GB2312" w:hAnsi="仿宋" w:eastAsia="仿宋_GB2312"/>
          <w:sz w:val="32"/>
          <w:szCs w:val="32"/>
        </w:rPr>
        <w:t>地形图覆盖工作，并按新型基础测绘生产要求进行地形图生产。</w:t>
      </w:r>
    </w:p>
    <w:p>
      <w:pPr>
        <w:keepNext w:val="0"/>
        <w:keepLines w:val="0"/>
        <w:pageBreakBefore w:val="0"/>
        <w:widowControl w:val="0"/>
        <w:kinsoku/>
        <w:wordWrap/>
        <w:overflowPunct/>
        <w:topLinePunct w:val="0"/>
        <w:autoSpaceDE/>
        <w:autoSpaceDN/>
        <w:bidi w:val="0"/>
        <w:adjustRightInd/>
        <w:snapToGrid/>
        <w:spacing w:line="640" w:lineRule="exact"/>
        <w:ind w:firstLine="709" w:firstLineChars="221"/>
        <w:textAlignment w:val="baseline"/>
        <w:rPr>
          <w:rFonts w:ascii="仿宋_GB2312" w:hAnsi="仿宋" w:eastAsia="仿宋_GB2312"/>
          <w:sz w:val="32"/>
          <w:szCs w:val="32"/>
        </w:rPr>
      </w:pPr>
      <w:r>
        <w:rPr>
          <w:rFonts w:hint="eastAsia" w:ascii="仿宋_GB2312" w:hAnsi="仿宋" w:eastAsia="仿宋_GB2312"/>
          <w:b/>
          <w:sz w:val="32"/>
          <w:szCs w:val="32"/>
        </w:rPr>
        <w:t>──采集更新地下管线数据。</w:t>
      </w:r>
      <w:r>
        <w:rPr>
          <w:rFonts w:hint="eastAsia" w:ascii="仿宋_GB2312" w:hAnsi="仿宋" w:eastAsia="仿宋_GB2312"/>
          <w:sz w:val="32"/>
          <w:szCs w:val="32"/>
        </w:rPr>
        <w:t>随着巴彦淖尔市城市建设的高速发展，城市现代化进程的加快，地下管线建设越来越密，管线重叠、交叉的现象越来越多，地面建设对地下管线的依赖性也越来越强，城市地下荷载越来越重。这些管线担负着输送能量、输送信息</w:t>
      </w:r>
      <w:r>
        <w:rPr>
          <w:rFonts w:hint="eastAsia" w:ascii="仿宋_GB2312" w:hAnsi="仿宋" w:eastAsia="仿宋_GB2312"/>
          <w:sz w:val="32"/>
          <w:szCs w:val="32"/>
          <w:lang w:eastAsia="zh-CN"/>
        </w:rPr>
        <w:t>等</w:t>
      </w:r>
      <w:r>
        <w:rPr>
          <w:rFonts w:hint="eastAsia" w:ascii="仿宋_GB2312" w:hAnsi="仿宋" w:eastAsia="仿宋_GB2312"/>
          <w:sz w:val="32"/>
          <w:szCs w:val="32"/>
        </w:rPr>
        <w:t>功能，它在城市规划、建设、管理工作中起着至关重要的作用。如果对地下管线不进行普查，对城市地下管线情况不了解，地下管线不但发挥不了作用，反而会成为城市的危险源，还会引发各种新的事故，危及城市发展和居民的生命财产安全。因此，按需开展地下管线数据采集与更新，充分运用数字化、信息化的科技手段，重点对巴彦淖尔市中心城区60平方千米的给排水、燃气、通讯、电力、供热等管网进行普查，进一步优化《巴彦淖尔市规划与地理信息系统综合管理平台》，持续保持数据的现势性已到了刻不容缓的地步。</w:t>
      </w:r>
    </w:p>
    <w:p>
      <w:pPr>
        <w:pStyle w:val="9"/>
        <w:shd w:val="clear" w:color="auto" w:fill="FFFFFF"/>
        <w:spacing w:before="0" w:beforeAutospacing="0" w:after="0" w:afterAutospacing="0" w:line="560" w:lineRule="exact"/>
        <w:ind w:firstLine="803" w:firstLineChars="250"/>
        <w:jc w:val="both"/>
        <w:rPr>
          <w:rFonts w:hint="eastAsia" w:ascii="仿宋_GB2312" w:hAnsi="仿宋" w:eastAsia="仿宋_GB2312" w:cstheme="minorBidi"/>
          <w:kern w:val="2"/>
          <w:sz w:val="32"/>
          <w:szCs w:val="32"/>
        </w:rPr>
      </w:pPr>
      <w:r>
        <w:rPr>
          <w:rFonts w:hint="eastAsia" w:ascii="仿宋_GB2312" w:hAnsi="仿宋" w:eastAsia="仿宋_GB2312"/>
          <w:b/>
          <w:sz w:val="32"/>
          <w:szCs w:val="32"/>
        </w:rPr>
        <w:t>──建设实景三维巴彦淖尔。</w:t>
      </w:r>
      <w:r>
        <w:rPr>
          <w:rFonts w:hint="eastAsia" w:ascii="仿宋_GB2312" w:hAnsi="仿宋" w:eastAsia="仿宋_GB2312" w:cstheme="minorBidi"/>
          <w:kern w:val="2"/>
          <w:sz w:val="32"/>
          <w:szCs w:val="32"/>
        </w:rPr>
        <w:t>实景三维模型的应用领域包括数字城市、城市规划、交通管理、数字公安、消防救护、应急安防、防震减灾、国土资源、地质勘探、矿产冶金等，覆盖建筑设计、工程与施工、制造业、娱乐及传媒、电商、科学分析、文物保护、文化遗产等各方面。实景三维模型应用在城市规划中对于各设计单位将有可观的经济效益，能对数据进行实时的智能化处理，可缩短测量时间，减少测量资金，提高经济效益。实景三维模型可用于城市规划建设项目、道路状况建模以完成对道路状况的检测、地下管线建模以完成对地下管线的检测和维修，还可以用于矿山的体积测量，可以测量山体表面积、体积、长度、经纬度、高程等。对于政府单位来说，实景三维模型可以运用在工程规划、设计和审查阶段用于现场勘查，利于全面了解施工地区及周边的环境。</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800" w:firstLineChars="250"/>
        <w:jc w:val="both"/>
        <w:textAlignment w:val="auto"/>
        <w:rPr>
          <w:rFonts w:ascii="仿宋_GB2312" w:hAnsi="仿宋" w:eastAsia="仿宋_GB2312"/>
          <w:sz w:val="32"/>
          <w:szCs w:val="32"/>
        </w:rPr>
      </w:pPr>
      <w:r>
        <w:rPr>
          <w:rFonts w:hint="eastAsia" w:ascii="仿宋_GB2312" w:hAnsi="仿宋" w:eastAsia="仿宋_GB2312" w:cstheme="minorBidi"/>
          <w:kern w:val="2"/>
          <w:sz w:val="32"/>
          <w:szCs w:val="32"/>
        </w:rPr>
        <w:t>实景三维巴彦淖尔建设</w:t>
      </w:r>
      <w:r>
        <w:rPr>
          <w:rFonts w:hint="eastAsia" w:ascii="仿宋_GB2312" w:hAnsi="仿宋" w:eastAsia="仿宋_GB2312" w:cstheme="minorBidi"/>
          <w:kern w:val="2"/>
          <w:sz w:val="32"/>
          <w:szCs w:val="32"/>
          <w:lang w:eastAsia="zh-CN"/>
        </w:rPr>
        <w:t>包括两个方面：</w:t>
      </w:r>
      <w:r>
        <w:rPr>
          <w:rFonts w:hint="eastAsia" w:ascii="仿宋_GB2312" w:hAnsi="仿宋" w:eastAsia="仿宋_GB2312" w:cstheme="minorBidi"/>
          <w:kern w:val="2"/>
          <w:sz w:val="32"/>
          <w:szCs w:val="32"/>
        </w:rPr>
        <w:t>一是</w:t>
      </w:r>
      <w:r>
        <w:rPr>
          <w:rFonts w:hint="eastAsia" w:ascii="仿宋_GB2312" w:hAnsi="仿宋" w:eastAsia="仿宋_GB2312"/>
          <w:sz w:val="32"/>
          <w:szCs w:val="32"/>
        </w:rPr>
        <w:t>实景三维数据生产，依托数字地表模型采集工作，通过与自治区统筹获得的全市域卫星遥感影像，构建巴彦淖尔市全域高精度地形数据产品；获取巴彦淖尔市中心城区60平方千</w:t>
      </w:r>
      <w:r>
        <w:rPr>
          <w:rFonts w:hint="eastAsia" w:ascii="仿宋_GB2312" w:hAnsi="仿宋" w:eastAsia="仿宋_GB2312"/>
          <w:sz w:val="32"/>
          <w:highlight w:val="white"/>
        </w:rPr>
        <w:t>米内实景三维数据，利用倾斜摄影技术完成优于0.03米的实景三维数据采集，在此基础上，完成建成区内分辨率优于 0.03 米的实景三维数据；对重点建筑物、重要公共场所按需开展模型单体化工作和</w:t>
      </w:r>
      <w:r>
        <w:rPr>
          <w:rFonts w:hint="eastAsia" w:ascii="仿宋_GB2312" w:hAnsi="仿宋" w:eastAsia="仿宋_GB2312"/>
          <w:sz w:val="32"/>
          <w:szCs w:val="32"/>
        </w:rPr>
        <w:t xml:space="preserve">室内分层分户建模工作，并结合新型基础测绘对该类成果要求进行生产。二是实景三维数据入库，依托《巴彦淖尔市规划与地理信息系统综合管理平台》的现有资源，建设实景三维数据库，实现实景三维数据管理和应用，推动巴彦淖尔市基础地理信息服务由二维向三维转变。 </w:t>
      </w:r>
    </w:p>
    <w:p>
      <w:pPr>
        <w:pStyle w:val="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40" w:lineRule="exact"/>
        <w:ind w:firstLine="642" w:firstLineChars="200"/>
        <w:jc w:val="both"/>
        <w:textAlignment w:val="auto"/>
        <w:outlineLvl w:val="2"/>
        <w:rPr>
          <w:rFonts w:hint="eastAsia" w:ascii="仿宋_GB2312" w:hAnsi="仿宋" w:eastAsia="仿宋_GB2312" w:cs="仿宋"/>
          <w:sz w:val="32"/>
          <w:szCs w:val="32"/>
        </w:rPr>
      </w:pPr>
      <w:r>
        <w:rPr>
          <w:rFonts w:hint="eastAsia" w:ascii="仿宋_GB2312" w:hAnsi="仿宋" w:eastAsia="仿宋_GB2312"/>
          <w:b/>
          <w:sz w:val="32"/>
          <w:szCs w:val="32"/>
        </w:rPr>
        <w:t>──获取高分遥感影像。</w:t>
      </w:r>
      <w:r>
        <w:rPr>
          <w:rFonts w:hint="eastAsia" w:ascii="仿宋_GB2312" w:hAnsi="仿宋" w:eastAsia="仿宋_GB2312" w:cs="仿宋"/>
          <w:sz w:val="32"/>
          <w:szCs w:val="32"/>
        </w:rPr>
        <w:t>充分利用“内蒙古一号卫星”遥感影像数据，按年度获取全市域6.5万平方千米优于2米</w:t>
      </w:r>
      <w:r>
        <w:rPr>
          <w:rFonts w:hint="eastAsia" w:ascii="仿宋_GB2312" w:hAnsi="仿宋" w:eastAsia="仿宋_GB2312"/>
          <w:bCs/>
          <w:kern w:val="44"/>
          <w:sz w:val="32"/>
          <w:szCs w:val="32"/>
        </w:rPr>
        <w:t>航空航天遥感数据；</w:t>
      </w:r>
      <w:r>
        <w:rPr>
          <w:rFonts w:hint="eastAsia" w:ascii="仿宋_GB2312" w:hAnsi="仿宋" w:eastAsia="仿宋_GB2312" w:cs="仿宋"/>
          <w:sz w:val="32"/>
          <w:szCs w:val="32"/>
        </w:rPr>
        <w:t>根据实际需求，补充获取水生态保护重大工程、乌梁素海流域综合治理重大工程区域优于1米、0.5米分辨率光学影像以及高光谱、多光谱、雷达影像等多类型遥感影像；</w:t>
      </w:r>
      <w:r>
        <w:rPr>
          <w:rFonts w:hint="eastAsia" w:ascii="仿宋_GB2312" w:hAnsi="仿宋" w:eastAsia="仿宋_GB2312"/>
          <w:sz w:val="32"/>
          <w:szCs w:val="32"/>
        </w:rPr>
        <w:t>及时更新基础地理信息数据库，为自然资源管理、实景三维巴彦淖尔建设及智慧城市建设提供底层数据支撑。</w:t>
      </w:r>
      <w:r>
        <w:rPr>
          <w:rFonts w:hint="eastAsia" w:ascii="仿宋_GB2312" w:hAnsi="仿宋" w:eastAsia="仿宋_GB2312" w:cs="仿宋"/>
          <w:sz w:val="32"/>
          <w:szCs w:val="32"/>
        </w:rPr>
        <w:t>在自然资源调查领域,高分遥感数据可大力支撑土地利用调查、矿产资源开发与环境监测、基础地质与资源能源调查、生态环境调查、地质灾害监测与应急调查等重点领域的应用需求。</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jc w:val="both"/>
        <w:outlineLvl w:val="2"/>
        <w:rPr>
          <w:rFonts w:hint="eastAsia" w:ascii="仿宋_GB2312" w:hAnsi="仿宋" w:eastAsia="仿宋_GB2312" w:cs="仿宋"/>
          <w:sz w:val="32"/>
          <w:szCs w:val="32"/>
        </w:rPr>
      </w:pPr>
      <w:r>
        <w:rPr>
          <w:rFonts w:hint="eastAsia" w:ascii="仿宋_GB2312" w:hAnsi="仿宋" w:eastAsia="仿宋_GB2312" w:cs="仿宋"/>
          <w:sz w:val="32"/>
          <w:szCs w:val="32"/>
        </w:rPr>
        <w:t>利用遥感数据进行土地利用调查由来已久,随着遥感技术的发展,高分遥感数据在其中扮演着越来越重要的作用,并且已被证明是一种最直接有效的方法。该项工作主要以遥感技术为依托,将同一空间不同时相的土地利用数据进行叠加对比分析,以发现地球表面变化,从时间、空间、数量及质量方面分析土地利用动态变化特征和未来发展趋势。矿产资源是重要的不可再生的自然资源,是社会发展的重要物质基础。但长期以来,我市矿产资源开发利用与管理相对粗放,在造成了资源严重的浪费的同时,还引发了一系列生态环境问题,制约了资源和生态环境的可持续发展。利用遥感监测,维护矿产资源管理秩序,打击无证、越界采矿,保护依法、科学办矿,为矿政部门提供技术支持和决策依据,促进自然资源管理向规范化、现代化和信息化转变。矿山环境监测中,采用高光谱遥感数据一方面可以快速地对矿山环境要素进行识别,包括次生矿物识别、重金属浓度反演、pH值定量估算、污染植被信息提取以及矿山污染边界划分等; 另一方面可以进行矿山环境变化的分析,包括矿山开发不同阶段的环境监测、氧化及脱水状态过程分析以及矿山整治恢复的监测等,进而对矿山环境污染治理提出合理化建议。</w:t>
      </w:r>
    </w:p>
    <w:p>
      <w:pPr>
        <w:pStyle w:val="9"/>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40" w:lineRule="exact"/>
        <w:ind w:firstLine="640" w:firstLineChars="200"/>
        <w:jc w:val="both"/>
        <w:outlineLvl w:val="2"/>
        <w:rPr>
          <w:rFonts w:ascii="仿宋_GB2312" w:hAnsi="仿宋" w:eastAsia="仿宋_GB2312"/>
          <w:sz w:val="32"/>
          <w:szCs w:val="32"/>
        </w:rPr>
      </w:pPr>
      <w:r>
        <w:rPr>
          <w:rFonts w:hint="eastAsia" w:ascii="仿宋_GB2312" w:hAnsi="仿宋" w:eastAsia="仿宋_GB2312" w:cs="仿宋"/>
          <w:sz w:val="32"/>
          <w:szCs w:val="32"/>
        </w:rPr>
        <w:t>生态环境是人类生存和发展的基本条件,是社会经济发展的基础。随着人类社会的飞速发展,环境污染、植被退化和水土流失等生态问题不断出现,遥感与地理信息系统技术越来越成为生态环境调查的重要手段。在生态环境调查中用到的高分遥感数据主要有高空间、高光谱以及高时间分辨率遥感数据。利用高分遥感数据可开展大型水体环境、宏观生态环境、重大环境污染事故、核安全和生物多样性等生态环境遥感监测业务。采用遥感技术进行地质灾害监测与应急调查可快速查明地质灾害数量及分布特征,为灾害监测治理提供依据,为防灾减灾快速应急响应工作提供技术服务,为灾后恢复重建及实施提出建议。</w:t>
      </w:r>
    </w:p>
    <w:p>
      <w:pPr>
        <w:keepNext w:val="0"/>
        <w:keepLines w:val="0"/>
        <w:pageBreakBefore w:val="0"/>
        <w:kinsoku/>
        <w:wordWrap/>
        <w:overflowPunct/>
        <w:topLinePunct w:val="0"/>
        <w:autoSpaceDE/>
        <w:autoSpaceDN/>
        <w:bidi w:val="0"/>
        <w:adjustRightInd/>
        <w:snapToGrid/>
        <w:spacing w:line="640" w:lineRule="exact"/>
        <w:ind w:firstLine="709" w:firstLineChars="221"/>
        <w:textAlignment w:val="baseline"/>
        <w:rPr>
          <w:rFonts w:hint="eastAsia" w:ascii="仿宋_GB2312" w:hAnsi="仿宋" w:eastAsia="仿宋_GB2312"/>
          <w:sz w:val="32"/>
          <w:szCs w:val="32"/>
        </w:rPr>
      </w:pPr>
      <w:r>
        <w:rPr>
          <w:rFonts w:hint="eastAsia" w:ascii="仿宋_GB2312" w:hAnsi="仿宋" w:eastAsia="仿宋_GB2312"/>
          <w:b/>
          <w:sz w:val="32"/>
          <w:szCs w:val="32"/>
        </w:rPr>
        <w:t>──获取低空遥感影像。</w:t>
      </w:r>
      <w:r>
        <w:rPr>
          <w:rFonts w:hint="eastAsia" w:ascii="仿宋_GB2312" w:hAnsi="仿宋" w:eastAsia="仿宋_GB2312"/>
          <w:sz w:val="32"/>
          <w:szCs w:val="32"/>
        </w:rPr>
        <w:t>将0.05米分辨率无人机航拍影像广泛应运于重大项目选址选线、露天矿山治理监测、自然资源执法监管等工作领域，尤其在工程项目施工期间，无人机可以针对性地对面积、土石方体积、植被覆盖度、工程外观等进行勘查和测量，为环保部门判断环境评价结论和环境保护措施的合理性提供依据。无人机航摄为城乡规划提供准确、可靠的信息，获取更加全面的地物纹理细节，便于更加准确的进行设计与施工，有效避免重建工作，有效缩短建设时间、减少建设时间。充分发挥无人机遥感技术在图像分辨率上清晰度高、数据准确性好的优势。</w:t>
      </w:r>
    </w:p>
    <w:p>
      <w:pPr>
        <w:keepNext w:val="0"/>
        <w:keepLines w:val="0"/>
        <w:pageBreakBefore w:val="0"/>
        <w:kinsoku/>
        <w:wordWrap/>
        <w:overflowPunct/>
        <w:topLinePunct w:val="0"/>
        <w:autoSpaceDE/>
        <w:autoSpaceDN/>
        <w:bidi w:val="0"/>
        <w:adjustRightInd/>
        <w:snapToGrid/>
        <w:spacing w:line="640" w:lineRule="exact"/>
        <w:ind w:firstLine="707" w:firstLineChars="221"/>
        <w:jc w:val="left"/>
        <w:textAlignment w:val="baseline"/>
        <w:rPr>
          <w:rFonts w:hint="eastAsia" w:ascii="仿宋_GB2312" w:hAnsi="仿宋" w:eastAsia="仿宋_GB2312"/>
          <w:sz w:val="32"/>
          <w:szCs w:val="32"/>
        </w:rPr>
      </w:pPr>
      <w:r>
        <w:rPr>
          <w:rFonts w:hint="eastAsia" w:ascii="仿宋_GB2312" w:hAnsi="仿宋" w:eastAsia="仿宋_GB2312"/>
          <w:sz w:val="32"/>
          <w:szCs w:val="32"/>
          <w:lang w:eastAsia="zh-CN"/>
        </w:rPr>
        <w:t>旗</w:t>
      </w:r>
      <w:r>
        <w:rPr>
          <w:rFonts w:hint="eastAsia" w:ascii="仿宋_GB2312" w:hAnsi="仿宋" w:eastAsia="仿宋_GB2312"/>
          <w:sz w:val="32"/>
          <w:szCs w:val="32"/>
        </w:rPr>
        <w:t>县区要协助</w:t>
      </w:r>
      <w:r>
        <w:rPr>
          <w:rFonts w:hint="eastAsia" w:ascii="仿宋_GB2312" w:hAnsi="仿宋" w:eastAsia="仿宋_GB2312"/>
          <w:sz w:val="32"/>
          <w:szCs w:val="32"/>
          <w:lang w:eastAsia="zh-CN"/>
        </w:rPr>
        <w:t>全市</w:t>
      </w:r>
      <w:r>
        <w:rPr>
          <w:rFonts w:hint="eastAsia" w:ascii="仿宋_GB2312" w:hAnsi="仿宋" w:eastAsia="仿宋_GB2312"/>
          <w:sz w:val="32"/>
          <w:szCs w:val="32"/>
        </w:rPr>
        <w:t>完成基础地理信息数据获取工作,组织完成旗县政府所在地城镇开发边界内和点状开发城镇及重点产粮乡镇基础地理信息要素全</w:t>
      </w:r>
      <w:r>
        <w:rPr>
          <w:rFonts w:hint="eastAsia" w:ascii="仿宋_GB2312" w:hAnsi="仿宋_GB2312" w:eastAsia="仿宋_GB2312" w:cs="仿宋_GB2312"/>
          <w:sz w:val="32"/>
          <w:szCs w:val="32"/>
        </w:rPr>
        <w:t>覆盖(</w:t>
      </w:r>
      <w:r>
        <w:rPr>
          <w:rFonts w:hint="eastAsia" w:ascii="仿宋_GB2312" w:hAnsi="仿宋_GB2312" w:eastAsia="仿宋_GB2312" w:cs="仿宋_GB2312"/>
          <w:spacing w:val="-16"/>
          <w:w w:val="97"/>
          <w:sz w:val="33"/>
          <w:szCs w:val="33"/>
        </w:rPr>
        <w:t>1:2000/1:100</w:t>
      </w:r>
      <w:r>
        <w:rPr>
          <w:rFonts w:hint="eastAsia" w:ascii="仿宋_GB2312" w:hAnsi="仿宋_GB2312" w:eastAsia="仿宋_GB2312" w:cs="仿宋_GB2312"/>
          <w:spacing w:val="-16"/>
          <w:w w:val="97"/>
          <w:sz w:val="33"/>
          <w:szCs w:val="33"/>
          <w:lang w:val="en-US" w:eastAsia="zh-CN"/>
        </w:rPr>
        <w:t>0</w:t>
      </w:r>
      <w:r>
        <w:rPr>
          <w:rFonts w:hint="eastAsia" w:ascii="仿宋_GB2312" w:hAnsi="仿宋_GB2312" w:eastAsia="仿宋_GB2312" w:cs="仿宋_GB2312"/>
          <w:spacing w:val="-16"/>
          <w:w w:val="97"/>
          <w:sz w:val="33"/>
          <w:szCs w:val="33"/>
        </w:rPr>
        <w:t>/1:500</w:t>
      </w:r>
      <w:r>
        <w:rPr>
          <w:rFonts w:hint="eastAsia" w:ascii="仿宋_GB2312" w:hAnsi="仿宋_GB2312" w:eastAsia="仿宋_GB2312" w:cs="仿宋_GB2312"/>
          <w:sz w:val="32"/>
          <w:szCs w:val="32"/>
        </w:rPr>
        <w:t>),</w:t>
      </w:r>
      <w:r>
        <w:rPr>
          <w:rFonts w:hint="eastAsia" w:ascii="仿宋_GB2312" w:hAnsi="仿宋" w:eastAsia="仿宋_GB2312"/>
          <w:sz w:val="32"/>
          <w:szCs w:val="32"/>
        </w:rPr>
        <w:t>并实现定期更新。有条件的地区开展旗县政府所在地</w:t>
      </w:r>
      <w:r>
        <w:rPr>
          <w:rFonts w:hint="eastAsia" w:ascii="仿宋_GB2312" w:hAnsi="仿宋" w:eastAsia="仿宋_GB2312"/>
          <w:sz w:val="32"/>
          <w:szCs w:val="32"/>
          <w:lang w:eastAsia="zh-CN"/>
        </w:rPr>
        <w:t>、</w:t>
      </w:r>
      <w:r>
        <w:rPr>
          <w:rFonts w:hint="eastAsia" w:ascii="仿宋_GB2312" w:hAnsi="仿宋" w:eastAsia="仿宋_GB2312"/>
          <w:sz w:val="32"/>
          <w:szCs w:val="32"/>
        </w:rPr>
        <w:t>城市开发边界内实景三维建设</w:t>
      </w:r>
      <w:r>
        <w:rPr>
          <w:rFonts w:hint="eastAsia" w:ascii="仿宋_GB2312" w:hAnsi="仿宋" w:eastAsia="仿宋_GB2312"/>
          <w:sz w:val="32"/>
          <w:szCs w:val="32"/>
          <w:lang w:eastAsia="zh-CN"/>
        </w:rPr>
        <w:t>和地下管线探测</w:t>
      </w:r>
      <w:r>
        <w:rPr>
          <w:rFonts w:hint="eastAsia" w:ascii="仿宋_GB2312" w:hAnsi="仿宋" w:eastAsia="仿宋_GB2312"/>
          <w:sz w:val="32"/>
          <w:szCs w:val="32"/>
        </w:rPr>
        <w:t>。</w:t>
      </w:r>
    </w:p>
    <w:tbl>
      <w:tblPr>
        <w:tblStyle w:val="10"/>
        <w:tblpPr w:leftFromText="180" w:rightFromText="180" w:vertAnchor="text" w:horzAnchor="margin" w:tblpX="108" w:tblpY="271"/>
        <w:tblW w:w="8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8658"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黑体" w:hAnsi="黑体" w:eastAsia="黑体" w:cs="仿宋"/>
                <w:sz w:val="30"/>
                <w:szCs w:val="30"/>
              </w:rPr>
            </w:pPr>
            <w:r>
              <w:rPr>
                <w:rFonts w:hint="eastAsia" w:ascii="黑体" w:hAnsi="黑体" w:eastAsia="黑体" w:cs="仿宋"/>
                <w:sz w:val="30"/>
                <w:szCs w:val="30"/>
              </w:rPr>
              <w:t>专 栏 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9" w:hRule="atLeast"/>
        </w:trPr>
        <w:tc>
          <w:tcPr>
            <w:tcW w:w="8658" w:type="dxa"/>
            <w:tcBorders>
              <w:top w:val="single" w:color="auto" w:sz="4" w:space="0"/>
              <w:left w:val="single" w:color="auto" w:sz="4" w:space="0"/>
              <w:bottom w:val="single" w:color="auto" w:sz="4" w:space="0"/>
              <w:right w:val="single" w:color="auto" w:sz="4" w:space="0"/>
            </w:tcBorders>
          </w:tcPr>
          <w:p>
            <w:pPr>
              <w:spacing w:line="480" w:lineRule="exact"/>
              <w:textAlignment w:val="baseline"/>
              <w:rPr>
                <w:rFonts w:ascii="仿宋" w:hAnsi="仿宋" w:eastAsia="仿宋" w:cs="仿宋"/>
                <w:sz w:val="28"/>
                <w:szCs w:val="28"/>
              </w:rPr>
            </w:pPr>
            <w:r>
              <w:rPr>
                <w:rFonts w:hint="eastAsia" w:ascii="仿宋" w:hAnsi="仿宋" w:eastAsia="仿宋" w:cs="仿宋"/>
                <w:sz w:val="28"/>
                <w:szCs w:val="28"/>
              </w:rPr>
              <w:t>项目名称：</w:t>
            </w:r>
            <w:r>
              <w:rPr>
                <w:rFonts w:ascii="仿宋" w:hAnsi="仿宋" w:eastAsia="仿宋"/>
                <w:sz w:val="28"/>
                <w:szCs w:val="28"/>
              </w:rPr>
              <w:t>基础地理信息</w:t>
            </w:r>
            <w:r>
              <w:rPr>
                <w:rFonts w:hint="eastAsia" w:ascii="仿宋" w:hAnsi="仿宋" w:eastAsia="仿宋" w:cs="仿宋"/>
                <w:sz w:val="28"/>
                <w:szCs w:val="28"/>
              </w:rPr>
              <w:t>获取与更新</w:t>
            </w:r>
          </w:p>
          <w:p>
            <w:pPr>
              <w:spacing w:line="480" w:lineRule="exact"/>
              <w:textAlignment w:val="baseline"/>
              <w:rPr>
                <w:rFonts w:ascii="仿宋" w:hAnsi="仿宋" w:eastAsia="仿宋"/>
                <w:sz w:val="28"/>
                <w:szCs w:val="28"/>
              </w:rPr>
            </w:pPr>
            <w:r>
              <w:rPr>
                <w:rFonts w:hint="eastAsia" w:ascii="仿宋" w:hAnsi="仿宋" w:eastAsia="仿宋" w:cs="仿宋"/>
                <w:sz w:val="28"/>
                <w:szCs w:val="28"/>
              </w:rPr>
              <w:t>建设内容：(1)</w:t>
            </w:r>
            <w:r>
              <w:rPr>
                <w:rFonts w:hint="eastAsia" w:ascii="仿宋" w:hAnsi="仿宋" w:eastAsia="仿宋"/>
                <w:sz w:val="28"/>
                <w:szCs w:val="28"/>
              </w:rPr>
              <w:t>巴彦淖尔</w:t>
            </w:r>
            <w:r>
              <w:rPr>
                <w:rFonts w:ascii="仿宋" w:hAnsi="仿宋" w:eastAsia="仿宋"/>
                <w:sz w:val="28"/>
                <w:szCs w:val="28"/>
              </w:rPr>
              <w:t>市城市开发边界内</w:t>
            </w:r>
            <w:r>
              <w:rPr>
                <w:rFonts w:hint="eastAsia" w:ascii="仿宋" w:hAnsi="仿宋" w:eastAsia="仿宋"/>
                <w:sz w:val="28"/>
                <w:szCs w:val="28"/>
              </w:rPr>
              <w:t>280平方千米</w:t>
            </w:r>
            <w:r>
              <w:rPr>
                <w:rFonts w:ascii="仿宋" w:hAnsi="仿宋" w:eastAsia="仿宋"/>
                <w:sz w:val="28"/>
                <w:szCs w:val="28"/>
              </w:rPr>
              <w:t>1</w:t>
            </w:r>
            <w:r>
              <w:rPr>
                <w:rFonts w:hint="eastAsia" w:ascii="仿宋" w:hAnsi="仿宋" w:eastAsia="仿宋" w:cs="宋体"/>
                <w:sz w:val="28"/>
                <w:szCs w:val="28"/>
              </w:rPr>
              <w:t>∶</w:t>
            </w:r>
            <w:r>
              <w:rPr>
                <w:rFonts w:hint="eastAsia" w:ascii="仿宋" w:hAnsi="仿宋" w:eastAsia="仿宋" w:cs="Calibri"/>
                <w:sz w:val="28"/>
                <w:szCs w:val="28"/>
              </w:rPr>
              <w:t>1000</w:t>
            </w:r>
            <w:r>
              <w:rPr>
                <w:rFonts w:ascii="仿宋" w:hAnsi="仿宋" w:eastAsia="仿宋"/>
                <w:sz w:val="28"/>
                <w:szCs w:val="28"/>
              </w:rPr>
              <w:t>地</w:t>
            </w:r>
          </w:p>
          <w:p>
            <w:pPr>
              <w:spacing w:line="480" w:lineRule="exact"/>
              <w:textAlignment w:val="baseline"/>
              <w:rPr>
                <w:rFonts w:ascii="仿宋" w:hAnsi="仿宋" w:eastAsia="仿宋" w:cs="Calibri"/>
                <w:sz w:val="28"/>
                <w:szCs w:val="28"/>
              </w:rPr>
            </w:pPr>
            <w:r>
              <w:rPr>
                <w:rFonts w:hint="eastAsia" w:ascii="仿宋" w:hAnsi="仿宋" w:eastAsia="仿宋"/>
                <w:sz w:val="28"/>
                <w:szCs w:val="28"/>
                <w:lang w:val="en-US" w:eastAsia="zh-CN"/>
              </w:rPr>
              <w:t xml:space="preserve">             </w:t>
            </w:r>
            <w:r>
              <w:rPr>
                <w:rFonts w:ascii="仿宋" w:hAnsi="仿宋" w:eastAsia="仿宋"/>
                <w:sz w:val="28"/>
                <w:szCs w:val="28"/>
              </w:rPr>
              <w:t>形图测制与更新</w:t>
            </w:r>
            <w:r>
              <w:rPr>
                <w:rFonts w:hint="eastAsia" w:ascii="仿宋" w:hAnsi="仿宋" w:eastAsia="仿宋"/>
                <w:sz w:val="28"/>
                <w:szCs w:val="28"/>
              </w:rPr>
              <w:t>；</w:t>
            </w:r>
          </w:p>
          <w:p>
            <w:pPr>
              <w:spacing w:line="480" w:lineRule="exact"/>
              <w:textAlignment w:val="baseline"/>
              <w:rPr>
                <w:rFonts w:ascii="仿宋" w:hAnsi="仿宋" w:eastAsia="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w:t>
            </w:r>
            <w:r>
              <w:rPr>
                <w:rFonts w:hint="eastAsia" w:ascii="仿宋" w:hAnsi="仿宋" w:eastAsia="仿宋"/>
                <w:sz w:val="28"/>
                <w:szCs w:val="28"/>
              </w:rPr>
              <w:t>巴彦淖尔市中心城区</w:t>
            </w:r>
            <w:r>
              <w:rPr>
                <w:rFonts w:hint="eastAsia" w:ascii="仿宋" w:hAnsi="仿宋" w:eastAsia="仿宋" w:cs="仿宋"/>
                <w:sz w:val="28"/>
                <w:szCs w:val="28"/>
              </w:rPr>
              <w:t>60</w:t>
            </w:r>
            <w:r>
              <w:rPr>
                <w:rFonts w:hint="eastAsia" w:ascii="仿宋" w:hAnsi="仿宋" w:eastAsia="仿宋"/>
                <w:sz w:val="28"/>
                <w:szCs w:val="28"/>
              </w:rPr>
              <w:t>平方千米地下管线数据采集</w:t>
            </w:r>
          </w:p>
          <w:p>
            <w:pPr>
              <w:spacing w:line="480" w:lineRule="exact"/>
              <w:textAlignment w:val="baseline"/>
              <w:rPr>
                <w:rFonts w:ascii="仿宋" w:hAnsi="仿宋" w:eastAsia="仿宋"/>
                <w:sz w:val="28"/>
                <w:szCs w:val="28"/>
              </w:rPr>
            </w:pPr>
            <w:r>
              <w:rPr>
                <w:rFonts w:hint="eastAsia" w:ascii="仿宋" w:hAnsi="仿宋" w:eastAsia="仿宋"/>
                <w:sz w:val="28"/>
                <w:szCs w:val="28"/>
              </w:rPr>
              <w:t xml:space="preserve">             与更新；      </w:t>
            </w:r>
          </w:p>
          <w:p>
            <w:pPr>
              <w:spacing w:line="480" w:lineRule="exact"/>
              <w:textAlignment w:val="baseline"/>
              <w:rPr>
                <w:rFonts w:ascii="仿宋" w:hAnsi="仿宋" w:eastAsia="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(3)</w:t>
            </w:r>
            <w:r>
              <w:rPr>
                <w:rFonts w:hint="eastAsia" w:ascii="仿宋" w:hAnsi="仿宋" w:eastAsia="仿宋"/>
                <w:sz w:val="28"/>
                <w:szCs w:val="28"/>
              </w:rPr>
              <w:t>巴彦淖尔市中心城区60</w:t>
            </w:r>
            <w:r>
              <w:rPr>
                <w:rFonts w:ascii="仿宋" w:hAnsi="仿宋" w:eastAsia="仿宋"/>
                <w:sz w:val="28"/>
                <w:szCs w:val="28"/>
              </w:rPr>
              <w:t>平方千米倾斜影像数据及优</w:t>
            </w:r>
          </w:p>
          <w:p>
            <w:pPr>
              <w:spacing w:line="480" w:lineRule="exact"/>
              <w:textAlignment w:val="baseline"/>
              <w:rPr>
                <w:rFonts w:ascii="仿宋" w:hAnsi="仿宋" w:eastAsia="仿宋"/>
                <w:sz w:val="28"/>
                <w:szCs w:val="28"/>
              </w:rPr>
            </w:pPr>
            <w:r>
              <w:rPr>
                <w:rFonts w:hint="eastAsia" w:ascii="仿宋" w:hAnsi="仿宋" w:eastAsia="仿宋"/>
                <w:sz w:val="28"/>
                <w:szCs w:val="28"/>
                <w:lang w:val="en-US" w:eastAsia="zh-CN"/>
              </w:rPr>
              <w:t xml:space="preserve">             </w:t>
            </w:r>
            <w:r>
              <w:rPr>
                <w:rFonts w:ascii="仿宋" w:hAnsi="仿宋" w:eastAsia="仿宋"/>
                <w:sz w:val="28"/>
                <w:szCs w:val="28"/>
              </w:rPr>
              <w:t>于0.</w:t>
            </w:r>
            <w:r>
              <w:rPr>
                <w:rFonts w:hint="eastAsia" w:ascii="仿宋" w:hAnsi="仿宋" w:eastAsia="仿宋"/>
                <w:sz w:val="28"/>
                <w:szCs w:val="28"/>
              </w:rPr>
              <w:t>03</w:t>
            </w:r>
            <w:r>
              <w:rPr>
                <w:rFonts w:ascii="仿宋" w:hAnsi="仿宋" w:eastAsia="仿宋"/>
                <w:sz w:val="28"/>
                <w:szCs w:val="28"/>
              </w:rPr>
              <w:t>米的实景三维数据</w:t>
            </w:r>
            <w:r>
              <w:rPr>
                <w:rFonts w:hint="eastAsia" w:ascii="仿宋" w:hAnsi="仿宋" w:eastAsia="仿宋"/>
                <w:sz w:val="28"/>
                <w:szCs w:val="28"/>
              </w:rPr>
              <w:t>测制</w:t>
            </w:r>
            <w:r>
              <w:rPr>
                <w:rFonts w:ascii="仿宋" w:hAnsi="仿宋" w:eastAsia="仿宋"/>
                <w:sz w:val="28"/>
                <w:szCs w:val="28"/>
              </w:rPr>
              <w:t>和更新、入库；</w:t>
            </w:r>
          </w:p>
          <w:p>
            <w:pPr>
              <w:spacing w:line="480" w:lineRule="exact"/>
              <w:ind w:firstLine="1416" w:firstLineChars="506"/>
              <w:textAlignment w:val="baseline"/>
              <w:rPr>
                <w:rFonts w:ascii="仿宋" w:hAnsi="仿宋" w:eastAsia="仿宋" w:cs="仿宋"/>
                <w:sz w:val="28"/>
                <w:szCs w:val="28"/>
              </w:rPr>
            </w:pPr>
            <w:r>
              <w:rPr>
                <w:rFonts w:hint="eastAsia" w:ascii="仿宋" w:hAnsi="仿宋" w:eastAsia="仿宋" w:cs="仿宋"/>
                <w:sz w:val="28"/>
                <w:szCs w:val="28"/>
              </w:rPr>
              <w:t>(4)重点项目区采集2000平方千米区域0.05米分辨率无人</w:t>
            </w:r>
          </w:p>
          <w:p>
            <w:pPr>
              <w:spacing w:line="480" w:lineRule="exact"/>
              <w:ind w:firstLine="1416" w:firstLineChars="506"/>
              <w:textAlignment w:val="baseline"/>
              <w:rPr>
                <w:rFonts w:ascii="仿宋" w:hAnsi="仿宋" w:eastAsia="仿宋" w:cs="仿宋"/>
                <w:sz w:val="28"/>
                <w:szCs w:val="28"/>
              </w:rPr>
            </w:pPr>
            <w:r>
              <w:rPr>
                <w:rFonts w:hint="eastAsia" w:ascii="仿宋" w:hAnsi="仿宋" w:eastAsia="仿宋" w:cs="仿宋"/>
                <w:sz w:val="28"/>
                <w:szCs w:val="28"/>
              </w:rPr>
              <w:t xml:space="preserve">   机遥感影像数据采集、制作、</w:t>
            </w:r>
            <w:r>
              <w:rPr>
                <w:rFonts w:ascii="仿宋" w:hAnsi="仿宋" w:eastAsia="仿宋"/>
                <w:sz w:val="28"/>
                <w:szCs w:val="28"/>
              </w:rPr>
              <w:t>入库；</w:t>
            </w:r>
          </w:p>
          <w:p>
            <w:pPr>
              <w:spacing w:line="480" w:lineRule="exact"/>
              <w:textAlignment w:val="baseline"/>
              <w:rPr>
                <w:rFonts w:ascii="仿宋" w:hAnsi="仿宋" w:eastAsia="仿宋" w:cs="仿宋"/>
                <w:sz w:val="28"/>
                <w:szCs w:val="28"/>
              </w:rPr>
            </w:pPr>
            <w:r>
              <w:rPr>
                <w:rFonts w:hint="eastAsia" w:ascii="仿宋" w:hAnsi="仿宋" w:eastAsia="仿宋" w:cs="仿宋"/>
                <w:sz w:val="28"/>
                <w:szCs w:val="28"/>
              </w:rPr>
              <w:t xml:space="preserve">          (5)获取、更新巴彦淖尔市全域6.5万平方千米航空航天</w:t>
            </w:r>
          </w:p>
          <w:p>
            <w:pPr>
              <w:spacing w:line="480" w:lineRule="exact"/>
              <w:textAlignment w:val="baseline"/>
              <w:rPr>
                <w:rFonts w:ascii="仿宋" w:hAnsi="仿宋" w:eastAsia="仿宋" w:cs="仿宋"/>
                <w:sz w:val="28"/>
                <w:szCs w:val="28"/>
              </w:rPr>
            </w:pPr>
            <w:r>
              <w:rPr>
                <w:rFonts w:hint="eastAsia" w:ascii="仿宋" w:hAnsi="仿宋" w:eastAsia="仿宋" w:cs="仿宋"/>
                <w:sz w:val="28"/>
                <w:szCs w:val="28"/>
              </w:rPr>
              <w:t xml:space="preserve">             遥感影像数据；</w:t>
            </w:r>
          </w:p>
          <w:p>
            <w:pPr>
              <w:spacing w:line="480" w:lineRule="exact"/>
              <w:ind w:firstLine="1416" w:firstLineChars="506"/>
              <w:textAlignment w:val="baseline"/>
              <w:rPr>
                <w:rFonts w:ascii="仿宋" w:hAnsi="仿宋" w:eastAsia="仿宋" w:cs="仿宋"/>
                <w:sz w:val="28"/>
                <w:szCs w:val="28"/>
              </w:rPr>
            </w:pPr>
            <w:r>
              <w:rPr>
                <w:rFonts w:hint="eastAsia" w:ascii="仿宋" w:hAnsi="仿宋" w:eastAsia="仿宋" w:cs="仿宋"/>
                <w:sz w:val="28"/>
                <w:szCs w:val="28"/>
              </w:rPr>
              <w:t>(6)获取生态保护重大工程、乌梁素海流域综合治理重大</w:t>
            </w:r>
          </w:p>
          <w:p>
            <w:pPr>
              <w:spacing w:line="480" w:lineRule="exact"/>
              <w:ind w:firstLine="1416" w:firstLineChars="506"/>
              <w:textAlignment w:val="baseline"/>
              <w:rPr>
                <w:rFonts w:ascii="仿宋" w:hAnsi="仿宋" w:eastAsia="仿宋" w:cs="仿宋"/>
                <w:sz w:val="28"/>
                <w:szCs w:val="28"/>
              </w:rPr>
            </w:pPr>
            <w:r>
              <w:rPr>
                <w:rFonts w:hint="eastAsia" w:ascii="仿宋" w:hAnsi="仿宋" w:eastAsia="仿宋" w:cs="仿宋"/>
                <w:sz w:val="28"/>
                <w:szCs w:val="28"/>
              </w:rPr>
              <w:t xml:space="preserve">   工程区域优于1米、0.5米分辨率光学影像以及高光</w:t>
            </w:r>
          </w:p>
          <w:p>
            <w:pPr>
              <w:spacing w:line="480" w:lineRule="exact"/>
              <w:ind w:firstLine="1416" w:firstLineChars="506"/>
              <w:textAlignment w:val="baseline"/>
              <w:rPr>
                <w:rFonts w:ascii="仿宋" w:hAnsi="仿宋" w:eastAsia="仿宋" w:cs="仿宋"/>
                <w:sz w:val="28"/>
                <w:szCs w:val="28"/>
              </w:rPr>
            </w:pPr>
            <w:r>
              <w:rPr>
                <w:rFonts w:hint="eastAsia" w:ascii="仿宋" w:hAnsi="仿宋" w:eastAsia="仿宋" w:cs="仿宋"/>
                <w:sz w:val="28"/>
                <w:szCs w:val="28"/>
              </w:rPr>
              <w:t xml:space="preserve">   谱、多光谱、雷达影像等多类型遥感影像数据；</w:t>
            </w:r>
          </w:p>
          <w:p>
            <w:pPr>
              <w:spacing w:line="560" w:lineRule="exact"/>
              <w:textAlignment w:val="baseline"/>
              <w:rPr>
                <w:rFonts w:ascii="仿宋" w:hAnsi="仿宋" w:eastAsia="仿宋" w:cs="仿宋"/>
                <w:sz w:val="28"/>
                <w:szCs w:val="28"/>
              </w:rPr>
            </w:pPr>
            <w:r>
              <w:rPr>
                <w:rFonts w:hint="eastAsia" w:ascii="仿宋" w:hAnsi="仿宋" w:eastAsia="仿宋" w:cs="仿宋"/>
                <w:sz w:val="28"/>
                <w:szCs w:val="28"/>
              </w:rPr>
              <w:t>建设周期：2021—2025年</w:t>
            </w:r>
          </w:p>
          <w:p>
            <w:pPr>
              <w:spacing w:line="560" w:lineRule="exact"/>
              <w:textAlignment w:val="baseline"/>
              <w:rPr>
                <w:rFonts w:ascii="仿宋" w:hAnsi="仿宋" w:eastAsia="仿宋" w:cs="仿宋"/>
                <w:sz w:val="28"/>
                <w:szCs w:val="28"/>
              </w:rPr>
            </w:pPr>
            <w:r>
              <w:rPr>
                <w:rFonts w:hint="eastAsia" w:ascii="仿宋" w:hAnsi="仿宋" w:eastAsia="仿宋" w:cs="仿宋"/>
                <w:sz w:val="28"/>
                <w:szCs w:val="28"/>
              </w:rPr>
              <w:t>经费投入：1000万元</w:t>
            </w:r>
          </w:p>
        </w:tc>
      </w:tr>
    </w:tbl>
    <w:p>
      <w:pPr>
        <w:spacing w:line="560" w:lineRule="exact"/>
        <w:jc w:val="center"/>
        <w:textAlignment w:val="baseline"/>
        <w:rPr>
          <w:rFonts w:ascii="楷体_GB2312" w:hAnsi="仿宋" w:eastAsia="楷体_GB2312"/>
          <w:b/>
          <w:sz w:val="32"/>
          <w:szCs w:val="32"/>
        </w:rPr>
      </w:pPr>
    </w:p>
    <w:p>
      <w:pPr>
        <w:spacing w:line="560" w:lineRule="exact"/>
        <w:jc w:val="center"/>
        <w:textAlignment w:val="baseline"/>
        <w:rPr>
          <w:rFonts w:ascii="楷体_GB2312" w:hAnsi="仿宋" w:eastAsia="楷体_GB2312"/>
          <w:b/>
          <w:sz w:val="32"/>
          <w:szCs w:val="32"/>
        </w:rPr>
      </w:pPr>
      <w:bookmarkStart w:id="51" w:name="_Toc715360567_WPSOffice_Level2"/>
      <w:r>
        <w:rPr>
          <w:rFonts w:hint="eastAsia" w:ascii="楷体_GB2312" w:hAnsi="仿宋" w:eastAsia="楷体_GB2312"/>
          <w:b/>
          <w:sz w:val="32"/>
          <w:szCs w:val="32"/>
        </w:rPr>
        <w:t>第三节  支撑各行业需求，提升服务保障能力</w:t>
      </w:r>
      <w:bookmarkEnd w:id="51"/>
    </w:p>
    <w:p>
      <w:pPr>
        <w:spacing w:line="560" w:lineRule="exact"/>
        <w:jc w:val="center"/>
        <w:textAlignment w:val="baseline"/>
        <w:rPr>
          <w:rFonts w:ascii="楷体_GB2312" w:hAnsi="仿宋" w:eastAsia="楷体_GB2312"/>
          <w:b/>
          <w:sz w:val="32"/>
          <w:szCs w:val="32"/>
        </w:rPr>
      </w:pPr>
    </w:p>
    <w:p>
      <w:pPr>
        <w:spacing w:line="580" w:lineRule="exact"/>
        <w:ind w:firstLine="646" w:firstLineChars="202"/>
        <w:textAlignment w:val="baseline"/>
        <w:rPr>
          <w:rFonts w:ascii="仿宋_GB2312" w:hAnsi="仿宋" w:eastAsia="仿宋_GB2312"/>
          <w:sz w:val="32"/>
          <w:szCs w:val="32"/>
        </w:rPr>
      </w:pPr>
      <w:r>
        <w:rPr>
          <w:rFonts w:hint="eastAsia" w:ascii="仿宋_GB2312" w:hAnsi="仿宋" w:eastAsia="仿宋_GB2312"/>
          <w:sz w:val="32"/>
          <w:szCs w:val="32"/>
        </w:rPr>
        <w:t>围绕巴彦淖尔市重大战略、重点项目、经济建设、社会发展、国防建设和国家安全，聚焦数字政府、智慧城市、乡村振兴、区域协调发展、山水林田湖草沙综合治理、军民融合发展等重大战略需求，面向市委</w:t>
      </w:r>
      <w:r>
        <w:rPr>
          <w:rFonts w:hint="eastAsia" w:ascii="仿宋_GB2312" w:hAnsi="仿宋" w:eastAsia="仿宋_GB2312"/>
          <w:sz w:val="32"/>
          <w:highlight w:val="white"/>
        </w:rPr>
        <w:t>、市政府和</w:t>
      </w:r>
      <w:r>
        <w:rPr>
          <w:rFonts w:hint="eastAsia" w:ascii="仿宋_GB2312" w:hAnsi="仿宋" w:eastAsia="仿宋_GB2312"/>
          <w:sz w:val="32"/>
          <w:highlight w:val="white"/>
          <w:shd w:val="clear" w:color="auto" w:fill="FFFFFF"/>
        </w:rPr>
        <w:t>发展改革委</w:t>
      </w:r>
      <w:r>
        <w:rPr>
          <w:rFonts w:hint="eastAsia" w:ascii="仿宋_GB2312" w:hAnsi="仿宋" w:eastAsia="仿宋_GB2312"/>
          <w:sz w:val="32"/>
          <w:highlight w:val="white"/>
        </w:rPr>
        <w:t>、安全、住建、农牧、 交通、水利、生态环境、民政、应急</w:t>
      </w:r>
      <w:r>
        <w:rPr>
          <w:rFonts w:hint="eastAsia" w:ascii="仿宋_GB2312" w:hAnsi="仿宋" w:eastAsia="仿宋_GB2312"/>
          <w:sz w:val="32"/>
          <w:highlight w:val="white"/>
          <w:shd w:val="clear" w:color="auto" w:fill="FFFFFF"/>
        </w:rPr>
        <w:t>管理</w:t>
      </w:r>
      <w:r>
        <w:rPr>
          <w:rFonts w:hint="eastAsia" w:ascii="仿宋_GB2312" w:hAnsi="仿宋" w:eastAsia="仿宋_GB2312"/>
          <w:sz w:val="32"/>
          <w:highlight w:val="white"/>
        </w:rPr>
        <w:t>、林草、大数据等</w:t>
      </w:r>
      <w:r>
        <w:rPr>
          <w:rFonts w:hint="eastAsia" w:ascii="仿宋_GB2312" w:hAnsi="仿宋" w:eastAsia="仿宋_GB2312"/>
          <w:sz w:val="32"/>
          <w:szCs w:val="32"/>
        </w:rPr>
        <w:t>部门业务需求，按照“按需测绘、按需保障”的理念，加强统筹，切实提高基础测绘支撑保障能力。</w:t>
      </w:r>
    </w:p>
    <w:p>
      <w:pPr>
        <w:spacing w:line="580" w:lineRule="exact"/>
        <w:ind w:firstLine="709" w:firstLineChars="221"/>
        <w:textAlignment w:val="baseline"/>
        <w:rPr>
          <w:rFonts w:ascii="仿宋_GB2312" w:hAnsi="仿宋" w:eastAsia="仿宋_GB2312"/>
          <w:sz w:val="32"/>
          <w:szCs w:val="32"/>
        </w:rPr>
      </w:pPr>
      <w:r>
        <w:rPr>
          <w:rFonts w:hint="eastAsia" w:ascii="仿宋_GB2312" w:hAnsi="仿宋" w:eastAsia="仿宋_GB2312"/>
          <w:b/>
          <w:sz w:val="32"/>
          <w:szCs w:val="32"/>
        </w:rPr>
        <w:t>──更新维护地理信息公共服务平台。</w:t>
      </w:r>
      <w:r>
        <w:rPr>
          <w:rFonts w:hint="eastAsia" w:ascii="仿宋_GB2312" w:hAnsi="仿宋" w:eastAsia="仿宋_GB2312"/>
          <w:sz w:val="32"/>
          <w:szCs w:val="32"/>
        </w:rPr>
        <w:t>地理信息是国家重要战略信息资源，在政府管理决策、产业发展、人民生活等方面发挥着越来越重要的作用。根据应用需求和技术发展趋势，做好巴彦淖尔市规划与地理信息系统综合管理平台日常运维和数据定期更新，优化升级平台软硬件环境，</w:t>
      </w:r>
      <w:r>
        <w:rPr>
          <w:rFonts w:hint="eastAsia" w:ascii="仿宋_GB2312" w:hAnsi="仿宋" w:eastAsia="仿宋_GB2312"/>
          <w:sz w:val="32"/>
          <w:szCs w:val="32"/>
          <w:shd w:val="clear" w:color="auto" w:fill="FFFFFF"/>
        </w:rPr>
        <w:t>更新基础地理信息数据库，集成基础测绘成果、自然资源调查成果、地理国情监测成果、倾斜影像、街景、地下空间及管线数据、建筑信息模型等数据资源，形成“要素全、覆盖广、时相多”的地理信息数据库，为</w:t>
      </w:r>
      <w:r>
        <w:rPr>
          <w:rFonts w:hint="eastAsia" w:ascii="仿宋_GB2312" w:hAnsi="仿宋" w:eastAsia="仿宋_GB2312"/>
          <w:sz w:val="32"/>
          <w:szCs w:val="32"/>
        </w:rPr>
        <w:t>智慧巴彦淖尔建设提供更加广泛的应用支撑。</w:t>
      </w:r>
    </w:p>
    <w:p>
      <w:pPr>
        <w:spacing w:line="580" w:lineRule="exact"/>
        <w:ind w:firstLine="709" w:firstLineChars="221"/>
        <w:textAlignment w:val="baseline"/>
        <w:rPr>
          <w:rFonts w:ascii="仿宋_GB2312" w:hAnsi="仿宋" w:eastAsia="仿宋_GB2312"/>
          <w:sz w:val="32"/>
          <w:szCs w:val="32"/>
          <w:shd w:val="clear" w:color="auto" w:fill="FFFFFF"/>
        </w:rPr>
      </w:pPr>
      <w:r>
        <w:rPr>
          <w:rFonts w:hint="eastAsia" w:ascii="仿宋_GB2312" w:hAnsi="仿宋" w:eastAsia="仿宋_GB2312"/>
          <w:b/>
          <w:sz w:val="32"/>
          <w:szCs w:val="32"/>
        </w:rPr>
        <w:t>──研发应用公共地图产品。</w:t>
      </w:r>
      <w:r>
        <w:rPr>
          <w:rFonts w:hint="eastAsia" w:ascii="仿宋_GB2312" w:hAnsi="仿宋" w:eastAsia="仿宋_GB2312"/>
          <w:sz w:val="32"/>
          <w:szCs w:val="32"/>
        </w:rPr>
        <w:t>地图常常比单纯的文字更具说服力与沟通力，图像的表达方式，较文字的陈述，更容易为人所接受。基于此，</w:t>
      </w:r>
      <w:r>
        <w:rPr>
          <w:rFonts w:hint="eastAsia" w:ascii="仿宋_GB2312" w:hAnsi="仿宋" w:eastAsia="仿宋_GB2312"/>
          <w:b/>
          <w:sz w:val="32"/>
          <w:szCs w:val="32"/>
        </w:rPr>
        <w:t>一是</w:t>
      </w:r>
      <w:r>
        <w:rPr>
          <w:rFonts w:hint="eastAsia" w:ascii="仿宋_GB2312" w:hAnsi="仿宋" w:eastAsia="仿宋_GB2312"/>
          <w:sz w:val="32"/>
          <w:szCs w:val="32"/>
        </w:rPr>
        <w:t>编制政务地图，依托所共享、获取的丰富数字资源，开展巴彦淖尔市政务地图的编辑工作，为巴彦淖尔市政府做出科学决策提供重要参考依据。</w:t>
      </w:r>
      <w:r>
        <w:rPr>
          <w:rFonts w:hint="eastAsia" w:ascii="仿宋_GB2312" w:hAnsi="仿宋" w:eastAsia="仿宋_GB2312"/>
          <w:b/>
          <w:sz w:val="32"/>
          <w:szCs w:val="32"/>
        </w:rPr>
        <w:t>二是</w:t>
      </w:r>
      <w:r>
        <w:rPr>
          <w:rFonts w:hint="eastAsia" w:ascii="仿宋_GB2312" w:hAnsi="仿宋" w:eastAsia="仿宋_GB2312"/>
          <w:sz w:val="32"/>
          <w:szCs w:val="32"/>
        </w:rPr>
        <w:t>编制街区地图，开展地名、地址、地界等相关资料的收集与调查，按需编制7个旗县区建成区街道地图。</w:t>
      </w:r>
      <w:r>
        <w:rPr>
          <w:rFonts w:hint="eastAsia" w:ascii="仿宋_GB2312" w:hAnsi="仿宋" w:eastAsia="仿宋_GB2312"/>
          <w:b/>
          <w:sz w:val="32"/>
          <w:szCs w:val="32"/>
        </w:rPr>
        <w:t>三是</w:t>
      </w:r>
      <w:r>
        <w:rPr>
          <w:rFonts w:hint="eastAsia" w:ascii="仿宋_GB2312" w:hAnsi="仿宋" w:eastAsia="仿宋_GB2312"/>
          <w:sz w:val="32"/>
          <w:szCs w:val="32"/>
        </w:rPr>
        <w:t>根据政府重大战略、重大工程、突发事件等需要，编制专题</w:t>
      </w:r>
      <w:r>
        <w:rPr>
          <w:rFonts w:hint="eastAsia" w:ascii="仿宋_GB2312" w:hAnsi="仿宋" w:eastAsia="仿宋_GB2312"/>
          <w:sz w:val="32"/>
          <w:szCs w:val="32"/>
          <w:shd w:val="clear" w:color="auto" w:fill="FFFFFF"/>
        </w:rPr>
        <w:t>地图。</w:t>
      </w:r>
    </w:p>
    <w:p>
      <w:pPr>
        <w:spacing w:line="580" w:lineRule="exact"/>
        <w:ind w:firstLine="709" w:firstLineChars="221"/>
        <w:textAlignment w:val="baseline"/>
        <w:rPr>
          <w:rFonts w:hint="eastAsia" w:ascii="仿宋_GB2312" w:hAnsi="仿宋" w:eastAsia="仿宋_GB2312"/>
          <w:sz w:val="32"/>
          <w:szCs w:val="32"/>
        </w:rPr>
      </w:pPr>
      <w:r>
        <w:rPr>
          <w:rFonts w:hint="eastAsia" w:ascii="仿宋_GB2312" w:hAnsi="仿宋" w:eastAsia="仿宋_GB2312"/>
          <w:b/>
          <w:sz w:val="32"/>
          <w:szCs w:val="32"/>
        </w:rPr>
        <w:t>──建立应急测绘保障机制。</w:t>
      </w:r>
      <w:r>
        <w:rPr>
          <w:rFonts w:hint="eastAsia" w:ascii="仿宋_GB2312" w:hAnsi="仿宋" w:eastAsia="仿宋_GB2312"/>
          <w:sz w:val="32"/>
          <w:szCs w:val="32"/>
        </w:rPr>
        <w:t>制定基础测绘应急响应预案，配备应急测绘装备和器材，建立测绘应急保障人才队伍，加大应急测绘业务培训，全面提升新时期应急测绘服务保障能力。</w:t>
      </w:r>
    </w:p>
    <w:p>
      <w:pPr>
        <w:spacing w:line="580" w:lineRule="exact"/>
        <w:ind w:firstLine="707" w:firstLineChars="221"/>
        <w:textAlignment w:val="baseline"/>
        <w:rPr>
          <w:rFonts w:hint="eastAsia" w:ascii="仿宋_GB2312" w:hAnsi="仿宋" w:eastAsia="仿宋_GB2312"/>
          <w:sz w:val="32"/>
          <w:szCs w:val="32"/>
        </w:rPr>
      </w:pPr>
      <w:r>
        <w:rPr>
          <w:rFonts w:hint="eastAsia" w:ascii="仿宋_GB2312" w:hAnsi="仿宋" w:eastAsia="仿宋_GB2312"/>
          <w:sz w:val="32"/>
          <w:szCs w:val="32"/>
        </w:rPr>
        <w:t>旗县区要建立本行政区域内基础测绘成果管理体系,开展地理信息公共服务平台一体化建设和维护工作,有条件的</w:t>
      </w:r>
      <w:r>
        <w:rPr>
          <w:rFonts w:hint="eastAsia" w:ascii="仿宋_GB2312" w:hAnsi="仿宋" w:eastAsia="仿宋_GB2312"/>
          <w:sz w:val="32"/>
          <w:szCs w:val="32"/>
          <w:lang w:eastAsia="zh-CN"/>
        </w:rPr>
        <w:t>旗县</w:t>
      </w:r>
      <w:r>
        <w:rPr>
          <w:rFonts w:hint="eastAsia" w:ascii="仿宋_GB2312" w:hAnsi="仿宋" w:eastAsia="仿宋_GB2312"/>
          <w:sz w:val="32"/>
          <w:szCs w:val="32"/>
        </w:rPr>
        <w:t>要充分利用测绘地理信息成果建设实景三维平台,服务于当地智慧社会建设。</w:t>
      </w:r>
    </w:p>
    <w:p>
      <w:pPr>
        <w:spacing w:line="580" w:lineRule="exact"/>
        <w:ind w:firstLine="707" w:firstLineChars="221"/>
        <w:textAlignment w:val="baseline"/>
        <w:rPr>
          <w:rFonts w:hint="eastAsia" w:ascii="仿宋_GB2312" w:hAnsi="仿宋" w:eastAsia="仿宋_GB2312"/>
          <w:sz w:val="32"/>
          <w:szCs w:val="32"/>
        </w:rPr>
      </w:pPr>
    </w:p>
    <w:tbl>
      <w:tblPr>
        <w:tblStyle w:val="10"/>
        <w:tblpPr w:leftFromText="180" w:rightFromText="180" w:vertAnchor="text" w:horzAnchor="margin" w:tblpX="108" w:tblpY="87"/>
        <w:tblW w:w="87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734"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黑体" w:hAnsi="黑体" w:eastAsia="黑体" w:cs="仿宋"/>
                <w:sz w:val="30"/>
                <w:szCs w:val="30"/>
              </w:rPr>
            </w:pPr>
            <w:r>
              <w:rPr>
                <w:rFonts w:hint="eastAsia" w:ascii="黑体" w:hAnsi="黑体" w:eastAsia="黑体" w:cs="仿宋"/>
                <w:sz w:val="30"/>
                <w:szCs w:val="30"/>
              </w:rPr>
              <w:t>专 栏 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7" w:hRule="atLeast"/>
        </w:trPr>
        <w:tc>
          <w:tcPr>
            <w:tcW w:w="8734" w:type="dxa"/>
            <w:tcBorders>
              <w:top w:val="single" w:color="auto" w:sz="4" w:space="0"/>
              <w:left w:val="single" w:color="auto" w:sz="4" w:space="0"/>
              <w:bottom w:val="single" w:color="auto" w:sz="4" w:space="0"/>
              <w:right w:val="single" w:color="auto" w:sz="4" w:space="0"/>
            </w:tcBorders>
          </w:tcPr>
          <w:p>
            <w:pPr>
              <w:spacing w:line="560" w:lineRule="exact"/>
              <w:textAlignment w:val="baseline"/>
              <w:rPr>
                <w:rFonts w:ascii="仿宋" w:hAnsi="仿宋" w:eastAsia="仿宋" w:cs="仿宋"/>
                <w:sz w:val="28"/>
                <w:szCs w:val="28"/>
              </w:rPr>
            </w:pPr>
            <w:r>
              <w:rPr>
                <w:rFonts w:hint="eastAsia" w:ascii="仿宋" w:hAnsi="仿宋" w:eastAsia="仿宋" w:cs="仿宋"/>
                <w:sz w:val="28"/>
                <w:szCs w:val="28"/>
              </w:rPr>
              <w:t>项目名称：</w:t>
            </w:r>
            <w:r>
              <w:rPr>
                <w:rFonts w:ascii="仿宋" w:hAnsi="仿宋" w:eastAsia="仿宋"/>
                <w:sz w:val="28"/>
                <w:szCs w:val="28"/>
              </w:rPr>
              <w:t>基础地理信息</w:t>
            </w:r>
            <w:r>
              <w:rPr>
                <w:rFonts w:hint="eastAsia" w:ascii="仿宋" w:hAnsi="仿宋" w:eastAsia="仿宋" w:cs="仿宋"/>
                <w:sz w:val="28"/>
                <w:szCs w:val="28"/>
              </w:rPr>
              <w:t>综合服务</w:t>
            </w:r>
          </w:p>
          <w:p>
            <w:pPr>
              <w:spacing w:line="560" w:lineRule="exact"/>
              <w:textAlignment w:val="baseline"/>
              <w:rPr>
                <w:rFonts w:ascii="仿宋" w:hAnsi="仿宋" w:eastAsia="仿宋"/>
                <w:sz w:val="28"/>
                <w:szCs w:val="28"/>
              </w:rPr>
            </w:pPr>
            <w:r>
              <w:rPr>
                <w:rFonts w:hint="eastAsia" w:ascii="仿宋" w:hAnsi="仿宋" w:eastAsia="仿宋" w:cs="仿宋"/>
                <w:sz w:val="28"/>
                <w:szCs w:val="28"/>
              </w:rPr>
              <w:t>建设内容：(1)</w:t>
            </w:r>
            <w:r>
              <w:rPr>
                <w:rFonts w:hint="eastAsia" w:ascii="仿宋" w:hAnsi="仿宋" w:eastAsia="仿宋"/>
                <w:sz w:val="28"/>
                <w:szCs w:val="28"/>
              </w:rPr>
              <w:t>《巴彦淖尔市规划与地理信息系统综合管理平台》</w:t>
            </w:r>
            <w:r>
              <w:rPr>
                <w:rFonts w:ascii="仿宋" w:hAnsi="仿宋" w:eastAsia="仿宋"/>
                <w:sz w:val="28"/>
                <w:szCs w:val="28"/>
              </w:rPr>
              <w:t>优</w:t>
            </w:r>
          </w:p>
          <w:p>
            <w:pPr>
              <w:spacing w:line="560" w:lineRule="exact"/>
              <w:textAlignment w:val="baseline"/>
              <w:rPr>
                <w:rFonts w:ascii="仿宋" w:hAnsi="仿宋" w:eastAsia="仿宋" w:cs="仿宋"/>
                <w:sz w:val="28"/>
                <w:szCs w:val="28"/>
              </w:rPr>
            </w:pPr>
            <w:r>
              <w:rPr>
                <w:rFonts w:hint="eastAsia" w:ascii="仿宋" w:hAnsi="仿宋" w:eastAsia="仿宋"/>
                <w:sz w:val="28"/>
                <w:szCs w:val="28"/>
                <w:lang w:val="en-US" w:eastAsia="zh-CN"/>
              </w:rPr>
              <w:t xml:space="preserve">              </w:t>
            </w:r>
            <w:r>
              <w:rPr>
                <w:rFonts w:ascii="仿宋" w:hAnsi="仿宋" w:eastAsia="仿宋"/>
                <w:sz w:val="28"/>
                <w:szCs w:val="28"/>
              </w:rPr>
              <w:t>化升级</w:t>
            </w:r>
            <w:r>
              <w:rPr>
                <w:rFonts w:hint="eastAsia" w:ascii="仿宋" w:hAnsi="仿宋" w:eastAsia="仿宋"/>
                <w:sz w:val="28"/>
                <w:szCs w:val="28"/>
              </w:rPr>
              <w:t>平台</w:t>
            </w:r>
            <w:r>
              <w:rPr>
                <w:rFonts w:ascii="仿宋" w:hAnsi="仿宋" w:eastAsia="仿宋"/>
                <w:sz w:val="28"/>
                <w:szCs w:val="28"/>
              </w:rPr>
              <w:t>软硬件环境</w:t>
            </w:r>
            <w:r>
              <w:rPr>
                <w:rFonts w:hint="eastAsia" w:ascii="仿宋" w:hAnsi="仿宋" w:eastAsia="仿宋" w:cs="仿宋"/>
                <w:sz w:val="28"/>
                <w:szCs w:val="28"/>
              </w:rPr>
              <w:t>；</w:t>
            </w:r>
          </w:p>
          <w:p>
            <w:pPr>
              <w:spacing w:line="560" w:lineRule="exact"/>
              <w:textAlignment w:val="baseline"/>
              <w:rPr>
                <w:rFonts w:ascii="仿宋" w:hAnsi="仿宋" w:eastAsia="仿宋" w:cs="仿宋"/>
                <w:sz w:val="28"/>
                <w:szCs w:val="28"/>
              </w:rPr>
            </w:pPr>
            <w:r>
              <w:rPr>
                <w:rFonts w:hint="eastAsia" w:ascii="仿宋" w:hAnsi="仿宋" w:eastAsia="仿宋" w:cs="仿宋"/>
                <w:sz w:val="28"/>
                <w:szCs w:val="28"/>
              </w:rPr>
              <w:t xml:space="preserve">          (2)</w:t>
            </w:r>
            <w:r>
              <w:rPr>
                <w:rFonts w:hint="eastAsia" w:ascii="仿宋" w:hAnsi="仿宋" w:eastAsia="仿宋"/>
                <w:sz w:val="28"/>
                <w:szCs w:val="28"/>
              </w:rPr>
              <w:t>《巴彦淖尔市规划与地理信息系统综合管理平台》</w:t>
            </w:r>
            <w:r>
              <w:rPr>
                <w:rFonts w:hint="eastAsia" w:ascii="仿宋" w:hAnsi="仿宋" w:eastAsia="仿宋" w:cs="仿宋"/>
                <w:sz w:val="28"/>
                <w:szCs w:val="28"/>
              </w:rPr>
              <w:t>基</w:t>
            </w:r>
          </w:p>
          <w:p>
            <w:pPr>
              <w:spacing w:line="560" w:lineRule="exact"/>
              <w:textAlignment w:val="baseline"/>
              <w:rPr>
                <w:rFonts w:ascii="仿宋" w:hAnsi="仿宋" w:eastAsia="仿宋" w:cs="仿宋"/>
                <w:sz w:val="28"/>
                <w:szCs w:val="28"/>
              </w:rPr>
            </w:pPr>
            <w:r>
              <w:rPr>
                <w:rFonts w:hint="eastAsia" w:ascii="仿宋" w:hAnsi="仿宋" w:eastAsia="仿宋" w:cs="仿宋"/>
                <w:sz w:val="28"/>
                <w:szCs w:val="28"/>
              </w:rPr>
              <w:t xml:space="preserve">              础地理信息数据生产与更新；</w:t>
            </w:r>
          </w:p>
          <w:p>
            <w:pPr>
              <w:spacing w:line="560" w:lineRule="exact"/>
              <w:textAlignment w:val="baseline"/>
              <w:rPr>
                <w:rFonts w:ascii="仿宋" w:hAnsi="仿宋" w:eastAsia="仿宋" w:cs="仿宋"/>
                <w:sz w:val="28"/>
                <w:szCs w:val="28"/>
              </w:rPr>
            </w:pPr>
            <w:r>
              <w:rPr>
                <w:rFonts w:hint="eastAsia" w:ascii="仿宋" w:hAnsi="仿宋" w:eastAsia="仿宋" w:cs="仿宋"/>
                <w:sz w:val="28"/>
                <w:szCs w:val="28"/>
              </w:rPr>
              <w:t xml:space="preserve">         （3）地名地址数据采集与常态化更新；</w:t>
            </w:r>
          </w:p>
          <w:p>
            <w:pPr>
              <w:spacing w:line="560" w:lineRule="exact"/>
              <w:textAlignment w:val="baseline"/>
              <w:rPr>
                <w:rFonts w:ascii="仿宋" w:hAnsi="仿宋" w:eastAsia="仿宋"/>
                <w:sz w:val="28"/>
                <w:szCs w:val="28"/>
              </w:rPr>
            </w:pPr>
            <w:r>
              <w:rPr>
                <w:rFonts w:hint="eastAsia" w:ascii="仿宋" w:hAnsi="仿宋" w:eastAsia="仿宋" w:cs="仿宋"/>
                <w:sz w:val="28"/>
                <w:szCs w:val="28"/>
              </w:rPr>
              <w:t xml:space="preserve">         （4）</w:t>
            </w:r>
            <w:r>
              <w:rPr>
                <w:rFonts w:hint="eastAsia" w:ascii="仿宋" w:hAnsi="仿宋" w:eastAsia="仿宋"/>
                <w:sz w:val="28"/>
                <w:szCs w:val="28"/>
              </w:rPr>
              <w:t>地图编制</w:t>
            </w:r>
            <w:r>
              <w:rPr>
                <w:rFonts w:hint="eastAsia" w:ascii="仿宋" w:hAnsi="仿宋" w:eastAsia="仿宋"/>
                <w:sz w:val="28"/>
                <w:szCs w:val="28"/>
                <w:lang w:eastAsia="zh-CN"/>
              </w:rPr>
              <w:t>服务</w:t>
            </w:r>
            <w:r>
              <w:rPr>
                <w:rFonts w:hint="eastAsia" w:ascii="仿宋" w:hAnsi="仿宋" w:eastAsia="仿宋"/>
                <w:sz w:val="28"/>
                <w:szCs w:val="28"/>
              </w:rPr>
              <w:t>；</w:t>
            </w:r>
          </w:p>
          <w:p>
            <w:pPr>
              <w:spacing w:line="560" w:lineRule="exact"/>
              <w:textAlignment w:val="baseline"/>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lang w:val="en-US" w:eastAsia="zh-CN"/>
              </w:rPr>
              <w:t>5</w:t>
            </w:r>
            <w:r>
              <w:rPr>
                <w:rFonts w:hint="eastAsia" w:ascii="仿宋" w:hAnsi="仿宋" w:eastAsia="仿宋"/>
                <w:sz w:val="28"/>
                <w:szCs w:val="28"/>
              </w:rPr>
              <w:t>）购置</w:t>
            </w:r>
            <w:r>
              <w:rPr>
                <w:rFonts w:ascii="仿宋" w:hAnsi="仿宋" w:eastAsia="仿宋"/>
                <w:sz w:val="28"/>
                <w:szCs w:val="28"/>
              </w:rPr>
              <w:t>无人机、航摄仪、影像处理、建模、航空测绘应</w:t>
            </w:r>
          </w:p>
          <w:p>
            <w:pPr>
              <w:spacing w:line="560" w:lineRule="exact"/>
              <w:textAlignment w:val="baseline"/>
              <w:rPr>
                <w:rFonts w:ascii="仿宋" w:hAnsi="仿宋" w:eastAsia="仿宋" w:cs="仿宋"/>
                <w:sz w:val="28"/>
                <w:szCs w:val="28"/>
              </w:rPr>
            </w:pPr>
            <w:r>
              <w:rPr>
                <w:rFonts w:ascii="仿宋" w:hAnsi="仿宋" w:eastAsia="仿宋"/>
                <w:sz w:val="28"/>
                <w:szCs w:val="28"/>
              </w:rPr>
              <w:t>急系统等应急测绘软硬件装备</w:t>
            </w:r>
            <w:r>
              <w:rPr>
                <w:rFonts w:hint="eastAsia" w:ascii="仿宋" w:hAnsi="仿宋" w:eastAsia="仿宋"/>
                <w:sz w:val="28"/>
                <w:szCs w:val="28"/>
              </w:rPr>
              <w:t>；</w:t>
            </w:r>
          </w:p>
          <w:p>
            <w:pPr>
              <w:spacing w:line="560" w:lineRule="exact"/>
              <w:textAlignment w:val="baseline"/>
              <w:rPr>
                <w:rFonts w:ascii="仿宋" w:hAnsi="仿宋" w:eastAsia="仿宋" w:cs="仿宋"/>
                <w:sz w:val="28"/>
                <w:szCs w:val="28"/>
              </w:rPr>
            </w:pPr>
            <w:r>
              <w:rPr>
                <w:rFonts w:hint="eastAsia" w:ascii="仿宋" w:hAnsi="仿宋" w:eastAsia="仿宋" w:cs="仿宋"/>
                <w:sz w:val="28"/>
                <w:szCs w:val="28"/>
              </w:rPr>
              <w:t>建设周期：2021—2025年</w:t>
            </w:r>
          </w:p>
          <w:p>
            <w:pPr>
              <w:spacing w:line="560" w:lineRule="exact"/>
              <w:textAlignment w:val="baseline"/>
              <w:rPr>
                <w:rFonts w:ascii="仿宋" w:hAnsi="仿宋" w:eastAsia="仿宋" w:cs="仿宋"/>
                <w:sz w:val="28"/>
                <w:szCs w:val="28"/>
              </w:rPr>
            </w:pPr>
            <w:r>
              <w:rPr>
                <w:rFonts w:hint="eastAsia" w:ascii="仿宋" w:hAnsi="仿宋" w:eastAsia="仿宋" w:cs="仿宋"/>
                <w:sz w:val="28"/>
                <w:szCs w:val="28"/>
              </w:rPr>
              <w:t>经费投入：</w:t>
            </w:r>
            <w:r>
              <w:rPr>
                <w:rFonts w:hint="eastAsia" w:ascii="仿宋" w:hAnsi="仿宋" w:eastAsia="仿宋" w:cs="仿宋"/>
                <w:sz w:val="28"/>
                <w:szCs w:val="28"/>
                <w:lang w:eastAsia="zh-CN"/>
              </w:rPr>
              <w:t>按需支撑</w:t>
            </w:r>
            <w:r>
              <w:rPr>
                <w:rFonts w:hint="eastAsia" w:ascii="仿宋" w:hAnsi="仿宋" w:eastAsia="仿宋" w:cs="仿宋"/>
                <w:sz w:val="28"/>
                <w:szCs w:val="28"/>
              </w:rPr>
              <w:t>。</w:t>
            </w:r>
          </w:p>
        </w:tc>
      </w:tr>
    </w:tbl>
    <w:p>
      <w:pPr>
        <w:jc w:val="center"/>
        <w:textAlignment w:val="baseline"/>
        <w:rPr>
          <w:rFonts w:hint="eastAsia"/>
          <w:b/>
          <w:sz w:val="30"/>
          <w:szCs w:val="30"/>
        </w:rPr>
      </w:pPr>
    </w:p>
    <w:p>
      <w:pPr>
        <w:jc w:val="center"/>
        <w:textAlignment w:val="baseline"/>
        <w:rPr>
          <w:rFonts w:hint="eastAsia"/>
          <w:b/>
          <w:sz w:val="30"/>
          <w:szCs w:val="30"/>
        </w:rPr>
      </w:pPr>
    </w:p>
    <w:p>
      <w:pPr>
        <w:jc w:val="center"/>
        <w:textAlignment w:val="baseline"/>
        <w:rPr>
          <w:rFonts w:hint="eastAsia"/>
          <w:b/>
          <w:sz w:val="30"/>
          <w:szCs w:val="30"/>
        </w:rPr>
      </w:pPr>
    </w:p>
    <w:p>
      <w:pPr>
        <w:jc w:val="center"/>
        <w:textAlignment w:val="baseline"/>
        <w:rPr>
          <w:rFonts w:hint="eastAsia"/>
          <w:b/>
          <w:sz w:val="30"/>
          <w:szCs w:val="30"/>
        </w:rPr>
      </w:pPr>
    </w:p>
    <w:p>
      <w:pPr>
        <w:jc w:val="both"/>
        <w:textAlignment w:val="baseline"/>
        <w:rPr>
          <w:rFonts w:hint="eastAsia"/>
          <w:b/>
          <w:sz w:val="30"/>
          <w:szCs w:val="30"/>
        </w:rPr>
      </w:pPr>
    </w:p>
    <w:p>
      <w:pPr>
        <w:numPr>
          <w:ilvl w:val="0"/>
          <w:numId w:val="1"/>
        </w:numPr>
        <w:jc w:val="center"/>
        <w:textAlignment w:val="baseline"/>
        <w:rPr>
          <w:rFonts w:ascii="楷体_GB2312" w:eastAsia="楷体_GB2312"/>
          <w:b/>
          <w:sz w:val="32"/>
          <w:szCs w:val="32"/>
        </w:rPr>
      </w:pPr>
      <w:bookmarkStart w:id="52" w:name="_Toc1676800500_WPSOffice_Level2"/>
      <w:r>
        <w:rPr>
          <w:rFonts w:hint="eastAsia" w:ascii="楷体_GB2312" w:eastAsia="楷体_GB2312"/>
          <w:b/>
          <w:sz w:val="32"/>
          <w:szCs w:val="32"/>
        </w:rPr>
        <w:t>“十四五”基础测绘规划主要任务</w:t>
      </w:r>
      <w:bookmarkEnd w:id="52"/>
    </w:p>
    <w:p>
      <w:pPr>
        <w:pStyle w:val="2"/>
        <w:keepNext/>
        <w:keepLines/>
        <w:pageBreakBefore w:val="0"/>
        <w:widowControl w:val="0"/>
        <w:kinsoku/>
        <w:wordWrap/>
        <w:overflowPunct/>
        <w:topLinePunct w:val="0"/>
        <w:autoSpaceDE/>
        <w:autoSpaceDN/>
        <w:bidi w:val="0"/>
        <w:adjustRightInd/>
        <w:snapToGrid/>
        <w:spacing w:before="100" w:after="100"/>
        <w:textAlignment w:val="baseline"/>
        <w:rPr>
          <w:rFonts w:ascii="仿宋_GB2312" w:eastAsia="仿宋_GB2312"/>
        </w:rPr>
      </w:pPr>
      <w:bookmarkStart w:id="53" w:name="_Toc1516711186_WPSOffice_Level2"/>
      <w:r>
        <w:rPr>
          <w:rFonts w:hint="eastAsia" w:ascii="仿宋_GB2312" w:eastAsia="仿宋_GB2312"/>
        </w:rPr>
        <w:t>“十四五”基础测绘规划主要任务表</w:t>
      </w:r>
      <w:bookmarkEnd w:id="53"/>
    </w:p>
    <w:tbl>
      <w:tblPr>
        <w:tblStyle w:val="10"/>
        <w:tblW w:w="929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693"/>
        <w:gridCol w:w="1578"/>
        <w:gridCol w:w="1682"/>
        <w:gridCol w:w="1673"/>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b/>
                <w:bCs/>
                <w:sz w:val="24"/>
                <w:szCs w:val="24"/>
              </w:rPr>
            </w:pPr>
            <w:r>
              <w:rPr>
                <w:rFonts w:hint="eastAsia" w:cs="宋体"/>
                <w:b/>
                <w:bCs/>
                <w:sz w:val="24"/>
                <w:szCs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b/>
                <w:bCs/>
                <w:sz w:val="24"/>
                <w:szCs w:val="24"/>
              </w:rPr>
            </w:pPr>
            <w:r>
              <w:rPr>
                <w:rFonts w:hint="eastAsia" w:cs="宋体"/>
                <w:b/>
                <w:bCs/>
                <w:sz w:val="24"/>
                <w:szCs w:val="24"/>
              </w:rPr>
              <w:t>项目内容</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b/>
                <w:bCs/>
                <w:sz w:val="24"/>
                <w:szCs w:val="24"/>
              </w:rPr>
            </w:pPr>
            <w:r>
              <w:rPr>
                <w:rFonts w:hint="eastAsia" w:cs="宋体"/>
                <w:b/>
                <w:bCs/>
                <w:sz w:val="24"/>
                <w:szCs w:val="24"/>
              </w:rPr>
              <w:t>指标名称</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b/>
                <w:bCs/>
                <w:sz w:val="24"/>
                <w:szCs w:val="24"/>
              </w:rPr>
            </w:pPr>
            <w:r>
              <w:rPr>
                <w:rFonts w:hint="eastAsia" w:cs="宋体"/>
                <w:b/>
                <w:bCs/>
                <w:sz w:val="24"/>
                <w:szCs w:val="24"/>
              </w:rPr>
              <w:t>现有成果</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b/>
                <w:bCs/>
                <w:sz w:val="24"/>
                <w:szCs w:val="24"/>
              </w:rPr>
            </w:pPr>
            <w:r>
              <w:rPr>
                <w:rFonts w:hint="eastAsia" w:asciiTheme="majorEastAsia" w:hAnsiTheme="majorEastAsia" w:eastAsiaTheme="majorEastAsia" w:cstheme="majorEastAsia"/>
                <w:b/>
                <w:bCs/>
                <w:sz w:val="24"/>
                <w:szCs w:val="24"/>
              </w:rPr>
              <w:t>2025年</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cs="宋体"/>
                <w:b/>
                <w:bCs/>
                <w:sz w:val="24"/>
                <w:szCs w:val="24"/>
              </w:rPr>
            </w:pPr>
            <w:r>
              <w:rPr>
                <w:rFonts w:hint="eastAsia" w:cs="宋体"/>
                <w:b/>
                <w:bCs/>
                <w:sz w:val="24"/>
                <w:szCs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szCs w:val="24"/>
              </w:rPr>
            </w:pPr>
            <w:r>
              <w:rPr>
                <w:rFonts w:hint="eastAsia" w:ascii="宋体" w:hAnsi="宋体" w:cs="宋体"/>
                <w:kern w:val="0"/>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仿宋"/>
                <w:szCs w:val="21"/>
              </w:rPr>
              <w:t>建立巴彦淖尔2000相对独立的平面坐标系统</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巴彦淖尔2000</w:t>
            </w:r>
            <w:r>
              <w:rPr>
                <w:rFonts w:hint="eastAsia" w:ascii="仿宋" w:hAnsi="仿宋" w:eastAsia="仿宋" w:cs="仿宋"/>
                <w:szCs w:val="21"/>
              </w:rPr>
              <w:t>相对独立</w:t>
            </w:r>
            <w:r>
              <w:rPr>
                <w:rFonts w:hint="eastAsia" w:ascii="仿宋" w:hAnsi="仿宋" w:eastAsia="仿宋" w:cs="宋体"/>
                <w:szCs w:val="21"/>
              </w:rPr>
              <w:t>坐标系</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巴彦淖尔2000</w:t>
            </w:r>
            <w:r>
              <w:rPr>
                <w:rFonts w:hint="eastAsia" w:ascii="仿宋" w:hAnsi="仿宋" w:eastAsia="仿宋" w:cs="仿宋"/>
                <w:szCs w:val="21"/>
              </w:rPr>
              <w:t>相对独立</w:t>
            </w:r>
            <w:r>
              <w:rPr>
                <w:rFonts w:hint="eastAsia" w:ascii="仿宋" w:hAnsi="仿宋" w:eastAsia="仿宋" w:cs="宋体"/>
                <w:szCs w:val="21"/>
              </w:rPr>
              <w:t>坐标系</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szCs w:val="24"/>
              </w:rPr>
            </w:pPr>
            <w:r>
              <w:rPr>
                <w:rFonts w:hint="eastAsia" w:ascii="宋体" w:hAnsi="宋体" w:cs="宋体"/>
                <w:kern w:val="0"/>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GPS C级点测绘</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GPS C级点测绘</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142点</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242个点</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szCs w:val="24"/>
              </w:rPr>
            </w:pPr>
            <w:r>
              <w:rPr>
                <w:rFonts w:hint="eastAsia" w:ascii="宋体" w:hAnsi="宋体" w:cs="宋体"/>
                <w:kern w:val="0"/>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kern w:val="0"/>
                <w:szCs w:val="21"/>
              </w:rPr>
              <w:t>三等水准测量</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三等水准测量长度（千米）</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1450千米</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2450千米</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测量标志管理与维护</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测量标志（点）</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356点</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456点</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仿宋"/>
                <w:szCs w:val="21"/>
              </w:rPr>
              <w:t>卫星导航定位基准站的定期维护</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仿宋"/>
                <w:szCs w:val="21"/>
              </w:rPr>
              <w:t>基准站（</w:t>
            </w:r>
            <w:r>
              <w:rPr>
                <w:rFonts w:hint="eastAsia" w:ascii="仿宋" w:hAnsi="仿宋" w:eastAsia="仿宋" w:cs="宋体"/>
                <w:szCs w:val="21"/>
              </w:rPr>
              <w:t>座</w:t>
            </w:r>
            <w:r>
              <w:rPr>
                <w:rFonts w:hint="eastAsia" w:ascii="仿宋" w:hAnsi="仿宋" w:eastAsia="仿宋" w:cs="仿宋"/>
                <w:szCs w:val="21"/>
              </w:rPr>
              <w:t>）</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13座</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13座</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6</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中心城区1:1000地形图测制与更新</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测绘面积</w:t>
            </w:r>
          </w:p>
          <w:p>
            <w:pPr>
              <w:jc w:val="center"/>
              <w:textAlignment w:val="baseline"/>
              <w:rPr>
                <w:rFonts w:ascii="仿宋" w:hAnsi="仿宋" w:eastAsia="仿宋" w:cs="宋体"/>
                <w:sz w:val="20"/>
                <w:szCs w:val="21"/>
              </w:rPr>
            </w:pPr>
            <w:r>
              <w:rPr>
                <w:rFonts w:hint="eastAsia" w:ascii="仿宋" w:hAnsi="仿宋" w:eastAsia="仿宋" w:cs="宋体"/>
                <w:szCs w:val="21"/>
              </w:rPr>
              <w:t>（平方千米）</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2016年</w:t>
            </w:r>
          </w:p>
          <w:p>
            <w:pPr>
              <w:jc w:val="center"/>
              <w:textAlignment w:val="baseline"/>
              <w:rPr>
                <w:rFonts w:ascii="仿宋" w:hAnsi="仿宋" w:eastAsia="仿宋" w:cs="宋体"/>
                <w:sz w:val="20"/>
                <w:szCs w:val="21"/>
              </w:rPr>
            </w:pPr>
            <w:r>
              <w:rPr>
                <w:rFonts w:hint="eastAsia" w:ascii="仿宋" w:hAnsi="仿宋" w:eastAsia="仿宋" w:cs="宋体"/>
                <w:szCs w:val="21"/>
              </w:rPr>
              <w:t>92.59平方千米</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280平方千米</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7</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cs="宋体"/>
                <w:bCs/>
                <w:kern w:val="44"/>
                <w:szCs w:val="21"/>
              </w:rPr>
              <w:t>中心城区</w:t>
            </w:r>
            <w:r>
              <w:rPr>
                <w:rFonts w:hint="eastAsia" w:ascii="仿宋" w:hAnsi="仿宋" w:eastAsia="仿宋"/>
                <w:szCs w:val="21"/>
              </w:rPr>
              <w:t>地下管线数据采集与更新</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测绘面积</w:t>
            </w:r>
          </w:p>
          <w:p>
            <w:pPr>
              <w:jc w:val="center"/>
              <w:textAlignment w:val="baseline"/>
              <w:rPr>
                <w:rFonts w:ascii="仿宋" w:hAnsi="仿宋" w:eastAsia="仿宋" w:cs="宋体"/>
                <w:sz w:val="20"/>
                <w:szCs w:val="21"/>
              </w:rPr>
            </w:pPr>
            <w:r>
              <w:rPr>
                <w:rFonts w:hint="eastAsia" w:ascii="仿宋" w:hAnsi="仿宋" w:eastAsia="仿宋" w:cs="宋体"/>
                <w:szCs w:val="21"/>
              </w:rPr>
              <w:t>（平方千米）</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2015年</w:t>
            </w:r>
          </w:p>
          <w:p>
            <w:pPr>
              <w:jc w:val="center"/>
              <w:textAlignment w:val="baseline"/>
              <w:rPr>
                <w:rFonts w:ascii="仿宋" w:hAnsi="仿宋" w:eastAsia="仿宋" w:cs="宋体"/>
                <w:szCs w:val="21"/>
              </w:rPr>
            </w:pPr>
            <w:r>
              <w:rPr>
                <w:rFonts w:hint="eastAsia" w:ascii="仿宋" w:hAnsi="仿宋" w:eastAsia="仿宋" w:cs="宋体"/>
                <w:szCs w:val="21"/>
              </w:rPr>
              <w:t>190平方千米</w:t>
            </w:r>
          </w:p>
          <w:p>
            <w:pPr>
              <w:jc w:val="center"/>
              <w:textAlignment w:val="baseline"/>
              <w:rPr>
                <w:rFonts w:ascii="仿宋" w:hAnsi="仿宋" w:eastAsia="仿宋" w:cs="宋体"/>
                <w:sz w:val="10"/>
                <w:szCs w:val="10"/>
              </w:rPr>
            </w:pPr>
            <w:r>
              <w:rPr>
                <w:rFonts w:hint="eastAsia" w:ascii="仿宋" w:hAnsi="仿宋" w:eastAsia="仿宋" w:cs="宋体"/>
                <w:sz w:val="10"/>
                <w:szCs w:val="10"/>
              </w:rPr>
              <w:t>（建成区、开发区、保税物流园区）</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eastAsia" w:ascii="仿宋" w:hAnsi="仿宋" w:eastAsia="仿宋" w:cs="宋体"/>
                <w:szCs w:val="21"/>
              </w:rPr>
            </w:pPr>
            <w:r>
              <w:rPr>
                <w:rFonts w:hint="eastAsia" w:ascii="仿宋" w:hAnsi="仿宋" w:eastAsia="仿宋" w:cs="宋体"/>
                <w:szCs w:val="21"/>
              </w:rPr>
              <w:t>更新60</w:t>
            </w:r>
          </w:p>
          <w:p>
            <w:pPr>
              <w:jc w:val="center"/>
              <w:textAlignment w:val="baseline"/>
              <w:rPr>
                <w:rFonts w:ascii="仿宋" w:hAnsi="仿宋" w:eastAsia="仿宋" w:cs="宋体"/>
                <w:sz w:val="20"/>
                <w:szCs w:val="21"/>
              </w:rPr>
            </w:pPr>
            <w:r>
              <w:rPr>
                <w:rFonts w:hint="eastAsia" w:ascii="仿宋" w:hAnsi="仿宋" w:eastAsia="仿宋" w:cs="宋体"/>
                <w:szCs w:val="21"/>
              </w:rPr>
              <w:t>平方千米</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8</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中心城区实景三维测制与更新、入库</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测绘面积</w:t>
            </w:r>
          </w:p>
          <w:p>
            <w:pPr>
              <w:jc w:val="center"/>
              <w:textAlignment w:val="baseline"/>
              <w:rPr>
                <w:rFonts w:ascii="仿宋" w:hAnsi="仿宋" w:eastAsia="仿宋" w:cs="宋体"/>
                <w:sz w:val="20"/>
                <w:szCs w:val="21"/>
              </w:rPr>
            </w:pPr>
            <w:r>
              <w:rPr>
                <w:rFonts w:hint="eastAsia" w:ascii="仿宋" w:hAnsi="仿宋" w:eastAsia="仿宋" w:cs="宋体"/>
                <w:szCs w:val="21"/>
              </w:rPr>
              <w:t>（平方千米）</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2015年</w:t>
            </w:r>
          </w:p>
          <w:p>
            <w:pPr>
              <w:jc w:val="center"/>
              <w:textAlignment w:val="baseline"/>
              <w:rPr>
                <w:rFonts w:ascii="仿宋" w:hAnsi="仿宋" w:eastAsia="仿宋" w:cs="宋体"/>
                <w:sz w:val="20"/>
                <w:szCs w:val="21"/>
              </w:rPr>
            </w:pPr>
            <w:r>
              <w:rPr>
                <w:rFonts w:hint="eastAsia" w:ascii="仿宋" w:hAnsi="仿宋" w:eastAsia="仿宋" w:cs="宋体"/>
                <w:szCs w:val="21"/>
              </w:rPr>
              <w:t>15平方千米</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60平方千米</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9</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重点项目区无人机航测影像数据获取</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获取面积</w:t>
            </w:r>
          </w:p>
          <w:p>
            <w:pPr>
              <w:jc w:val="center"/>
              <w:textAlignment w:val="baseline"/>
              <w:rPr>
                <w:rFonts w:ascii="仿宋" w:hAnsi="仿宋" w:eastAsia="仿宋" w:cs="宋体"/>
                <w:sz w:val="20"/>
                <w:szCs w:val="21"/>
              </w:rPr>
            </w:pPr>
            <w:r>
              <w:rPr>
                <w:rFonts w:hint="eastAsia" w:ascii="仿宋" w:hAnsi="仿宋" w:eastAsia="仿宋" w:cs="宋体"/>
                <w:szCs w:val="21"/>
              </w:rPr>
              <w:t>（平方千米）</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2000平方千米</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0"/>
                <w:szCs w:val="21"/>
              </w:rPr>
            </w:pPr>
            <w:r>
              <w:rPr>
                <w:rFonts w:hint="eastAsia" w:ascii="宋体" w:hAnsi="宋体" w:cs="宋体"/>
                <w:kern w:val="0"/>
                <w:szCs w:val="21"/>
              </w:rPr>
              <w:t>10</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航空航天遥感影像数据获取、制作</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获取面积</w:t>
            </w:r>
          </w:p>
          <w:p>
            <w:pPr>
              <w:jc w:val="center"/>
              <w:textAlignment w:val="baseline"/>
              <w:rPr>
                <w:rFonts w:ascii="仿宋" w:hAnsi="仿宋" w:eastAsia="仿宋" w:cs="宋体"/>
                <w:sz w:val="20"/>
                <w:szCs w:val="21"/>
              </w:rPr>
            </w:pPr>
            <w:r>
              <w:rPr>
                <w:rFonts w:hint="eastAsia" w:ascii="仿宋" w:hAnsi="仿宋" w:eastAsia="仿宋" w:cs="宋体"/>
                <w:szCs w:val="21"/>
              </w:rPr>
              <w:t>（平方千米）</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Cs w:val="21"/>
              </w:rPr>
            </w:pPr>
            <w:r>
              <w:rPr>
                <w:rFonts w:hint="eastAsia" w:ascii="仿宋" w:hAnsi="仿宋" w:eastAsia="仿宋" w:cs="宋体"/>
                <w:szCs w:val="21"/>
              </w:rPr>
              <w:t>全市域6.5万</w:t>
            </w:r>
          </w:p>
          <w:p>
            <w:pPr>
              <w:jc w:val="center"/>
              <w:textAlignment w:val="baseline"/>
              <w:rPr>
                <w:rFonts w:ascii="仿宋" w:hAnsi="仿宋" w:eastAsia="仿宋" w:cs="宋体"/>
                <w:sz w:val="20"/>
                <w:szCs w:val="21"/>
              </w:rPr>
            </w:pPr>
            <w:r>
              <w:rPr>
                <w:rFonts w:hint="eastAsia" w:ascii="仿宋" w:hAnsi="仿宋" w:eastAsia="仿宋" w:cs="宋体"/>
                <w:szCs w:val="21"/>
              </w:rPr>
              <w:t>平方千米</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0"/>
                <w:szCs w:val="21"/>
              </w:rPr>
            </w:pPr>
            <w:r>
              <w:rPr>
                <w:rFonts w:hint="eastAsia" w:ascii="宋体" w:hAnsi="宋体" w:cs="宋体"/>
                <w:kern w:val="0"/>
                <w:szCs w:val="21"/>
              </w:rPr>
              <w:t>11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40" w:lineRule="exact"/>
              <w:textAlignment w:val="baseline"/>
              <w:rPr>
                <w:rFonts w:ascii="仿宋" w:hAnsi="仿宋" w:eastAsia="仿宋" w:cs="仿宋"/>
                <w:szCs w:val="21"/>
              </w:rPr>
            </w:pPr>
            <w:r>
              <w:rPr>
                <w:rFonts w:hint="eastAsia" w:ascii="仿宋" w:hAnsi="仿宋" w:eastAsia="仿宋" w:cs="仿宋"/>
                <w:szCs w:val="21"/>
              </w:rPr>
              <w:t>获取生态保护重大工程、乌梁素海流域综合治理重大工程区域优于1米、0.5米分辨率光学影像以及高光谱、多光谱、雷达影像等多类型遥感影像数据</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获取面积</w:t>
            </w:r>
          </w:p>
          <w:p>
            <w:pPr>
              <w:jc w:val="center"/>
              <w:textAlignment w:val="baseline"/>
              <w:rPr>
                <w:rFonts w:ascii="仿宋" w:hAnsi="仿宋" w:eastAsia="仿宋" w:cs="宋体"/>
                <w:sz w:val="20"/>
                <w:szCs w:val="21"/>
              </w:rPr>
            </w:pPr>
            <w:r>
              <w:rPr>
                <w:rFonts w:hint="eastAsia" w:ascii="仿宋" w:hAnsi="仿宋" w:eastAsia="仿宋" w:cs="宋体"/>
                <w:szCs w:val="21"/>
              </w:rPr>
              <w:t>（平方千米）</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hint="eastAsia" w:ascii="仿宋" w:hAnsi="仿宋" w:eastAsia="仿宋" w:cs="宋体"/>
                <w:sz w:val="20"/>
                <w:szCs w:val="21"/>
                <w:lang w:eastAsia="zh-CN"/>
              </w:rPr>
            </w:pPr>
            <w:r>
              <w:rPr>
                <w:rFonts w:hint="eastAsia" w:ascii="仿宋" w:hAnsi="仿宋" w:eastAsia="仿宋" w:cs="宋体"/>
                <w:szCs w:val="21"/>
                <w:lang w:eastAsia="zh-CN"/>
              </w:rPr>
              <w:t>按需支撑</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bCs/>
                <w:kern w:val="44"/>
                <w:sz w:val="20"/>
                <w:szCs w:val="21"/>
              </w:rPr>
            </w:pPr>
            <w:r>
              <w:rPr>
                <w:rFonts w:hint="eastAsia" w:ascii="宋体" w:hAnsi="宋体" w:cs="宋体"/>
                <w:bCs/>
                <w:kern w:val="44"/>
                <w:szCs w:val="21"/>
              </w:rPr>
              <w:t>12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260" w:lineRule="exact"/>
              <w:textAlignment w:val="baseline"/>
              <w:rPr>
                <w:rFonts w:ascii="仿宋" w:hAnsi="仿宋" w:eastAsia="仿宋"/>
                <w:sz w:val="20"/>
                <w:szCs w:val="21"/>
              </w:rPr>
            </w:pPr>
            <w:r>
              <w:rPr>
                <w:rFonts w:hint="eastAsia" w:ascii="仿宋" w:hAnsi="仿宋" w:eastAsia="仿宋"/>
                <w:szCs w:val="21"/>
              </w:rPr>
              <w:t>《巴彦淖尔市规划与地理信息系统综合管理平台》更新</w:t>
            </w:r>
            <w:r>
              <w:rPr>
                <w:rFonts w:ascii="仿宋" w:hAnsi="仿宋" w:eastAsia="仿宋"/>
                <w:szCs w:val="21"/>
              </w:rPr>
              <w:t>与维护</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ascii="仿宋" w:hAnsi="仿宋" w:eastAsia="仿宋" w:cs="宋体"/>
                <w:szCs w:val="21"/>
              </w:rPr>
              <w:t>平台软硬件升级，数据库更新</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lang w:eastAsia="zh-CN"/>
              </w:rPr>
              <w:t>按需支撑</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0"/>
                <w:szCs w:val="21"/>
              </w:rPr>
            </w:pPr>
            <w:r>
              <w:rPr>
                <w:rFonts w:hint="eastAsia" w:ascii="宋体" w:hAnsi="宋体" w:cs="宋体"/>
                <w:kern w:val="0"/>
                <w:szCs w:val="21"/>
              </w:rPr>
              <w:t>13</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kern w:val="0"/>
                <w:sz w:val="20"/>
                <w:szCs w:val="21"/>
              </w:rPr>
            </w:pPr>
            <w:r>
              <w:rPr>
                <w:rFonts w:hint="eastAsia" w:ascii="仿宋" w:hAnsi="仿宋" w:eastAsia="仿宋" w:cs="宋体"/>
                <w:bCs/>
                <w:kern w:val="44"/>
                <w:szCs w:val="21"/>
              </w:rPr>
              <w:t>地名地址数据采集与常态化更新</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地名地址数据（个）</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19357个</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lang w:eastAsia="zh-CN"/>
              </w:rPr>
              <w:t>按需支撑</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0"/>
                <w:szCs w:val="21"/>
              </w:rPr>
            </w:pPr>
            <w:r>
              <w:rPr>
                <w:rFonts w:hint="eastAsia" w:ascii="宋体" w:hAnsi="宋体" w:cs="宋体"/>
                <w:kern w:val="0"/>
                <w:szCs w:val="21"/>
              </w:rPr>
              <w:t>14</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地图编制服务</w:t>
            </w:r>
          </w:p>
        </w:tc>
        <w:tc>
          <w:tcPr>
            <w:tcW w:w="1578"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编制、开发</w:t>
            </w:r>
          </w:p>
          <w:p>
            <w:pPr>
              <w:jc w:val="center"/>
              <w:textAlignment w:val="baseline"/>
              <w:rPr>
                <w:rFonts w:ascii="仿宋" w:hAnsi="仿宋" w:eastAsia="仿宋" w:cs="宋体"/>
                <w:sz w:val="20"/>
                <w:szCs w:val="21"/>
              </w:rPr>
            </w:pPr>
            <w:r>
              <w:rPr>
                <w:rFonts w:hint="eastAsia" w:ascii="仿宋" w:hAnsi="仿宋" w:eastAsia="仿宋" w:cs="宋体"/>
                <w:szCs w:val="21"/>
              </w:rPr>
              <w:t>地图产品</w:t>
            </w: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2015年</w:t>
            </w:r>
            <w:r>
              <w:rPr>
                <w:rFonts w:hint="eastAsia" w:ascii="仿宋" w:hAnsi="仿宋" w:eastAsia="仿宋"/>
                <w:szCs w:val="21"/>
              </w:rPr>
              <w:t>巴彦淖尔市国土资源工作地图</w:t>
            </w: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lang w:eastAsia="zh-CN"/>
              </w:rPr>
              <w:t>按需支撑</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0"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0"/>
                <w:szCs w:val="21"/>
              </w:rPr>
            </w:pPr>
            <w:r>
              <w:rPr>
                <w:rFonts w:hint="eastAsia" w:ascii="宋体" w:hAnsi="宋体" w:cs="宋体"/>
                <w:kern w:val="0"/>
                <w:szCs w:val="21"/>
              </w:rPr>
              <w:t>15</w:t>
            </w:r>
          </w:p>
        </w:tc>
        <w:tc>
          <w:tcPr>
            <w:tcW w:w="269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kern w:val="0"/>
                <w:sz w:val="20"/>
                <w:szCs w:val="21"/>
              </w:rPr>
            </w:pPr>
            <w:r>
              <w:rPr>
                <w:rFonts w:ascii="仿宋" w:hAnsi="仿宋" w:eastAsia="仿宋" w:cs="宋体"/>
                <w:kern w:val="0"/>
                <w:szCs w:val="21"/>
              </w:rPr>
              <w:t>应急测绘装备和器材购置</w:t>
            </w:r>
          </w:p>
        </w:tc>
        <w:tc>
          <w:tcPr>
            <w:tcW w:w="1578" w:type="dxa"/>
            <w:tcBorders>
              <w:top w:val="single" w:color="auto" w:sz="4" w:space="0"/>
              <w:left w:val="single" w:color="auto" w:sz="4" w:space="0"/>
              <w:bottom w:val="single" w:color="auto" w:sz="4" w:space="0"/>
              <w:right w:val="single" w:color="auto" w:sz="4" w:space="0"/>
            </w:tcBorders>
            <w:vAlign w:val="center"/>
          </w:tcPr>
          <w:p>
            <w:pPr>
              <w:textAlignment w:val="baseline"/>
              <w:rPr>
                <w:rFonts w:ascii="仿宋" w:hAnsi="仿宋" w:eastAsia="仿宋" w:cs="宋体"/>
                <w:sz w:val="20"/>
                <w:szCs w:val="21"/>
              </w:rPr>
            </w:pPr>
          </w:p>
        </w:tc>
        <w:tc>
          <w:tcPr>
            <w:tcW w:w="1682"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p>
        </w:tc>
        <w:tc>
          <w:tcPr>
            <w:tcW w:w="167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lang w:eastAsia="zh-CN"/>
              </w:rPr>
              <w:t>按需支撑</w:t>
            </w:r>
          </w:p>
        </w:tc>
        <w:tc>
          <w:tcPr>
            <w:tcW w:w="95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预期性</w:t>
            </w:r>
          </w:p>
        </w:tc>
      </w:tr>
    </w:tbl>
    <w:p>
      <w:pPr>
        <w:pStyle w:val="2"/>
        <w:textAlignment w:val="baseline"/>
        <w:rPr>
          <w:rFonts w:ascii="仿宋_GB2312" w:eastAsia="仿宋_GB2312"/>
        </w:rPr>
      </w:pPr>
      <w:bookmarkStart w:id="54" w:name="_Toc1098326687_WPSOffice_Level2"/>
      <w:r>
        <w:rPr>
          <w:rFonts w:hint="eastAsia" w:ascii="仿宋_GB2312" w:eastAsia="仿宋_GB2312"/>
        </w:rPr>
        <w:t>“十四五”规划基础测绘任务分年度计划表</w:t>
      </w:r>
      <w:bookmarkEnd w:id="54"/>
    </w:p>
    <w:tbl>
      <w:tblPr>
        <w:tblStyle w:val="10"/>
        <w:tblW w:w="91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416"/>
        <w:gridCol w:w="2003"/>
        <w:gridCol w:w="854"/>
        <w:gridCol w:w="855"/>
        <w:gridCol w:w="854"/>
        <w:gridCol w:w="855"/>
        <w:gridCol w:w="854"/>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535" w:type="dxa"/>
            <w:tcBorders>
              <w:top w:val="single" w:color="auto" w:sz="4" w:space="0"/>
              <w:left w:val="single" w:color="auto" w:sz="4" w:space="0"/>
              <w:bottom w:val="single" w:color="auto" w:sz="4" w:space="0"/>
              <w:right w:val="single" w:color="auto" w:sz="4" w:space="0"/>
            </w:tcBorders>
            <w:vAlign w:val="center"/>
          </w:tcPr>
          <w:p>
            <w:pPr>
              <w:tabs>
                <w:tab w:val="left" w:pos="510"/>
              </w:tabs>
              <w:spacing w:line="360" w:lineRule="auto"/>
              <w:jc w:val="center"/>
              <w:textAlignment w:val="baseline"/>
              <w:rPr>
                <w:rFonts w:cs="仿宋"/>
                <w:b/>
                <w:sz w:val="24"/>
                <w:szCs w:val="24"/>
              </w:rPr>
            </w:pPr>
            <w:r>
              <w:rPr>
                <w:rFonts w:hint="eastAsia" w:cs="仿宋"/>
                <w:b/>
                <w:sz w:val="24"/>
              </w:rPr>
              <w:t>序号</w:t>
            </w:r>
          </w:p>
        </w:tc>
        <w:tc>
          <w:tcPr>
            <w:tcW w:w="14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cs="仿宋"/>
                <w:b/>
                <w:sz w:val="24"/>
                <w:szCs w:val="24"/>
              </w:rPr>
            </w:pPr>
            <w:r>
              <w:rPr>
                <w:rFonts w:hint="eastAsia" w:cs="仿宋"/>
                <w:b/>
                <w:sz w:val="24"/>
              </w:rPr>
              <w:t>项目名称</w:t>
            </w:r>
          </w:p>
        </w:tc>
        <w:tc>
          <w:tcPr>
            <w:tcW w:w="20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cs="仿宋"/>
                <w:b/>
                <w:sz w:val="24"/>
                <w:szCs w:val="24"/>
              </w:rPr>
            </w:pPr>
            <w:r>
              <w:rPr>
                <w:rFonts w:cs="仿宋"/>
                <w:b/>
                <w:sz w:val="24"/>
                <w:szCs w:val="24"/>
              </w:rPr>
              <w:t>项目内容</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cs="仿宋"/>
                <w:b/>
                <w:sz w:val="24"/>
                <w:szCs w:val="24"/>
              </w:rPr>
            </w:pPr>
            <w:r>
              <w:rPr>
                <w:rFonts w:hint="eastAsia" w:cs="仿宋"/>
                <w:b/>
                <w:sz w:val="24"/>
              </w:rPr>
              <w:t>单位</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cs="仿宋"/>
                <w:b/>
                <w:sz w:val="24"/>
                <w:szCs w:val="24"/>
              </w:rPr>
            </w:pPr>
            <w:r>
              <w:rPr>
                <w:rFonts w:hint="eastAsia" w:asciiTheme="majorEastAsia" w:hAnsiTheme="majorEastAsia" w:eastAsiaTheme="majorEastAsia" w:cstheme="majorEastAsia"/>
                <w:b/>
                <w:sz w:val="24"/>
                <w:szCs w:val="24"/>
              </w:rPr>
              <w:t>2021</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2022</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2023</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2024</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53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szCs w:val="24"/>
              </w:rPr>
            </w:pPr>
            <w:r>
              <w:rPr>
                <w:rFonts w:hint="eastAsia" w:ascii="宋体" w:hAnsi="宋体" w:cs="宋体"/>
                <w:kern w:val="0"/>
                <w:sz w:val="24"/>
              </w:rPr>
              <w:t>1</w:t>
            </w:r>
          </w:p>
        </w:tc>
        <w:tc>
          <w:tcPr>
            <w:tcW w:w="1416" w:type="dxa"/>
            <w:vMerge w:val="restart"/>
            <w:tcBorders>
              <w:top w:val="single" w:color="auto" w:sz="4" w:space="0"/>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现代测绘</w:t>
            </w:r>
          </w:p>
          <w:p>
            <w:pPr>
              <w:spacing w:line="360" w:lineRule="auto"/>
              <w:jc w:val="center"/>
              <w:textAlignment w:val="baseline"/>
              <w:rPr>
                <w:rFonts w:ascii="仿宋" w:hAnsi="仿宋" w:eastAsia="仿宋" w:cs="仿宋"/>
                <w:sz w:val="24"/>
              </w:rPr>
            </w:pPr>
            <w:r>
              <w:rPr>
                <w:rFonts w:hint="eastAsia" w:ascii="仿宋" w:hAnsi="仿宋" w:eastAsia="仿宋" w:cs="仿宋"/>
                <w:sz w:val="24"/>
              </w:rPr>
              <w:t>基准建设</w:t>
            </w:r>
          </w:p>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与维护</w:t>
            </w:r>
          </w:p>
        </w:tc>
        <w:tc>
          <w:tcPr>
            <w:tcW w:w="200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szCs w:val="21"/>
              </w:rPr>
              <w:t>建立巴彦淖尔2000相对独立</w:t>
            </w:r>
          </w:p>
          <w:p>
            <w:pPr>
              <w:jc w:val="center"/>
              <w:textAlignment w:val="baseline"/>
              <w:rPr>
                <w:rFonts w:ascii="仿宋" w:hAnsi="仿宋" w:eastAsia="仿宋"/>
                <w:sz w:val="20"/>
                <w:szCs w:val="21"/>
              </w:rPr>
            </w:pPr>
            <w:r>
              <w:rPr>
                <w:rFonts w:hint="eastAsia" w:ascii="仿宋" w:hAnsi="仿宋" w:eastAsia="仿宋"/>
                <w:szCs w:val="21"/>
              </w:rPr>
              <w:t>城市坐标系</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项</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3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仿宋"/>
                <w:sz w:val="24"/>
                <w:szCs w:val="24"/>
              </w:rPr>
            </w:pPr>
            <w:r>
              <w:rPr>
                <w:rFonts w:hint="eastAsia" w:ascii="仿宋" w:hAnsi="仿宋" w:eastAsia="仿宋" w:cs="仿宋"/>
                <w:sz w:val="24"/>
                <w:szCs w:val="24"/>
              </w:rPr>
              <w:t>2</w:t>
            </w:r>
          </w:p>
        </w:tc>
        <w:tc>
          <w:tcPr>
            <w:tcW w:w="1416" w:type="dxa"/>
            <w:vMerge w:val="continue"/>
            <w:tcBorders>
              <w:left w:val="single" w:color="auto" w:sz="4" w:space="0"/>
              <w:right w:val="single" w:color="auto" w:sz="4" w:space="0"/>
            </w:tcBorders>
            <w:vAlign w:val="center"/>
          </w:tcPr>
          <w:p>
            <w:pPr>
              <w:widowControl/>
              <w:jc w:val="left"/>
              <w:textAlignment w:val="baseline"/>
              <w:rPr>
                <w:rFonts w:ascii="仿宋" w:hAnsi="仿宋" w:eastAsia="仿宋" w:cs="仿宋"/>
                <w:sz w:val="24"/>
                <w:szCs w:val="24"/>
              </w:rPr>
            </w:pPr>
          </w:p>
        </w:tc>
        <w:tc>
          <w:tcPr>
            <w:tcW w:w="200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szCs w:val="21"/>
              </w:rPr>
              <w:t>GPS C级点测绘</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点</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40</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30</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仿宋" w:hAnsi="仿宋" w:eastAsia="仿宋" w:cs="仿宋"/>
                <w:sz w:val="24"/>
                <w:szCs w:val="24"/>
              </w:rPr>
            </w:pPr>
            <w:r>
              <w:rPr>
                <w:rFonts w:hint="eastAsia" w:ascii="仿宋" w:hAnsi="仿宋" w:eastAsia="仿宋" w:cs="仿宋"/>
                <w:sz w:val="24"/>
                <w:szCs w:val="24"/>
              </w:rPr>
              <w:t>3</w:t>
            </w:r>
          </w:p>
        </w:tc>
        <w:tc>
          <w:tcPr>
            <w:tcW w:w="1416" w:type="dxa"/>
            <w:vMerge w:val="continue"/>
            <w:tcBorders>
              <w:left w:val="single" w:color="auto" w:sz="4" w:space="0"/>
              <w:right w:val="single" w:color="auto" w:sz="4" w:space="0"/>
            </w:tcBorders>
            <w:vAlign w:val="center"/>
          </w:tcPr>
          <w:p>
            <w:pPr>
              <w:widowControl/>
              <w:jc w:val="left"/>
              <w:textAlignment w:val="baseline"/>
              <w:rPr>
                <w:rFonts w:ascii="仿宋" w:hAnsi="仿宋" w:eastAsia="仿宋" w:cs="仿宋"/>
                <w:sz w:val="24"/>
                <w:szCs w:val="24"/>
              </w:rPr>
            </w:pPr>
          </w:p>
        </w:tc>
        <w:tc>
          <w:tcPr>
            <w:tcW w:w="200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szCs w:val="21"/>
              </w:rPr>
              <w:t>三等水准测量</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千米</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400</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300</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4</w:t>
            </w:r>
          </w:p>
        </w:tc>
        <w:tc>
          <w:tcPr>
            <w:tcW w:w="1416"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textAlignment w:val="baseline"/>
              <w:rPr>
                <w:rFonts w:ascii="仿宋" w:hAnsi="仿宋" w:eastAsia="仿宋" w:cs="仿宋"/>
                <w:sz w:val="20"/>
                <w:szCs w:val="21"/>
              </w:rPr>
            </w:pPr>
            <w:r>
              <w:rPr>
                <w:rFonts w:hint="eastAsia" w:ascii="仿宋" w:hAnsi="仿宋" w:eastAsia="仿宋" w:cs="仿宋"/>
                <w:szCs w:val="21"/>
              </w:rPr>
              <w:t>测量标志</w:t>
            </w:r>
          </w:p>
          <w:p>
            <w:pPr>
              <w:spacing w:line="260" w:lineRule="exact"/>
              <w:jc w:val="center"/>
              <w:textAlignment w:val="baseline"/>
              <w:rPr>
                <w:rFonts w:ascii="仿宋" w:hAnsi="仿宋" w:eastAsia="仿宋" w:cs="仿宋"/>
                <w:sz w:val="20"/>
                <w:szCs w:val="21"/>
              </w:rPr>
            </w:pPr>
            <w:r>
              <w:rPr>
                <w:rFonts w:hint="eastAsia" w:ascii="仿宋" w:hAnsi="仿宋" w:eastAsia="仿宋" w:cs="仿宋"/>
                <w:szCs w:val="21"/>
              </w:rPr>
              <w:t>管理与保护</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项</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1</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1</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3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5</w:t>
            </w:r>
          </w:p>
        </w:tc>
        <w:tc>
          <w:tcPr>
            <w:tcW w:w="1416" w:type="dxa"/>
            <w:vMerge w:val="continue"/>
            <w:tcBorders>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200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cs="仿宋"/>
                <w:szCs w:val="21"/>
              </w:rPr>
              <w:t>卫星导航定位基准站的定期维护</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项</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6</w:t>
            </w:r>
          </w:p>
        </w:tc>
        <w:tc>
          <w:tcPr>
            <w:tcW w:w="1416" w:type="dxa"/>
            <w:vMerge w:val="restart"/>
            <w:tcBorders>
              <w:top w:val="single" w:color="auto" w:sz="4" w:space="0"/>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基础地理</w:t>
            </w:r>
          </w:p>
          <w:p>
            <w:pPr>
              <w:spacing w:line="360" w:lineRule="auto"/>
              <w:jc w:val="center"/>
              <w:textAlignment w:val="baseline"/>
              <w:rPr>
                <w:rFonts w:ascii="仿宋" w:hAnsi="仿宋" w:eastAsia="仿宋" w:cs="仿宋"/>
                <w:sz w:val="24"/>
              </w:rPr>
            </w:pPr>
            <w:r>
              <w:rPr>
                <w:rFonts w:hint="eastAsia" w:ascii="仿宋" w:hAnsi="仿宋" w:eastAsia="仿宋" w:cs="仿宋"/>
                <w:sz w:val="24"/>
              </w:rPr>
              <w:t>信息数据</w:t>
            </w:r>
          </w:p>
          <w:p>
            <w:pPr>
              <w:spacing w:line="360" w:lineRule="auto"/>
              <w:jc w:val="center"/>
              <w:textAlignment w:val="baseline"/>
              <w:rPr>
                <w:rFonts w:ascii="仿宋" w:hAnsi="仿宋" w:eastAsia="仿宋" w:cs="仿宋"/>
                <w:sz w:val="24"/>
              </w:rPr>
            </w:pPr>
            <w:r>
              <w:rPr>
                <w:rFonts w:hint="eastAsia" w:ascii="仿宋" w:hAnsi="仿宋" w:eastAsia="仿宋" w:cs="仿宋"/>
                <w:sz w:val="24"/>
              </w:rPr>
              <w:t>获取与更新</w:t>
            </w:r>
          </w:p>
        </w:tc>
        <w:tc>
          <w:tcPr>
            <w:tcW w:w="200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中心城区1:1000地形图测制与更新</w:t>
            </w:r>
          </w:p>
        </w:tc>
        <w:tc>
          <w:tcPr>
            <w:tcW w:w="85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textAlignment w:val="baseline"/>
              <w:rPr>
                <w:rFonts w:ascii="仿宋" w:hAnsi="仿宋" w:eastAsia="仿宋" w:cs="Times New Roman"/>
                <w:sz w:val="20"/>
                <w:szCs w:val="21"/>
              </w:rPr>
            </w:pPr>
            <w:r>
              <w:rPr>
                <w:rFonts w:hint="eastAsia" w:ascii="仿宋" w:hAnsi="仿宋" w:eastAsia="仿宋"/>
                <w:szCs w:val="21"/>
              </w:rPr>
              <w:t>平方</w:t>
            </w:r>
          </w:p>
          <w:p>
            <w:pPr>
              <w:spacing w:line="260" w:lineRule="exact"/>
              <w:jc w:val="center"/>
              <w:textAlignment w:val="baseline"/>
              <w:rPr>
                <w:rFonts w:ascii="仿宋" w:hAnsi="仿宋" w:eastAsia="仿宋" w:cs="仿宋"/>
                <w:sz w:val="20"/>
                <w:szCs w:val="21"/>
              </w:rPr>
            </w:pPr>
            <w:r>
              <w:rPr>
                <w:rFonts w:hint="eastAsia" w:ascii="仿宋" w:hAnsi="仿宋" w:eastAsia="仿宋"/>
                <w:szCs w:val="21"/>
              </w:rPr>
              <w:t>千米</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100</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100</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7</w:t>
            </w:r>
          </w:p>
        </w:tc>
        <w:tc>
          <w:tcPr>
            <w:tcW w:w="1416"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sz w:val="20"/>
                <w:szCs w:val="21"/>
              </w:rPr>
            </w:pPr>
            <w:r>
              <w:rPr>
                <w:rFonts w:hint="eastAsia" w:ascii="仿宋" w:hAnsi="仿宋" w:eastAsia="仿宋" w:cs="宋体"/>
                <w:bCs/>
                <w:kern w:val="44"/>
                <w:szCs w:val="21"/>
              </w:rPr>
              <w:t>中心城区</w:t>
            </w:r>
            <w:r>
              <w:rPr>
                <w:rFonts w:hint="eastAsia" w:ascii="仿宋" w:hAnsi="仿宋" w:eastAsia="仿宋"/>
                <w:szCs w:val="21"/>
              </w:rPr>
              <w:t>地下管线数据采集与更新</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Times New Roman"/>
                <w:sz w:val="20"/>
                <w:szCs w:val="21"/>
              </w:rPr>
            </w:pPr>
            <w:r>
              <w:rPr>
                <w:rFonts w:hint="eastAsia" w:ascii="仿宋" w:hAnsi="仿宋" w:eastAsia="仿宋"/>
                <w:szCs w:val="21"/>
              </w:rPr>
              <w:t>平方</w:t>
            </w:r>
          </w:p>
          <w:p>
            <w:pPr>
              <w:spacing w:line="240" w:lineRule="exact"/>
              <w:jc w:val="center"/>
              <w:textAlignment w:val="baseline"/>
              <w:rPr>
                <w:rFonts w:ascii="仿宋" w:hAnsi="仿宋" w:eastAsia="仿宋" w:cs="仿宋"/>
                <w:sz w:val="20"/>
                <w:szCs w:val="21"/>
              </w:rPr>
            </w:pPr>
            <w:r>
              <w:rPr>
                <w:rFonts w:hint="eastAsia" w:ascii="仿宋" w:hAnsi="仿宋" w:eastAsia="仿宋"/>
                <w:szCs w:val="21"/>
              </w:rPr>
              <w:t>千米</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20</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20</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8</w:t>
            </w:r>
          </w:p>
        </w:tc>
        <w:tc>
          <w:tcPr>
            <w:tcW w:w="1416"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中心城区实景三维测制与更新、入库</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Times New Roman"/>
                <w:sz w:val="20"/>
                <w:szCs w:val="21"/>
              </w:rPr>
            </w:pPr>
            <w:r>
              <w:rPr>
                <w:rFonts w:hint="eastAsia" w:ascii="仿宋" w:hAnsi="仿宋" w:eastAsia="仿宋"/>
                <w:szCs w:val="21"/>
              </w:rPr>
              <w:t>平方</w:t>
            </w:r>
          </w:p>
          <w:p>
            <w:pPr>
              <w:spacing w:line="240" w:lineRule="exact"/>
              <w:jc w:val="center"/>
              <w:textAlignment w:val="baseline"/>
              <w:rPr>
                <w:rFonts w:ascii="仿宋" w:hAnsi="仿宋" w:eastAsia="仿宋" w:cs="仿宋"/>
                <w:sz w:val="20"/>
                <w:szCs w:val="21"/>
              </w:rPr>
            </w:pPr>
            <w:r>
              <w:rPr>
                <w:rFonts w:hint="eastAsia" w:ascii="仿宋" w:hAnsi="仿宋" w:eastAsia="仿宋"/>
                <w:szCs w:val="21"/>
              </w:rPr>
              <w:t>千米</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20</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20</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9</w:t>
            </w:r>
          </w:p>
        </w:tc>
        <w:tc>
          <w:tcPr>
            <w:tcW w:w="1416"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rPr>
              <w:t>重点项目区无人机遥感影像数据获取、</w:t>
            </w:r>
            <w:r>
              <w:rPr>
                <w:rFonts w:hint="eastAsia" w:ascii="仿宋" w:hAnsi="仿宋" w:eastAsia="仿宋" w:cs="宋体"/>
                <w:bCs/>
                <w:kern w:val="44"/>
                <w:szCs w:val="21"/>
              </w:rPr>
              <w:t>制作</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Times New Roman"/>
                <w:sz w:val="20"/>
                <w:szCs w:val="21"/>
              </w:rPr>
            </w:pPr>
            <w:r>
              <w:rPr>
                <w:rFonts w:hint="eastAsia" w:ascii="仿宋" w:hAnsi="仿宋" w:eastAsia="仿宋"/>
                <w:szCs w:val="21"/>
              </w:rPr>
              <w:t>平方</w:t>
            </w:r>
          </w:p>
          <w:p>
            <w:pPr>
              <w:spacing w:line="240" w:lineRule="exact"/>
              <w:jc w:val="center"/>
              <w:textAlignment w:val="baseline"/>
              <w:rPr>
                <w:rFonts w:ascii="仿宋" w:hAnsi="仿宋" w:eastAsia="仿宋" w:cs="仿宋"/>
                <w:sz w:val="20"/>
                <w:szCs w:val="21"/>
              </w:rPr>
            </w:pPr>
            <w:r>
              <w:rPr>
                <w:rFonts w:hint="eastAsia" w:ascii="仿宋" w:hAnsi="仿宋" w:eastAsia="仿宋"/>
                <w:szCs w:val="21"/>
              </w:rPr>
              <w:t>千米</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700</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700</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10</w:t>
            </w:r>
          </w:p>
        </w:tc>
        <w:tc>
          <w:tcPr>
            <w:tcW w:w="1416"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宋体"/>
                <w:bCs/>
                <w:kern w:val="44"/>
                <w:szCs w:val="21"/>
              </w:rPr>
              <w:t>航空航天遥感数据更新</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0"/>
                <w:szCs w:val="21"/>
              </w:rPr>
            </w:pPr>
            <w:r>
              <w:rPr>
                <w:rFonts w:hint="eastAsia" w:ascii="仿宋" w:hAnsi="仿宋" w:eastAsia="仿宋" w:cs="仿宋"/>
                <w:szCs w:val="21"/>
              </w:rPr>
              <w:t>平方</w:t>
            </w:r>
          </w:p>
          <w:p>
            <w:pPr>
              <w:spacing w:line="240" w:lineRule="exact"/>
              <w:jc w:val="center"/>
              <w:textAlignment w:val="baseline"/>
              <w:rPr>
                <w:rFonts w:ascii="仿宋" w:hAnsi="仿宋" w:eastAsia="仿宋" w:cs="仿宋"/>
                <w:sz w:val="20"/>
                <w:szCs w:val="21"/>
              </w:rPr>
            </w:pPr>
            <w:r>
              <w:rPr>
                <w:rFonts w:hint="eastAsia" w:ascii="仿宋" w:hAnsi="仿宋" w:eastAsia="仿宋" w:cs="仿宋"/>
                <w:szCs w:val="21"/>
              </w:rPr>
              <w:t>千米</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6.5万</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6.5万</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6.5万</w:t>
            </w:r>
          </w:p>
        </w:tc>
        <w:tc>
          <w:tcPr>
            <w:tcW w:w="8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6.5万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11</w:t>
            </w:r>
          </w:p>
        </w:tc>
        <w:tc>
          <w:tcPr>
            <w:tcW w:w="1416" w:type="dxa"/>
            <w:vMerge w:val="continue"/>
            <w:tcBorders>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200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Cs w:val="21"/>
              </w:rPr>
            </w:pPr>
            <w:r>
              <w:rPr>
                <w:rFonts w:hint="eastAsia" w:ascii="仿宋" w:hAnsi="仿宋" w:eastAsia="仿宋" w:cs="仿宋"/>
                <w:szCs w:val="21"/>
              </w:rPr>
              <w:t>获取生态保护重大工程、乌梁素海流域综合治理重大工程区域优于1米、0.5米分辨率光学影像以及高光谱、多光谱、雷达影像等多类型遥感影像数据；</w:t>
            </w:r>
          </w:p>
        </w:tc>
        <w:tc>
          <w:tcPr>
            <w:tcW w:w="854"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textAlignment w:val="baseline"/>
              <w:rPr>
                <w:rFonts w:ascii="仿宋" w:hAnsi="仿宋" w:eastAsia="仿宋" w:cs="仿宋"/>
                <w:sz w:val="20"/>
                <w:szCs w:val="21"/>
              </w:rPr>
            </w:pPr>
            <w:r>
              <w:rPr>
                <w:rFonts w:hint="eastAsia" w:ascii="仿宋" w:hAnsi="仿宋" w:eastAsia="仿宋" w:cs="仿宋"/>
                <w:szCs w:val="21"/>
              </w:rPr>
              <w:t>平方</w:t>
            </w:r>
          </w:p>
          <w:p>
            <w:pPr>
              <w:spacing w:line="260" w:lineRule="exact"/>
              <w:jc w:val="center"/>
              <w:textAlignment w:val="baseline"/>
              <w:rPr>
                <w:rFonts w:ascii="仿宋" w:hAnsi="仿宋" w:eastAsia="仿宋" w:cs="仿宋"/>
                <w:sz w:val="20"/>
                <w:szCs w:val="21"/>
              </w:rPr>
            </w:pPr>
            <w:r>
              <w:rPr>
                <w:rFonts w:hint="eastAsia" w:ascii="仿宋" w:hAnsi="仿宋" w:eastAsia="仿宋" w:cs="仿宋"/>
                <w:szCs w:val="21"/>
              </w:rPr>
              <w:t>千米</w:t>
            </w: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hint="eastAsia" w:ascii="仿宋" w:hAnsi="仿宋" w:eastAsia="仿宋" w:cs="宋体"/>
                <w:sz w:val="20"/>
                <w:szCs w:val="21"/>
                <w:lang w:eastAsia="zh-CN"/>
              </w:rPr>
            </w:pPr>
            <w:r>
              <w:rPr>
                <w:rFonts w:hint="eastAsia" w:ascii="仿宋" w:hAnsi="仿宋" w:eastAsia="仿宋" w:cs="宋体"/>
                <w:szCs w:val="21"/>
                <w:lang w:eastAsia="zh-CN"/>
              </w:rPr>
              <w:t>支撑</w:t>
            </w:r>
          </w:p>
        </w:tc>
        <w:tc>
          <w:tcPr>
            <w:tcW w:w="85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12</w:t>
            </w:r>
          </w:p>
        </w:tc>
        <w:tc>
          <w:tcPr>
            <w:tcW w:w="1416" w:type="dxa"/>
            <w:vMerge w:val="restart"/>
            <w:tcBorders>
              <w:top w:val="single" w:color="auto" w:sz="4" w:space="0"/>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ascii="仿宋" w:hAnsi="仿宋" w:eastAsia="仿宋" w:cs="仿宋"/>
                <w:sz w:val="24"/>
                <w:szCs w:val="24"/>
              </w:rPr>
              <w:t>基础地理信息综合服务</w:t>
            </w:r>
          </w:p>
        </w:tc>
        <w:tc>
          <w:tcPr>
            <w:tcW w:w="2003"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textAlignment w:val="baseline"/>
              <w:rPr>
                <w:rFonts w:ascii="仿宋" w:hAnsi="仿宋" w:eastAsia="仿宋"/>
                <w:sz w:val="20"/>
                <w:szCs w:val="21"/>
              </w:rPr>
            </w:pPr>
            <w:r>
              <w:rPr>
                <w:rFonts w:hint="eastAsia" w:ascii="仿宋" w:hAnsi="仿宋" w:eastAsia="仿宋"/>
                <w:szCs w:val="21"/>
              </w:rPr>
              <w:t>《巴彦淖尔市规划与地理信息系统综合管理平台》更新</w:t>
            </w:r>
            <w:r>
              <w:rPr>
                <w:rFonts w:ascii="仿宋" w:hAnsi="仿宋" w:eastAsia="仿宋"/>
                <w:szCs w:val="21"/>
              </w:rPr>
              <w:t>与维护</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lang w:eastAsia="zh-CN"/>
              </w:rPr>
              <w:t>支撑</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仿宋" w:hAnsi="仿宋" w:eastAsia="仿宋" w:cs="仿宋"/>
                <w:sz w:val="24"/>
                <w:szCs w:val="24"/>
              </w:rPr>
            </w:pPr>
            <w:r>
              <w:rPr>
                <w:rFonts w:hint="eastAsia" w:ascii="仿宋" w:hAnsi="仿宋" w:eastAsia="仿宋" w:cs="仿宋"/>
                <w:sz w:val="24"/>
                <w:szCs w:val="24"/>
              </w:rPr>
              <w:t>13</w:t>
            </w:r>
          </w:p>
        </w:tc>
        <w:tc>
          <w:tcPr>
            <w:tcW w:w="1416" w:type="dxa"/>
            <w:vMerge w:val="continue"/>
            <w:tcBorders>
              <w:left w:val="single" w:color="auto" w:sz="4" w:space="0"/>
              <w:right w:val="single" w:color="auto" w:sz="4" w:space="0"/>
            </w:tcBorders>
            <w:vAlign w:val="center"/>
          </w:tcPr>
          <w:p>
            <w:pPr>
              <w:widowControl/>
              <w:jc w:val="left"/>
              <w:textAlignment w:val="baseline"/>
              <w:rPr>
                <w:rFonts w:ascii="仿宋" w:hAnsi="仿宋" w:eastAsia="仿宋" w:cs="仿宋"/>
                <w:sz w:val="24"/>
                <w:szCs w:val="24"/>
              </w:rPr>
            </w:pPr>
          </w:p>
        </w:tc>
        <w:tc>
          <w:tcPr>
            <w:tcW w:w="200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kern w:val="0"/>
                <w:sz w:val="20"/>
                <w:szCs w:val="21"/>
              </w:rPr>
            </w:pPr>
            <w:r>
              <w:rPr>
                <w:rFonts w:hint="eastAsia" w:ascii="仿宋" w:hAnsi="仿宋" w:eastAsia="仿宋" w:cs="宋体"/>
                <w:bCs/>
                <w:kern w:val="44"/>
                <w:szCs w:val="21"/>
              </w:rPr>
              <w:t>地名地址数据采集与常态化更新</w:t>
            </w:r>
          </w:p>
        </w:tc>
        <w:tc>
          <w:tcPr>
            <w:tcW w:w="854"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14</w:t>
            </w:r>
          </w:p>
        </w:tc>
        <w:tc>
          <w:tcPr>
            <w:tcW w:w="1416"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200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地图编制服务</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15</w:t>
            </w:r>
          </w:p>
        </w:tc>
        <w:tc>
          <w:tcPr>
            <w:tcW w:w="1416" w:type="dxa"/>
            <w:vMerge w:val="continue"/>
            <w:tcBorders>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2003"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kern w:val="0"/>
                <w:sz w:val="20"/>
                <w:szCs w:val="21"/>
              </w:rPr>
            </w:pPr>
            <w:r>
              <w:rPr>
                <w:rFonts w:ascii="仿宋" w:hAnsi="仿宋" w:eastAsia="仿宋" w:cs="宋体"/>
                <w:kern w:val="0"/>
                <w:szCs w:val="21"/>
              </w:rPr>
              <w:t>应急测绘装备和器材购置</w:t>
            </w: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85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5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8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bl>
    <w:p>
      <w:pPr>
        <w:ind w:firstLine="701" w:firstLineChars="233"/>
        <w:textAlignment w:val="baseline"/>
        <w:rPr>
          <w:b/>
          <w:sz w:val="30"/>
          <w:szCs w:val="30"/>
        </w:rPr>
      </w:pPr>
    </w:p>
    <w:p>
      <w:pPr>
        <w:spacing w:line="560" w:lineRule="exact"/>
        <w:jc w:val="center"/>
        <w:textAlignment w:val="baseline"/>
        <w:rPr>
          <w:rFonts w:ascii="黑体" w:hAnsi="黑体" w:eastAsia="黑体"/>
          <w:sz w:val="32"/>
          <w:szCs w:val="32"/>
        </w:rPr>
      </w:pPr>
      <w:bookmarkStart w:id="55" w:name="_Toc1130986511_WPSOffice_Level1"/>
      <w:r>
        <w:rPr>
          <w:rFonts w:hint="eastAsia" w:ascii="黑体" w:hAnsi="黑体" w:eastAsia="黑体"/>
          <w:sz w:val="32"/>
          <w:szCs w:val="32"/>
        </w:rPr>
        <w:t>第五章  经费预算</w:t>
      </w:r>
      <w:bookmarkEnd w:id="55"/>
    </w:p>
    <w:p>
      <w:pPr>
        <w:spacing w:line="560" w:lineRule="exact"/>
        <w:jc w:val="center"/>
        <w:textAlignment w:val="baseline"/>
        <w:rPr>
          <w:rFonts w:ascii="楷体_GB2312" w:hAnsi="黑体" w:eastAsia="楷体_GB2312"/>
          <w:sz w:val="20"/>
        </w:rPr>
      </w:pPr>
    </w:p>
    <w:p>
      <w:pPr>
        <w:spacing w:line="560" w:lineRule="exact"/>
        <w:jc w:val="center"/>
        <w:textAlignment w:val="baseline"/>
        <w:rPr>
          <w:rFonts w:ascii="楷体_GB2312" w:hAnsi="仿宋" w:eastAsia="楷体_GB2312"/>
          <w:b/>
          <w:bCs/>
          <w:sz w:val="32"/>
          <w:szCs w:val="32"/>
        </w:rPr>
      </w:pPr>
      <w:bookmarkStart w:id="56" w:name="_Toc309707139_WPSOffice_Level2"/>
      <w:r>
        <w:rPr>
          <w:rFonts w:hint="eastAsia" w:ascii="楷体_GB2312" w:hAnsi="仿宋" w:eastAsia="楷体_GB2312"/>
          <w:b/>
          <w:bCs/>
          <w:sz w:val="32"/>
          <w:szCs w:val="32"/>
        </w:rPr>
        <w:t>第一节  经费预算依据</w:t>
      </w:r>
      <w:bookmarkEnd w:id="56"/>
    </w:p>
    <w:p>
      <w:pPr>
        <w:spacing w:line="560" w:lineRule="exact"/>
        <w:jc w:val="center"/>
        <w:textAlignment w:val="baseline"/>
        <w:rPr>
          <w:rFonts w:ascii="仿宋_GB2312" w:hAnsi="仿宋" w:eastAsia="仿宋_GB2312"/>
          <w:b/>
          <w:bCs/>
          <w:sz w:val="32"/>
          <w:szCs w:val="32"/>
        </w:rPr>
      </w:pPr>
    </w:p>
    <w:p>
      <w:pPr>
        <w:spacing w:line="58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经费预算按照中华人民共和国财政部、原国家测绘局2009年发布的《测绘生产成本费用定额》及相关细则，结合巴彦淖尔市实际估算。</w:t>
      </w:r>
    </w:p>
    <w:p>
      <w:pPr>
        <w:spacing w:line="560" w:lineRule="exact"/>
        <w:ind w:firstLine="707" w:firstLineChars="221"/>
        <w:textAlignment w:val="baseline"/>
        <w:rPr>
          <w:rFonts w:ascii="仿宋_GB2312" w:hAnsi="仿宋" w:eastAsia="仿宋_GB2312"/>
          <w:sz w:val="32"/>
          <w:szCs w:val="32"/>
        </w:rPr>
      </w:pPr>
    </w:p>
    <w:p>
      <w:pPr>
        <w:spacing w:line="560" w:lineRule="exact"/>
        <w:jc w:val="center"/>
        <w:textAlignment w:val="baseline"/>
        <w:rPr>
          <w:rFonts w:ascii="楷体_GB2312" w:hAnsi="仿宋" w:eastAsia="楷体_GB2312"/>
          <w:b/>
          <w:bCs/>
          <w:sz w:val="32"/>
          <w:szCs w:val="32"/>
        </w:rPr>
      </w:pPr>
      <w:bookmarkStart w:id="57" w:name="_Toc1002725451_WPSOffice_Level2"/>
      <w:r>
        <w:rPr>
          <w:rFonts w:hint="eastAsia" w:ascii="楷体_GB2312" w:hAnsi="仿宋" w:eastAsia="楷体_GB2312"/>
          <w:b/>
          <w:bCs/>
          <w:sz w:val="32"/>
          <w:szCs w:val="32"/>
        </w:rPr>
        <w:t>第二节  经费预算</w:t>
      </w:r>
      <w:bookmarkEnd w:id="57"/>
    </w:p>
    <w:p>
      <w:pPr>
        <w:spacing w:line="560" w:lineRule="exact"/>
        <w:jc w:val="center"/>
        <w:textAlignment w:val="baseline"/>
        <w:rPr>
          <w:rFonts w:ascii="楷体_GB2312" w:hAnsi="仿宋" w:eastAsia="楷体_GB2312"/>
          <w:b/>
          <w:bCs/>
          <w:sz w:val="32"/>
          <w:szCs w:val="32"/>
        </w:rPr>
      </w:pPr>
    </w:p>
    <w:p>
      <w:pPr>
        <w:spacing w:line="580" w:lineRule="exact"/>
        <w:ind w:firstLine="707" w:firstLineChars="221"/>
        <w:jc w:val="left"/>
        <w:textAlignment w:val="baseline"/>
        <w:rPr>
          <w:rFonts w:ascii="仿宋_GB2312" w:hAnsi="仿宋" w:eastAsia="仿宋_GB2312"/>
          <w:sz w:val="32"/>
          <w:szCs w:val="32"/>
        </w:rPr>
      </w:pPr>
      <w:r>
        <w:rPr>
          <w:rFonts w:hint="eastAsia" w:ascii="仿宋_GB2312" w:hAnsi="仿宋" w:eastAsia="仿宋_GB2312"/>
          <w:sz w:val="32"/>
          <w:szCs w:val="32"/>
        </w:rPr>
        <w:t>“十四五”期间，</w:t>
      </w:r>
      <w:r>
        <w:rPr>
          <w:rFonts w:hint="eastAsia" w:ascii="仿宋_GB2312" w:hAnsi="仿宋" w:eastAsia="仿宋_GB2312" w:cs="仿宋"/>
          <w:sz w:val="32"/>
          <w:szCs w:val="32"/>
        </w:rPr>
        <w:t>基础测绘项目及工作量根据总体规划及分期规划确定，</w:t>
      </w:r>
      <w:r>
        <w:rPr>
          <w:rFonts w:hint="eastAsia" w:ascii="仿宋_GB2312" w:hAnsi="仿宋" w:eastAsia="仿宋_GB2312"/>
          <w:sz w:val="32"/>
          <w:szCs w:val="32"/>
        </w:rPr>
        <w:t>围绕规划主要任务，拟安排3个方面，15个项目，市本级财政对约束性基础测绘项目投入</w:t>
      </w:r>
      <w:r>
        <w:rPr>
          <w:rFonts w:hint="eastAsia" w:ascii="仿宋_GB2312" w:hAnsi="仿宋" w:eastAsia="仿宋_GB2312"/>
          <w:sz w:val="30"/>
          <w:szCs w:val="30"/>
        </w:rPr>
        <w:t>1530</w:t>
      </w:r>
      <w:r>
        <w:rPr>
          <w:rFonts w:hint="eastAsia" w:ascii="仿宋_GB2312" w:hAnsi="仿宋" w:eastAsia="仿宋_GB2312"/>
          <w:sz w:val="32"/>
          <w:szCs w:val="32"/>
        </w:rPr>
        <w:t>万元，预期性基础测绘项目按需开展，一事一议。具体预算见《“十四五”规划基础测绘主要任务项目经费预算表》。</w:t>
      </w:r>
    </w:p>
    <w:p>
      <w:pPr>
        <w:spacing w:line="560" w:lineRule="exact"/>
        <w:ind w:firstLine="665" w:firstLineChars="221"/>
        <w:jc w:val="center"/>
        <w:textAlignment w:val="baseline"/>
        <w:rPr>
          <w:b/>
          <w:sz w:val="30"/>
          <w:szCs w:val="30"/>
        </w:rPr>
      </w:pPr>
      <w:bookmarkStart w:id="58" w:name="_Toc40713407_WPSOffice_Level2"/>
    </w:p>
    <w:p>
      <w:pPr>
        <w:spacing w:line="560" w:lineRule="exact"/>
        <w:jc w:val="center"/>
        <w:textAlignment w:val="baseline"/>
        <w:rPr>
          <w:rFonts w:ascii="楷体_GB2312" w:hAnsi="仿宋" w:eastAsia="楷体_GB2312"/>
          <w:sz w:val="32"/>
          <w:szCs w:val="32"/>
        </w:rPr>
      </w:pPr>
      <w:bookmarkStart w:id="59" w:name="_Toc910520982_WPSOffice_Level2"/>
      <w:r>
        <w:rPr>
          <w:rFonts w:hint="eastAsia" w:ascii="楷体_GB2312" w:hAnsi="仿宋" w:eastAsia="楷体_GB2312"/>
          <w:b/>
          <w:bCs/>
          <w:sz w:val="32"/>
          <w:szCs w:val="32"/>
        </w:rPr>
        <w:t>第三节  资金来源</w:t>
      </w:r>
      <w:bookmarkEnd w:id="59"/>
    </w:p>
    <w:p>
      <w:pPr>
        <w:spacing w:line="580" w:lineRule="exact"/>
        <w:ind w:firstLine="707" w:firstLineChars="221"/>
        <w:textAlignment w:val="baseline"/>
        <w:rPr>
          <w:rFonts w:hint="eastAsia" w:ascii="仿宋_GB2312" w:hAnsi="仿宋" w:eastAsia="仿宋_GB2312"/>
          <w:sz w:val="32"/>
          <w:szCs w:val="32"/>
        </w:rPr>
      </w:pPr>
      <w:r>
        <w:rPr>
          <w:rFonts w:hint="eastAsia" w:ascii="仿宋_GB2312" w:hAnsi="仿宋" w:eastAsia="仿宋_GB2312"/>
          <w:sz w:val="32"/>
          <w:szCs w:val="32"/>
        </w:rPr>
        <w:t xml:space="preserve">统筹巴彦淖尔市现有专项，积极争取自治区支持各测绘项目建设，多渠道筹集资金，开展基础测绘项目建设。 </w:t>
      </w:r>
    </w:p>
    <w:p>
      <w:pPr>
        <w:spacing w:line="580" w:lineRule="exact"/>
        <w:ind w:firstLine="707" w:firstLineChars="221"/>
        <w:textAlignment w:val="baseline"/>
        <w:rPr>
          <w:rFonts w:hint="eastAsia" w:ascii="仿宋_GB2312" w:hAnsi="仿宋" w:eastAsia="仿宋_GB2312"/>
          <w:sz w:val="32"/>
          <w:szCs w:val="32"/>
        </w:rPr>
      </w:pPr>
    </w:p>
    <w:p>
      <w:pPr>
        <w:spacing w:line="580" w:lineRule="exact"/>
        <w:ind w:firstLine="707" w:firstLineChars="221"/>
        <w:textAlignment w:val="baseline"/>
        <w:rPr>
          <w:rFonts w:hint="eastAsia" w:ascii="仿宋_GB2312" w:hAnsi="仿宋" w:eastAsia="仿宋_GB2312"/>
          <w:sz w:val="32"/>
          <w:szCs w:val="32"/>
        </w:rPr>
      </w:pPr>
    </w:p>
    <w:p>
      <w:pPr>
        <w:spacing w:line="580" w:lineRule="exact"/>
        <w:ind w:firstLine="707" w:firstLineChars="221"/>
        <w:textAlignment w:val="baseline"/>
        <w:rPr>
          <w:rFonts w:hint="eastAsia" w:ascii="仿宋_GB2312" w:hAnsi="仿宋" w:eastAsia="仿宋_GB2312"/>
          <w:sz w:val="32"/>
          <w:szCs w:val="32"/>
        </w:rPr>
      </w:pPr>
    </w:p>
    <w:p>
      <w:pPr>
        <w:spacing w:line="580" w:lineRule="exact"/>
        <w:ind w:firstLine="707" w:firstLineChars="221"/>
        <w:textAlignment w:val="baseline"/>
        <w:rPr>
          <w:rFonts w:hint="eastAsia" w:ascii="仿宋_GB2312" w:hAnsi="仿宋" w:eastAsia="仿宋_GB2312"/>
          <w:sz w:val="32"/>
          <w:szCs w:val="32"/>
        </w:rPr>
      </w:pPr>
    </w:p>
    <w:p>
      <w:pPr>
        <w:spacing w:line="580" w:lineRule="exact"/>
        <w:ind w:firstLine="707" w:firstLineChars="221"/>
        <w:textAlignment w:val="baseline"/>
        <w:rPr>
          <w:rFonts w:hint="eastAsia" w:ascii="仿宋_GB2312" w:hAnsi="仿宋" w:eastAsia="仿宋_GB2312"/>
          <w:sz w:val="32"/>
          <w:szCs w:val="32"/>
        </w:rPr>
      </w:pPr>
    </w:p>
    <w:p>
      <w:pPr>
        <w:spacing w:line="560" w:lineRule="exact"/>
        <w:ind w:firstLine="665" w:firstLineChars="221"/>
        <w:jc w:val="center"/>
        <w:textAlignment w:val="baseline"/>
        <w:rPr>
          <w:rFonts w:hint="eastAsia"/>
          <w:b/>
          <w:sz w:val="30"/>
          <w:szCs w:val="30"/>
        </w:rPr>
      </w:pPr>
      <w:bookmarkStart w:id="60" w:name="_Toc1678317247_WPSOffice_Level2"/>
      <w:bookmarkStart w:id="61" w:name="_Toc708476453_WPSOffice_Level2"/>
      <w:r>
        <w:rPr>
          <w:rFonts w:hint="eastAsia"/>
          <w:b/>
          <w:sz w:val="30"/>
          <w:szCs w:val="30"/>
        </w:rPr>
        <w:t>“十四五”基础测绘规划主要任务经费预算表</w:t>
      </w:r>
      <w:bookmarkEnd w:id="58"/>
      <w:bookmarkEnd w:id="60"/>
      <w:bookmarkEnd w:id="61"/>
    </w:p>
    <w:p>
      <w:pPr>
        <w:spacing w:line="560" w:lineRule="exact"/>
        <w:ind w:firstLine="665" w:firstLineChars="221"/>
        <w:jc w:val="center"/>
        <w:textAlignment w:val="baseline"/>
        <w:rPr>
          <w:b/>
          <w:sz w:val="30"/>
          <w:szCs w:val="30"/>
        </w:rPr>
      </w:pPr>
    </w:p>
    <w:tbl>
      <w:tblPr>
        <w:tblStyle w:val="10"/>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418"/>
        <w:gridCol w:w="1372"/>
        <w:gridCol w:w="3166"/>
        <w:gridCol w:w="1278"/>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535" w:type="dxa"/>
            <w:tcBorders>
              <w:top w:val="single" w:color="auto" w:sz="4" w:space="0"/>
              <w:left w:val="single" w:color="auto" w:sz="4" w:space="0"/>
              <w:bottom w:val="single" w:color="auto" w:sz="4" w:space="0"/>
              <w:right w:val="single" w:color="auto" w:sz="4" w:space="0"/>
            </w:tcBorders>
            <w:vAlign w:val="center"/>
          </w:tcPr>
          <w:p>
            <w:pPr>
              <w:tabs>
                <w:tab w:val="left" w:pos="510"/>
              </w:tabs>
              <w:spacing w:line="240" w:lineRule="exact"/>
              <w:jc w:val="center"/>
              <w:textAlignment w:val="baseline"/>
              <w:rPr>
                <w:rFonts w:cs="仿宋"/>
                <w:b/>
                <w:szCs w:val="21"/>
              </w:rPr>
            </w:pPr>
            <w:r>
              <w:rPr>
                <w:rFonts w:hint="eastAsia" w:cs="仿宋"/>
                <w:b/>
                <w:szCs w:val="21"/>
              </w:rPr>
              <w:t>序号</w:t>
            </w:r>
          </w:p>
        </w:tc>
        <w:tc>
          <w:tcPr>
            <w:tcW w:w="141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Cs w:val="21"/>
              </w:rPr>
            </w:pPr>
            <w:r>
              <w:rPr>
                <w:rFonts w:hint="eastAsia" w:cs="仿宋"/>
                <w:b/>
                <w:szCs w:val="21"/>
              </w:rPr>
              <w:t>主要任务</w:t>
            </w:r>
          </w:p>
        </w:tc>
        <w:tc>
          <w:tcPr>
            <w:tcW w:w="137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Cs w:val="21"/>
              </w:rPr>
            </w:pPr>
            <w:r>
              <w:rPr>
                <w:rFonts w:hint="eastAsia" w:cs="仿宋"/>
                <w:b/>
                <w:szCs w:val="21"/>
              </w:rPr>
              <w:t>项目名称</w:t>
            </w: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Cs w:val="21"/>
              </w:rPr>
            </w:pPr>
            <w:r>
              <w:rPr>
                <w:rFonts w:hint="eastAsia" w:cs="仿宋"/>
                <w:b/>
                <w:szCs w:val="21"/>
              </w:rPr>
              <w:t>项目内容</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Cs w:val="21"/>
              </w:rPr>
            </w:pPr>
            <w:r>
              <w:rPr>
                <w:rFonts w:hint="eastAsia" w:cs="仿宋"/>
                <w:b/>
                <w:szCs w:val="21"/>
              </w:rPr>
              <w:t>建设期限</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Cs w:val="21"/>
              </w:rPr>
            </w:pPr>
            <w:r>
              <w:rPr>
                <w:rFonts w:hint="eastAsia" w:cs="仿宋"/>
                <w:b/>
                <w:szCs w:val="21"/>
              </w:rPr>
              <w:t>投资预算（万元）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3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szCs w:val="24"/>
              </w:rPr>
            </w:pPr>
            <w:r>
              <w:rPr>
                <w:rFonts w:hint="eastAsia" w:ascii="宋体" w:hAnsi="宋体" w:cs="宋体"/>
                <w:kern w:val="0"/>
                <w:sz w:val="24"/>
              </w:rPr>
              <w:t>1</w:t>
            </w:r>
          </w:p>
        </w:tc>
        <w:tc>
          <w:tcPr>
            <w:tcW w:w="1418" w:type="dxa"/>
            <w:vMerge w:val="restart"/>
            <w:tcBorders>
              <w:top w:val="single" w:color="auto" w:sz="4" w:space="0"/>
              <w:left w:val="single" w:color="auto" w:sz="4" w:space="0"/>
              <w:right w:val="single" w:color="auto" w:sz="4" w:space="0"/>
            </w:tcBorders>
            <w:vAlign w:val="center"/>
          </w:tcPr>
          <w:p>
            <w:pPr>
              <w:spacing w:line="240" w:lineRule="exact"/>
              <w:jc w:val="center"/>
              <w:textAlignment w:val="baseline"/>
              <w:rPr>
                <w:rFonts w:ascii="仿宋" w:hAnsi="仿宋" w:eastAsia="仿宋"/>
                <w:sz w:val="24"/>
                <w:szCs w:val="24"/>
              </w:rPr>
            </w:pPr>
            <w:r>
              <w:rPr>
                <w:rFonts w:ascii="仿宋" w:hAnsi="仿宋" w:eastAsia="仿宋"/>
                <w:sz w:val="24"/>
                <w:szCs w:val="24"/>
              </w:rPr>
              <w:t>支撑国土</w:t>
            </w:r>
          </w:p>
          <w:p>
            <w:pPr>
              <w:spacing w:line="240" w:lineRule="exact"/>
              <w:jc w:val="center"/>
              <w:textAlignment w:val="baseline"/>
              <w:rPr>
                <w:rFonts w:ascii="仿宋" w:hAnsi="仿宋" w:eastAsia="仿宋"/>
                <w:sz w:val="24"/>
                <w:szCs w:val="24"/>
              </w:rPr>
            </w:pPr>
            <w:r>
              <w:rPr>
                <w:rFonts w:ascii="仿宋" w:hAnsi="仿宋" w:eastAsia="仿宋"/>
                <w:sz w:val="24"/>
                <w:szCs w:val="24"/>
              </w:rPr>
              <w:t>空间布局，服务生态</w:t>
            </w:r>
          </w:p>
          <w:p>
            <w:pPr>
              <w:spacing w:line="240" w:lineRule="exact"/>
              <w:jc w:val="center"/>
              <w:textAlignment w:val="baseline"/>
              <w:rPr>
                <w:rFonts w:ascii="仿宋" w:hAnsi="仿宋" w:eastAsia="仿宋" w:cs="仿宋"/>
                <w:sz w:val="24"/>
                <w:szCs w:val="24"/>
              </w:rPr>
            </w:pPr>
            <w:r>
              <w:rPr>
                <w:rFonts w:ascii="仿宋" w:hAnsi="仿宋" w:eastAsia="仿宋"/>
                <w:sz w:val="24"/>
                <w:szCs w:val="24"/>
              </w:rPr>
              <w:t>文明建设</w:t>
            </w:r>
          </w:p>
        </w:tc>
        <w:tc>
          <w:tcPr>
            <w:tcW w:w="1372" w:type="dxa"/>
            <w:vMerge w:val="restart"/>
            <w:tcBorders>
              <w:top w:val="single" w:color="auto" w:sz="4" w:space="0"/>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 w:val="24"/>
              </w:rPr>
              <w:t>现代测绘</w:t>
            </w:r>
          </w:p>
          <w:p>
            <w:pPr>
              <w:spacing w:line="240" w:lineRule="exact"/>
              <w:jc w:val="center"/>
              <w:textAlignment w:val="baseline"/>
              <w:rPr>
                <w:rFonts w:ascii="仿宋" w:hAnsi="仿宋" w:eastAsia="仿宋" w:cs="仿宋"/>
                <w:sz w:val="24"/>
              </w:rPr>
            </w:pPr>
            <w:r>
              <w:rPr>
                <w:rFonts w:hint="eastAsia" w:ascii="仿宋" w:hAnsi="仿宋" w:eastAsia="仿宋" w:cs="仿宋"/>
                <w:sz w:val="24"/>
              </w:rPr>
              <w:t>基准建设</w:t>
            </w:r>
          </w:p>
          <w:p>
            <w:pPr>
              <w:spacing w:line="240" w:lineRule="exact"/>
              <w:jc w:val="center"/>
              <w:textAlignment w:val="baseline"/>
              <w:rPr>
                <w:rFonts w:ascii="仿宋" w:hAnsi="仿宋" w:eastAsia="仿宋" w:cs="仿宋"/>
                <w:sz w:val="24"/>
                <w:szCs w:val="24"/>
              </w:rPr>
            </w:pPr>
            <w:r>
              <w:rPr>
                <w:rFonts w:hint="eastAsia" w:ascii="仿宋" w:hAnsi="仿宋" w:eastAsia="仿宋" w:cs="仿宋"/>
                <w:sz w:val="24"/>
              </w:rPr>
              <w:t>与维护</w:t>
            </w: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szCs w:val="21"/>
              </w:rPr>
            </w:pPr>
            <w:r>
              <w:rPr>
                <w:rFonts w:hint="eastAsia" w:ascii="仿宋" w:hAnsi="仿宋" w:eastAsia="仿宋"/>
                <w:szCs w:val="21"/>
              </w:rPr>
              <w:t>建立巴彦淖尔2000</w:t>
            </w:r>
          </w:p>
          <w:p>
            <w:pPr>
              <w:spacing w:line="240" w:lineRule="exact"/>
              <w:jc w:val="center"/>
              <w:textAlignment w:val="baseline"/>
              <w:rPr>
                <w:rFonts w:ascii="仿宋" w:hAnsi="仿宋" w:eastAsia="仿宋"/>
                <w:sz w:val="20"/>
                <w:szCs w:val="21"/>
              </w:rPr>
            </w:pPr>
            <w:r>
              <w:rPr>
                <w:rFonts w:hint="eastAsia" w:ascii="仿宋" w:hAnsi="仿宋" w:eastAsia="仿宋"/>
                <w:szCs w:val="21"/>
              </w:rPr>
              <w:t>相对独立城市坐标系</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0"/>
                <w:szCs w:val="21"/>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3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仿宋"/>
                <w:sz w:val="24"/>
                <w:szCs w:val="24"/>
              </w:rPr>
            </w:pPr>
            <w:r>
              <w:rPr>
                <w:rFonts w:hint="eastAsia" w:ascii="仿宋" w:hAnsi="仿宋" w:eastAsia="仿宋" w:cs="仿宋"/>
                <w:sz w:val="24"/>
                <w:szCs w:val="24"/>
              </w:rPr>
              <w:t>2</w:t>
            </w:r>
          </w:p>
        </w:tc>
        <w:tc>
          <w:tcPr>
            <w:tcW w:w="1418" w:type="dxa"/>
            <w:vMerge w:val="continue"/>
            <w:tcBorders>
              <w:left w:val="single" w:color="auto" w:sz="4" w:space="0"/>
              <w:right w:val="single" w:color="auto" w:sz="4" w:space="0"/>
            </w:tcBorders>
            <w:vAlign w:val="center"/>
          </w:tcPr>
          <w:p>
            <w:pPr>
              <w:widowControl/>
              <w:spacing w:line="240" w:lineRule="exact"/>
              <w:jc w:val="left"/>
              <w:textAlignment w:val="baseline"/>
              <w:rPr>
                <w:rFonts w:ascii="仿宋" w:hAnsi="仿宋" w:eastAsia="仿宋" w:cs="仿宋"/>
                <w:sz w:val="24"/>
                <w:szCs w:val="24"/>
              </w:rPr>
            </w:pPr>
          </w:p>
        </w:tc>
        <w:tc>
          <w:tcPr>
            <w:tcW w:w="1372" w:type="dxa"/>
            <w:vMerge w:val="continue"/>
            <w:tcBorders>
              <w:left w:val="single" w:color="auto" w:sz="4" w:space="0"/>
              <w:right w:val="single" w:color="auto" w:sz="4" w:space="0"/>
            </w:tcBorders>
            <w:vAlign w:val="center"/>
          </w:tcPr>
          <w:p>
            <w:pPr>
              <w:widowControl/>
              <w:spacing w:line="240" w:lineRule="exact"/>
              <w:jc w:val="left"/>
              <w:textAlignment w:val="baseline"/>
              <w:rPr>
                <w:rFonts w:ascii="仿宋" w:hAnsi="仿宋" w:eastAsia="仿宋" w:cs="仿宋"/>
                <w:sz w:val="24"/>
                <w:szCs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sz w:val="20"/>
                <w:szCs w:val="21"/>
              </w:rPr>
            </w:pPr>
            <w:r>
              <w:rPr>
                <w:rFonts w:hint="eastAsia" w:ascii="仿宋" w:hAnsi="仿宋" w:eastAsia="仿宋"/>
                <w:szCs w:val="21"/>
              </w:rPr>
              <w:t>GPS C级点测绘</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3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仿宋" w:hAnsi="仿宋" w:eastAsia="仿宋" w:cs="仿宋"/>
                <w:sz w:val="24"/>
                <w:szCs w:val="24"/>
              </w:rPr>
            </w:pPr>
            <w:r>
              <w:rPr>
                <w:rFonts w:hint="eastAsia" w:ascii="仿宋" w:hAnsi="仿宋" w:eastAsia="仿宋" w:cs="仿宋"/>
                <w:sz w:val="24"/>
                <w:szCs w:val="24"/>
              </w:rPr>
              <w:t>3</w:t>
            </w:r>
          </w:p>
        </w:tc>
        <w:tc>
          <w:tcPr>
            <w:tcW w:w="1418" w:type="dxa"/>
            <w:vMerge w:val="continue"/>
            <w:tcBorders>
              <w:left w:val="single" w:color="auto" w:sz="4" w:space="0"/>
              <w:right w:val="single" w:color="auto" w:sz="4" w:space="0"/>
            </w:tcBorders>
            <w:vAlign w:val="center"/>
          </w:tcPr>
          <w:p>
            <w:pPr>
              <w:widowControl/>
              <w:spacing w:line="240" w:lineRule="exact"/>
              <w:jc w:val="left"/>
              <w:textAlignment w:val="baseline"/>
              <w:rPr>
                <w:rFonts w:ascii="仿宋" w:hAnsi="仿宋" w:eastAsia="仿宋" w:cs="仿宋"/>
                <w:sz w:val="24"/>
                <w:szCs w:val="24"/>
              </w:rPr>
            </w:pPr>
          </w:p>
        </w:tc>
        <w:tc>
          <w:tcPr>
            <w:tcW w:w="1372" w:type="dxa"/>
            <w:vMerge w:val="continue"/>
            <w:tcBorders>
              <w:left w:val="single" w:color="auto" w:sz="4" w:space="0"/>
              <w:right w:val="single" w:color="auto" w:sz="4" w:space="0"/>
            </w:tcBorders>
            <w:vAlign w:val="center"/>
          </w:tcPr>
          <w:p>
            <w:pPr>
              <w:widowControl/>
              <w:spacing w:line="240" w:lineRule="exact"/>
              <w:jc w:val="left"/>
              <w:textAlignment w:val="baseline"/>
              <w:rPr>
                <w:rFonts w:ascii="仿宋" w:hAnsi="仿宋" w:eastAsia="仿宋" w:cs="仿宋"/>
                <w:sz w:val="24"/>
                <w:szCs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sz w:val="20"/>
                <w:szCs w:val="21"/>
              </w:rPr>
            </w:pPr>
            <w:r>
              <w:rPr>
                <w:rFonts w:hint="eastAsia" w:ascii="仿宋" w:hAnsi="仿宋" w:eastAsia="仿宋"/>
                <w:szCs w:val="21"/>
              </w:rPr>
              <w:t>三等水准测量</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 w:val="24"/>
                <w:szCs w:val="24"/>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3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4</w:t>
            </w:r>
          </w:p>
        </w:tc>
        <w:tc>
          <w:tcPr>
            <w:tcW w:w="1418"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1372"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0"/>
                <w:szCs w:val="21"/>
              </w:rPr>
            </w:pPr>
            <w:r>
              <w:rPr>
                <w:rFonts w:hint="eastAsia" w:ascii="仿宋" w:hAnsi="仿宋" w:eastAsia="仿宋" w:cs="仿宋"/>
                <w:szCs w:val="21"/>
              </w:rPr>
              <w:t>测量标志管理与维护</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3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5</w:t>
            </w:r>
          </w:p>
        </w:tc>
        <w:tc>
          <w:tcPr>
            <w:tcW w:w="1418" w:type="dxa"/>
            <w:vMerge w:val="continue"/>
            <w:tcBorders>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1372" w:type="dxa"/>
            <w:vMerge w:val="continue"/>
            <w:tcBorders>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sz w:val="20"/>
                <w:szCs w:val="21"/>
              </w:rPr>
            </w:pPr>
            <w:r>
              <w:rPr>
                <w:rFonts w:hint="eastAsia" w:ascii="仿宋" w:hAnsi="仿宋" w:eastAsia="仿宋" w:cs="仿宋"/>
                <w:szCs w:val="21"/>
              </w:rPr>
              <w:t>卫星导航定位基准站的定期维护</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r>
              <w:rPr>
                <w:rFonts w:hint="eastAsia" w:ascii="仿宋" w:hAnsi="仿宋" w:eastAsia="仿宋" w:cs="仿宋"/>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6</w:t>
            </w:r>
          </w:p>
        </w:tc>
        <w:tc>
          <w:tcPr>
            <w:tcW w:w="1418" w:type="dxa"/>
            <w:vMerge w:val="restart"/>
            <w:tcBorders>
              <w:top w:val="single" w:color="auto" w:sz="4" w:space="0"/>
              <w:left w:val="single" w:color="auto" w:sz="4" w:space="0"/>
              <w:right w:val="single" w:color="auto" w:sz="4" w:space="0"/>
            </w:tcBorders>
            <w:vAlign w:val="center"/>
          </w:tcPr>
          <w:p>
            <w:pPr>
              <w:spacing w:line="240" w:lineRule="exact"/>
              <w:jc w:val="center"/>
              <w:textAlignment w:val="baseline"/>
              <w:rPr>
                <w:rFonts w:ascii="仿宋" w:hAnsi="仿宋" w:eastAsia="仿宋"/>
                <w:sz w:val="24"/>
                <w:szCs w:val="24"/>
              </w:rPr>
            </w:pPr>
            <w:r>
              <w:rPr>
                <w:rFonts w:ascii="仿宋" w:hAnsi="仿宋" w:eastAsia="仿宋"/>
                <w:sz w:val="24"/>
                <w:szCs w:val="24"/>
              </w:rPr>
              <w:t>支撑自然</w:t>
            </w:r>
          </w:p>
          <w:p>
            <w:pPr>
              <w:spacing w:line="240" w:lineRule="exact"/>
              <w:jc w:val="center"/>
              <w:textAlignment w:val="baseline"/>
              <w:rPr>
                <w:rFonts w:ascii="仿宋" w:hAnsi="仿宋" w:eastAsia="仿宋"/>
                <w:sz w:val="24"/>
                <w:szCs w:val="24"/>
              </w:rPr>
            </w:pPr>
            <w:r>
              <w:rPr>
                <w:rFonts w:ascii="仿宋" w:hAnsi="仿宋" w:eastAsia="仿宋"/>
                <w:sz w:val="24"/>
                <w:szCs w:val="24"/>
              </w:rPr>
              <w:t>资源管理，服务高质</w:t>
            </w:r>
          </w:p>
          <w:p>
            <w:pPr>
              <w:spacing w:line="240" w:lineRule="exact"/>
              <w:jc w:val="center"/>
              <w:textAlignment w:val="baseline"/>
              <w:rPr>
                <w:rFonts w:ascii="仿宋" w:hAnsi="仿宋" w:eastAsia="仿宋" w:cs="仿宋"/>
                <w:sz w:val="24"/>
                <w:szCs w:val="24"/>
              </w:rPr>
            </w:pPr>
            <w:r>
              <w:rPr>
                <w:rFonts w:ascii="仿宋" w:hAnsi="仿宋" w:eastAsia="仿宋"/>
                <w:sz w:val="24"/>
                <w:szCs w:val="24"/>
              </w:rPr>
              <w:t>量发展</w:t>
            </w:r>
          </w:p>
        </w:tc>
        <w:tc>
          <w:tcPr>
            <w:tcW w:w="1372" w:type="dxa"/>
            <w:vMerge w:val="restart"/>
            <w:tcBorders>
              <w:top w:val="single" w:color="auto" w:sz="4" w:space="0"/>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r>
              <w:rPr>
                <w:rFonts w:hint="eastAsia" w:ascii="仿宋" w:hAnsi="仿宋" w:eastAsia="仿宋" w:cs="仿宋"/>
                <w:sz w:val="24"/>
              </w:rPr>
              <w:t>基础地理</w:t>
            </w:r>
          </w:p>
          <w:p>
            <w:pPr>
              <w:spacing w:line="240" w:lineRule="exact"/>
              <w:jc w:val="center"/>
              <w:textAlignment w:val="baseline"/>
              <w:rPr>
                <w:rFonts w:ascii="仿宋" w:hAnsi="仿宋" w:eastAsia="仿宋" w:cs="仿宋"/>
                <w:sz w:val="24"/>
              </w:rPr>
            </w:pPr>
            <w:r>
              <w:rPr>
                <w:rFonts w:hint="eastAsia" w:ascii="仿宋" w:hAnsi="仿宋" w:eastAsia="仿宋" w:cs="仿宋"/>
                <w:sz w:val="24"/>
              </w:rPr>
              <w:t>信息数据</w:t>
            </w:r>
          </w:p>
          <w:p>
            <w:pPr>
              <w:spacing w:line="240" w:lineRule="exact"/>
              <w:jc w:val="center"/>
              <w:textAlignment w:val="baseline"/>
              <w:rPr>
                <w:rFonts w:ascii="仿宋" w:hAnsi="仿宋" w:eastAsia="仿宋" w:cs="仿宋"/>
                <w:sz w:val="24"/>
              </w:rPr>
            </w:pPr>
            <w:r>
              <w:rPr>
                <w:rFonts w:hint="eastAsia" w:ascii="仿宋" w:hAnsi="仿宋" w:eastAsia="仿宋" w:cs="仿宋"/>
                <w:sz w:val="24"/>
              </w:rPr>
              <w:t>获取与更新</w:t>
            </w: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1:1000地形图测制与更新</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0"/>
                <w:szCs w:val="21"/>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r>
              <w:rPr>
                <w:rFonts w:hint="eastAsia" w:ascii="仿宋" w:hAnsi="仿宋" w:eastAsia="仿宋" w:cs="仿宋"/>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7</w:t>
            </w:r>
          </w:p>
        </w:tc>
        <w:tc>
          <w:tcPr>
            <w:tcW w:w="1418"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1372"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sz w:val="20"/>
                <w:szCs w:val="21"/>
              </w:rPr>
            </w:pPr>
            <w:r>
              <w:rPr>
                <w:rFonts w:hint="eastAsia" w:ascii="仿宋" w:hAnsi="仿宋" w:eastAsia="仿宋"/>
                <w:szCs w:val="21"/>
              </w:rPr>
              <w:t>地下管线数据采集与更新</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r>
              <w:rPr>
                <w:rFonts w:hint="eastAsia" w:ascii="仿宋" w:hAnsi="仿宋" w:eastAsia="仿宋" w:cs="仿宋"/>
                <w:sz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8</w:t>
            </w:r>
          </w:p>
        </w:tc>
        <w:tc>
          <w:tcPr>
            <w:tcW w:w="1418"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1372"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实景三维测制与更新、入库</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r>
              <w:rPr>
                <w:rFonts w:hint="eastAsia" w:ascii="仿宋" w:hAnsi="仿宋" w:eastAsia="仿宋" w:cs="仿宋"/>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9</w:t>
            </w:r>
          </w:p>
        </w:tc>
        <w:tc>
          <w:tcPr>
            <w:tcW w:w="1418"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1372"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rPr>
              <w:t>无人机遥感影像数据获取、制作</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r>
              <w:rPr>
                <w:rFonts w:hint="eastAsia" w:ascii="仿宋" w:hAnsi="仿宋" w:eastAsia="仿宋" w:cs="仿宋"/>
                <w:sz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10</w:t>
            </w:r>
          </w:p>
        </w:tc>
        <w:tc>
          <w:tcPr>
            <w:tcW w:w="1418"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1372"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宋体"/>
                <w:bCs/>
                <w:kern w:val="44"/>
                <w:szCs w:val="21"/>
              </w:rPr>
              <w:t>全市域航空航天遥感数据更新</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0"/>
                <w:szCs w:val="21"/>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11</w:t>
            </w:r>
          </w:p>
        </w:tc>
        <w:tc>
          <w:tcPr>
            <w:tcW w:w="1418" w:type="dxa"/>
            <w:vMerge w:val="continue"/>
            <w:tcBorders>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1372" w:type="dxa"/>
            <w:vMerge w:val="continue"/>
            <w:tcBorders>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18"/>
                <w:szCs w:val="18"/>
              </w:rPr>
            </w:pPr>
            <w:r>
              <w:rPr>
                <w:rFonts w:hint="eastAsia" w:ascii="仿宋" w:hAnsi="仿宋" w:eastAsia="仿宋" w:cs="仿宋"/>
                <w:sz w:val="21"/>
                <w:szCs w:val="21"/>
              </w:rPr>
              <w:t>获取生态保护重大工程、乌梁素海流域综合治理重大工程区域优于1米、0.5米分辨率光学影像以及高光谱、多光谱、雷达影像等多类型遥感影像数据</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0"/>
                <w:szCs w:val="21"/>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 w:val="24"/>
                <w:szCs w:val="24"/>
              </w:rPr>
              <w:t>12</w:t>
            </w:r>
          </w:p>
        </w:tc>
        <w:tc>
          <w:tcPr>
            <w:tcW w:w="1418" w:type="dxa"/>
            <w:vMerge w:val="restart"/>
            <w:tcBorders>
              <w:top w:val="single" w:color="auto" w:sz="4" w:space="0"/>
              <w:left w:val="single" w:color="auto" w:sz="4" w:space="0"/>
              <w:right w:val="single" w:color="auto" w:sz="4" w:space="0"/>
            </w:tcBorders>
            <w:vAlign w:val="center"/>
          </w:tcPr>
          <w:p>
            <w:pPr>
              <w:spacing w:line="240" w:lineRule="exact"/>
              <w:jc w:val="center"/>
              <w:textAlignment w:val="baseline"/>
              <w:rPr>
                <w:rFonts w:ascii="仿宋" w:hAnsi="仿宋" w:eastAsia="仿宋"/>
                <w:sz w:val="24"/>
                <w:szCs w:val="24"/>
              </w:rPr>
            </w:pPr>
            <w:r>
              <w:rPr>
                <w:rFonts w:ascii="仿宋" w:hAnsi="仿宋" w:eastAsia="仿宋"/>
                <w:sz w:val="24"/>
                <w:szCs w:val="24"/>
              </w:rPr>
              <w:t>支撑各行</w:t>
            </w:r>
          </w:p>
          <w:p>
            <w:pPr>
              <w:spacing w:line="240" w:lineRule="exact"/>
              <w:jc w:val="center"/>
              <w:textAlignment w:val="baseline"/>
              <w:rPr>
                <w:rFonts w:ascii="仿宋" w:hAnsi="仿宋" w:eastAsia="仿宋"/>
                <w:sz w:val="24"/>
                <w:szCs w:val="24"/>
              </w:rPr>
            </w:pPr>
            <w:r>
              <w:rPr>
                <w:rFonts w:ascii="仿宋" w:hAnsi="仿宋" w:eastAsia="仿宋"/>
                <w:sz w:val="24"/>
                <w:szCs w:val="24"/>
              </w:rPr>
              <w:t>业需求，</w:t>
            </w:r>
          </w:p>
          <w:p>
            <w:pPr>
              <w:spacing w:line="240" w:lineRule="exact"/>
              <w:jc w:val="center"/>
              <w:textAlignment w:val="baseline"/>
              <w:rPr>
                <w:rFonts w:ascii="仿宋" w:hAnsi="仿宋" w:eastAsia="仿宋"/>
                <w:sz w:val="24"/>
                <w:szCs w:val="24"/>
              </w:rPr>
            </w:pPr>
            <w:r>
              <w:rPr>
                <w:rFonts w:ascii="仿宋" w:hAnsi="仿宋" w:eastAsia="仿宋"/>
                <w:sz w:val="24"/>
                <w:szCs w:val="24"/>
              </w:rPr>
              <w:t>提升服务</w:t>
            </w:r>
          </w:p>
          <w:p>
            <w:pPr>
              <w:spacing w:line="240" w:lineRule="exact"/>
              <w:jc w:val="center"/>
              <w:textAlignment w:val="baseline"/>
              <w:rPr>
                <w:rFonts w:ascii="仿宋" w:hAnsi="仿宋" w:eastAsia="仿宋"/>
                <w:sz w:val="24"/>
                <w:szCs w:val="24"/>
              </w:rPr>
            </w:pPr>
            <w:r>
              <w:rPr>
                <w:rFonts w:ascii="仿宋" w:hAnsi="仿宋" w:eastAsia="仿宋"/>
                <w:sz w:val="24"/>
                <w:szCs w:val="24"/>
              </w:rPr>
              <w:t>保障能力</w:t>
            </w:r>
          </w:p>
        </w:tc>
        <w:tc>
          <w:tcPr>
            <w:tcW w:w="1372" w:type="dxa"/>
            <w:vMerge w:val="restart"/>
            <w:tcBorders>
              <w:top w:val="single" w:color="auto" w:sz="4" w:space="0"/>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ascii="仿宋" w:hAnsi="仿宋" w:eastAsia="仿宋" w:cs="仿宋"/>
                <w:sz w:val="24"/>
                <w:szCs w:val="24"/>
              </w:rPr>
              <w:t>基础地理信息综合服务</w:t>
            </w: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szCs w:val="21"/>
              </w:rPr>
            </w:pPr>
            <w:r>
              <w:rPr>
                <w:rFonts w:hint="eastAsia" w:ascii="仿宋" w:hAnsi="仿宋" w:eastAsia="仿宋"/>
                <w:szCs w:val="21"/>
              </w:rPr>
              <w:t>《巴彦淖尔市规划与地理信息系统综合管理平台》更新</w:t>
            </w:r>
            <w:r>
              <w:rPr>
                <w:rFonts w:ascii="仿宋" w:hAnsi="仿宋" w:eastAsia="仿宋"/>
                <w:szCs w:val="21"/>
              </w:rPr>
              <w:t>与维护</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3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baseline"/>
              <w:rPr>
                <w:rFonts w:ascii="仿宋" w:hAnsi="仿宋" w:eastAsia="仿宋" w:cs="仿宋"/>
                <w:sz w:val="24"/>
                <w:szCs w:val="24"/>
              </w:rPr>
            </w:pPr>
            <w:r>
              <w:rPr>
                <w:rFonts w:hint="eastAsia" w:ascii="仿宋" w:hAnsi="仿宋" w:eastAsia="仿宋" w:cs="仿宋"/>
                <w:sz w:val="24"/>
                <w:szCs w:val="24"/>
              </w:rPr>
              <w:t>13</w:t>
            </w:r>
          </w:p>
        </w:tc>
        <w:tc>
          <w:tcPr>
            <w:tcW w:w="1418" w:type="dxa"/>
            <w:vMerge w:val="continue"/>
            <w:tcBorders>
              <w:left w:val="single" w:color="auto" w:sz="4" w:space="0"/>
              <w:right w:val="single" w:color="auto" w:sz="4" w:space="0"/>
            </w:tcBorders>
            <w:vAlign w:val="center"/>
          </w:tcPr>
          <w:p>
            <w:pPr>
              <w:widowControl/>
              <w:spacing w:line="240" w:lineRule="exact"/>
              <w:jc w:val="left"/>
              <w:textAlignment w:val="baseline"/>
              <w:rPr>
                <w:rFonts w:ascii="仿宋" w:hAnsi="仿宋" w:eastAsia="仿宋" w:cs="仿宋"/>
                <w:sz w:val="24"/>
                <w:szCs w:val="24"/>
              </w:rPr>
            </w:pPr>
          </w:p>
        </w:tc>
        <w:tc>
          <w:tcPr>
            <w:tcW w:w="1372" w:type="dxa"/>
            <w:vMerge w:val="continue"/>
            <w:tcBorders>
              <w:left w:val="single" w:color="auto" w:sz="4" w:space="0"/>
              <w:right w:val="single" w:color="auto" w:sz="4" w:space="0"/>
            </w:tcBorders>
            <w:vAlign w:val="center"/>
          </w:tcPr>
          <w:p>
            <w:pPr>
              <w:widowControl/>
              <w:spacing w:line="240" w:lineRule="exact"/>
              <w:jc w:val="left"/>
              <w:textAlignment w:val="baseline"/>
              <w:rPr>
                <w:rFonts w:ascii="仿宋" w:hAnsi="仿宋" w:eastAsia="仿宋" w:cs="仿宋"/>
                <w:sz w:val="24"/>
                <w:szCs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kern w:val="0"/>
                <w:sz w:val="20"/>
                <w:szCs w:val="21"/>
              </w:rPr>
            </w:pPr>
            <w:r>
              <w:rPr>
                <w:rFonts w:hint="eastAsia" w:ascii="仿宋" w:hAnsi="仿宋" w:eastAsia="仿宋" w:cs="宋体"/>
                <w:bCs/>
                <w:kern w:val="44"/>
                <w:szCs w:val="21"/>
              </w:rPr>
              <w:t>地名地址数据采集与常态化更新</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 w:val="24"/>
              </w:rPr>
              <w:t>14</w:t>
            </w:r>
          </w:p>
        </w:tc>
        <w:tc>
          <w:tcPr>
            <w:tcW w:w="1418"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p>
        </w:tc>
        <w:tc>
          <w:tcPr>
            <w:tcW w:w="1372"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地图编制服务</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r>
              <w:rPr>
                <w:rFonts w:hint="eastAsia" w:ascii="仿宋" w:hAnsi="仿宋" w:eastAsia="仿宋" w:cs="仿宋"/>
                <w:sz w:val="24"/>
                <w:szCs w:val="24"/>
              </w:rPr>
              <w:t>15</w:t>
            </w:r>
          </w:p>
        </w:tc>
        <w:tc>
          <w:tcPr>
            <w:tcW w:w="1418"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p>
        </w:tc>
        <w:tc>
          <w:tcPr>
            <w:tcW w:w="1372" w:type="dxa"/>
            <w:vMerge w:val="continue"/>
            <w:tcBorders>
              <w:left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kern w:val="0"/>
                <w:sz w:val="20"/>
                <w:szCs w:val="21"/>
              </w:rPr>
            </w:pPr>
            <w:r>
              <w:rPr>
                <w:rFonts w:ascii="仿宋" w:hAnsi="仿宋" w:eastAsia="仿宋" w:cs="宋体"/>
                <w:kern w:val="0"/>
                <w:szCs w:val="21"/>
              </w:rPr>
              <w:t>应急测绘装备和器材购置</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rPr>
            </w:pPr>
            <w:r>
              <w:rPr>
                <w:rFonts w:hint="eastAsia" w:ascii="仿宋" w:hAnsi="仿宋" w:eastAsia="仿宋" w:cs="仿宋"/>
                <w:szCs w:val="21"/>
              </w:rPr>
              <w:t>2021-2025</w:t>
            </w: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953"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 w:val="24"/>
                <w:szCs w:val="24"/>
              </w:rPr>
            </w:pPr>
            <w:r>
              <w:rPr>
                <w:rFonts w:cs="仿宋"/>
                <w:b/>
                <w:sz w:val="24"/>
                <w:szCs w:val="24"/>
              </w:rPr>
              <w:t>合计</w:t>
            </w:r>
          </w:p>
        </w:tc>
        <w:tc>
          <w:tcPr>
            <w:tcW w:w="1372" w:type="dxa"/>
            <w:tcBorders>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4"/>
                <w:szCs w:val="24"/>
              </w:rPr>
            </w:pPr>
          </w:p>
        </w:tc>
        <w:tc>
          <w:tcPr>
            <w:tcW w:w="316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kern w:val="0"/>
                <w:sz w:val="20"/>
                <w:szCs w:val="21"/>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仿宋"/>
                <w:sz w:val="20"/>
                <w:szCs w:val="21"/>
              </w:rPr>
            </w:pPr>
          </w:p>
        </w:tc>
        <w:tc>
          <w:tcPr>
            <w:tcW w:w="1277"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rPr>
              <w:t>1530</w:t>
            </w:r>
          </w:p>
        </w:tc>
      </w:tr>
    </w:tbl>
    <w:p>
      <w:pPr>
        <w:ind w:firstLine="464" w:firstLineChars="221"/>
        <w:jc w:val="center"/>
        <w:textAlignment w:val="baseline"/>
      </w:pPr>
    </w:p>
    <w:p>
      <w:pPr>
        <w:keepNext w:val="0"/>
        <w:keepLines w:val="0"/>
        <w:pageBreakBefore w:val="0"/>
        <w:widowControl w:val="0"/>
        <w:kinsoku/>
        <w:wordWrap/>
        <w:overflowPunct/>
        <w:topLinePunct w:val="0"/>
        <w:autoSpaceDE/>
        <w:autoSpaceDN/>
        <w:bidi w:val="0"/>
        <w:adjustRightInd/>
        <w:snapToGrid/>
        <w:spacing w:line="520" w:lineRule="exact"/>
        <w:ind w:firstLine="665" w:firstLineChars="221"/>
        <w:jc w:val="center"/>
        <w:textAlignment w:val="baseline"/>
        <w:rPr>
          <w:rFonts w:hint="eastAsia"/>
          <w:b/>
          <w:sz w:val="30"/>
          <w:szCs w:val="30"/>
        </w:rPr>
      </w:pPr>
      <w:bookmarkStart w:id="62" w:name="_Toc435146604_WPSOffice_Level2"/>
      <w:bookmarkStart w:id="63" w:name="_Toc323797356_WPSOffice_Level2"/>
      <w:bookmarkStart w:id="64" w:name="_Toc587545908_WPSOffice_Level2"/>
      <w:bookmarkStart w:id="65" w:name="_Toc756060354_WPSOffice_Level2"/>
      <w:r>
        <w:rPr>
          <w:rFonts w:hint="eastAsia"/>
          <w:b/>
          <w:sz w:val="30"/>
          <w:szCs w:val="30"/>
        </w:rPr>
        <w:t>“十四五”基础测绘规划</w:t>
      </w:r>
      <w:r>
        <w:rPr>
          <w:rFonts w:hint="eastAsia"/>
          <w:b/>
          <w:sz w:val="30"/>
          <w:szCs w:val="30"/>
          <w:lang w:eastAsia="zh-CN"/>
        </w:rPr>
        <w:t>任务</w:t>
      </w:r>
      <w:r>
        <w:rPr>
          <w:rFonts w:hint="eastAsia"/>
          <w:b/>
          <w:sz w:val="30"/>
          <w:szCs w:val="30"/>
        </w:rPr>
        <w:t>经费分年度预算表（万元）</w:t>
      </w:r>
      <w:bookmarkEnd w:id="62"/>
      <w:bookmarkEnd w:id="63"/>
      <w:bookmarkEnd w:id="64"/>
      <w:bookmarkEnd w:id="65"/>
    </w:p>
    <w:tbl>
      <w:tblPr>
        <w:tblStyle w:val="10"/>
        <w:tblW w:w="9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252"/>
        <w:gridCol w:w="1811"/>
        <w:gridCol w:w="836"/>
        <w:gridCol w:w="974"/>
        <w:gridCol w:w="974"/>
        <w:gridCol w:w="974"/>
        <w:gridCol w:w="975"/>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525" w:type="dxa"/>
            <w:vMerge w:val="restart"/>
            <w:tcBorders>
              <w:top w:val="single" w:color="auto" w:sz="4" w:space="0"/>
              <w:left w:val="single" w:color="auto" w:sz="4" w:space="0"/>
              <w:right w:val="single" w:color="auto" w:sz="4" w:space="0"/>
            </w:tcBorders>
            <w:vAlign w:val="center"/>
          </w:tcPr>
          <w:p>
            <w:pPr>
              <w:tabs>
                <w:tab w:val="left" w:pos="510"/>
              </w:tabs>
              <w:spacing w:line="360" w:lineRule="auto"/>
              <w:jc w:val="center"/>
              <w:textAlignment w:val="baseline"/>
              <w:rPr>
                <w:rFonts w:cs="仿宋"/>
                <w:b/>
                <w:sz w:val="24"/>
                <w:szCs w:val="24"/>
              </w:rPr>
            </w:pPr>
            <w:r>
              <w:rPr>
                <w:rFonts w:hint="eastAsia" w:cs="仿宋"/>
                <w:b/>
                <w:sz w:val="24"/>
              </w:rPr>
              <w:t>序号</w:t>
            </w:r>
          </w:p>
        </w:tc>
        <w:tc>
          <w:tcPr>
            <w:tcW w:w="1252" w:type="dxa"/>
            <w:vMerge w:val="restart"/>
            <w:tcBorders>
              <w:top w:val="single" w:color="auto" w:sz="4" w:space="0"/>
              <w:left w:val="single" w:color="auto" w:sz="4" w:space="0"/>
              <w:right w:val="single" w:color="auto" w:sz="4" w:space="0"/>
            </w:tcBorders>
            <w:vAlign w:val="center"/>
          </w:tcPr>
          <w:p>
            <w:pPr>
              <w:spacing w:line="360" w:lineRule="auto"/>
              <w:jc w:val="center"/>
              <w:textAlignment w:val="baseline"/>
              <w:rPr>
                <w:rFonts w:cs="仿宋"/>
                <w:b/>
                <w:sz w:val="24"/>
                <w:szCs w:val="24"/>
              </w:rPr>
            </w:pPr>
            <w:r>
              <w:rPr>
                <w:rFonts w:hint="eastAsia" w:cs="仿宋"/>
                <w:b/>
                <w:sz w:val="24"/>
              </w:rPr>
              <w:t>项目名称</w:t>
            </w:r>
          </w:p>
        </w:tc>
        <w:tc>
          <w:tcPr>
            <w:tcW w:w="1811" w:type="dxa"/>
            <w:vMerge w:val="restart"/>
            <w:tcBorders>
              <w:top w:val="single" w:color="auto" w:sz="4" w:space="0"/>
              <w:left w:val="single" w:color="auto" w:sz="4" w:space="0"/>
              <w:right w:val="single" w:color="auto" w:sz="4" w:space="0"/>
            </w:tcBorders>
            <w:vAlign w:val="center"/>
          </w:tcPr>
          <w:p>
            <w:pPr>
              <w:spacing w:line="360" w:lineRule="auto"/>
              <w:jc w:val="center"/>
              <w:textAlignment w:val="baseline"/>
              <w:rPr>
                <w:rFonts w:cs="仿宋"/>
                <w:b/>
                <w:sz w:val="24"/>
                <w:szCs w:val="24"/>
              </w:rPr>
            </w:pPr>
            <w:r>
              <w:rPr>
                <w:rFonts w:cs="仿宋"/>
                <w:b/>
                <w:sz w:val="24"/>
                <w:szCs w:val="24"/>
              </w:rPr>
              <w:t>项目内容</w:t>
            </w:r>
          </w:p>
        </w:tc>
        <w:tc>
          <w:tcPr>
            <w:tcW w:w="836" w:type="dxa"/>
            <w:vMerge w:val="restart"/>
            <w:tcBorders>
              <w:top w:val="single" w:color="auto" w:sz="4" w:space="0"/>
              <w:left w:val="single" w:color="auto" w:sz="4" w:space="0"/>
              <w:right w:val="single" w:color="auto" w:sz="4" w:space="0"/>
            </w:tcBorders>
            <w:vAlign w:val="center"/>
          </w:tcPr>
          <w:p>
            <w:pPr>
              <w:jc w:val="center"/>
              <w:textAlignment w:val="baseline"/>
              <w:rPr>
                <w:rFonts w:cs="仿宋"/>
                <w:b/>
                <w:sz w:val="24"/>
              </w:rPr>
            </w:pPr>
            <w:r>
              <w:rPr>
                <w:rFonts w:hint="eastAsia" w:cs="仿宋"/>
                <w:b/>
                <w:sz w:val="24"/>
              </w:rPr>
              <w:t>投资预算</w:t>
            </w:r>
            <w:r>
              <w:rPr>
                <w:rFonts w:hint="eastAsia" w:cs="仿宋"/>
                <w:b/>
                <w:sz w:val="16"/>
                <w:szCs w:val="16"/>
              </w:rPr>
              <w:t>（万元）</w:t>
            </w:r>
            <w:r>
              <w:rPr>
                <w:rFonts w:hint="eastAsia" w:cs="仿宋"/>
                <w:b/>
                <w:sz w:val="18"/>
                <w:szCs w:val="18"/>
              </w:rPr>
              <w:t xml:space="preserve"> </w:t>
            </w:r>
          </w:p>
        </w:tc>
        <w:tc>
          <w:tcPr>
            <w:tcW w:w="4873"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cs="仿宋"/>
                <w:b/>
                <w:sz w:val="24"/>
                <w:szCs w:val="24"/>
              </w:rPr>
            </w:pPr>
            <w:r>
              <w:rPr>
                <w:rFonts w:hint="eastAsia" w:cs="仿宋"/>
                <w:b/>
                <w:sz w:val="24"/>
              </w:rPr>
              <w:t>完成年限及金额（万元）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525" w:type="dxa"/>
            <w:vMerge w:val="continue"/>
            <w:tcBorders>
              <w:left w:val="single" w:color="auto" w:sz="4" w:space="0"/>
              <w:bottom w:val="single" w:color="auto" w:sz="4" w:space="0"/>
              <w:right w:val="single" w:color="auto" w:sz="4" w:space="0"/>
            </w:tcBorders>
            <w:vAlign w:val="center"/>
          </w:tcPr>
          <w:p>
            <w:pPr>
              <w:tabs>
                <w:tab w:val="left" w:pos="510"/>
              </w:tabs>
              <w:spacing w:line="360" w:lineRule="auto"/>
              <w:jc w:val="center"/>
              <w:textAlignment w:val="baseline"/>
              <w:rPr>
                <w:rFonts w:cs="仿宋"/>
                <w:b/>
                <w:sz w:val="24"/>
              </w:rPr>
            </w:pPr>
          </w:p>
        </w:tc>
        <w:tc>
          <w:tcPr>
            <w:tcW w:w="1252" w:type="dxa"/>
            <w:vMerge w:val="continue"/>
            <w:tcBorders>
              <w:left w:val="single" w:color="auto" w:sz="4" w:space="0"/>
              <w:bottom w:val="single" w:color="auto" w:sz="4" w:space="0"/>
              <w:right w:val="single" w:color="auto" w:sz="4" w:space="0"/>
            </w:tcBorders>
            <w:vAlign w:val="center"/>
          </w:tcPr>
          <w:p>
            <w:pPr>
              <w:spacing w:line="360" w:lineRule="auto"/>
              <w:jc w:val="center"/>
              <w:textAlignment w:val="baseline"/>
              <w:rPr>
                <w:rFonts w:cs="仿宋"/>
                <w:b/>
                <w:sz w:val="24"/>
              </w:rPr>
            </w:pPr>
          </w:p>
        </w:tc>
        <w:tc>
          <w:tcPr>
            <w:tcW w:w="1811" w:type="dxa"/>
            <w:vMerge w:val="continue"/>
            <w:tcBorders>
              <w:left w:val="single" w:color="auto" w:sz="4" w:space="0"/>
              <w:bottom w:val="single" w:color="auto" w:sz="4" w:space="0"/>
              <w:right w:val="single" w:color="auto" w:sz="4" w:space="0"/>
            </w:tcBorders>
            <w:vAlign w:val="center"/>
          </w:tcPr>
          <w:p>
            <w:pPr>
              <w:spacing w:line="360" w:lineRule="auto"/>
              <w:jc w:val="center"/>
              <w:textAlignment w:val="baseline"/>
              <w:rPr>
                <w:rFonts w:cs="仿宋"/>
                <w:b/>
                <w:sz w:val="24"/>
                <w:szCs w:val="24"/>
              </w:rPr>
            </w:pPr>
          </w:p>
        </w:tc>
        <w:tc>
          <w:tcPr>
            <w:tcW w:w="836" w:type="dxa"/>
            <w:vMerge w:val="continue"/>
            <w:tcBorders>
              <w:left w:val="single" w:color="auto" w:sz="4" w:space="0"/>
              <w:bottom w:val="single" w:color="auto" w:sz="4" w:space="0"/>
              <w:right w:val="single" w:color="auto" w:sz="4" w:space="0"/>
            </w:tcBorders>
          </w:tcPr>
          <w:p>
            <w:pPr>
              <w:spacing w:line="360" w:lineRule="auto"/>
              <w:jc w:val="center"/>
              <w:textAlignment w:val="baseline"/>
              <w:rPr>
                <w:rFonts w:cs="仿宋"/>
                <w:b/>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 w:val="20"/>
                <w:szCs w:val="21"/>
              </w:rPr>
            </w:pPr>
            <w:r>
              <w:rPr>
                <w:rFonts w:hint="eastAsia" w:cs="仿宋"/>
                <w:b/>
                <w:szCs w:val="21"/>
              </w:rPr>
              <w:t>2021年</w:t>
            </w: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 w:val="20"/>
                <w:szCs w:val="21"/>
              </w:rPr>
            </w:pPr>
            <w:r>
              <w:rPr>
                <w:rFonts w:hint="eastAsia" w:cs="仿宋"/>
                <w:b/>
                <w:szCs w:val="21"/>
              </w:rPr>
              <w:t>2022年</w:t>
            </w: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 w:val="20"/>
                <w:szCs w:val="21"/>
              </w:rPr>
            </w:pPr>
            <w:r>
              <w:rPr>
                <w:rFonts w:hint="eastAsia" w:cs="仿宋"/>
                <w:b/>
                <w:szCs w:val="21"/>
              </w:rPr>
              <w:t>2023年</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 w:val="20"/>
                <w:szCs w:val="21"/>
              </w:rPr>
            </w:pPr>
            <w:r>
              <w:rPr>
                <w:rFonts w:hint="eastAsia" w:cs="仿宋"/>
                <w:b/>
                <w:szCs w:val="21"/>
              </w:rPr>
              <w:t>2024年</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cs="仿宋"/>
                <w:b/>
                <w:sz w:val="20"/>
                <w:szCs w:val="21"/>
              </w:rPr>
            </w:pPr>
            <w:r>
              <w:rPr>
                <w:rFonts w:hint="eastAsia" w:cs="仿宋"/>
                <w:b/>
                <w:szCs w:val="21"/>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szCs w:val="24"/>
              </w:rPr>
            </w:pPr>
            <w:r>
              <w:rPr>
                <w:rFonts w:hint="eastAsia" w:ascii="宋体" w:hAnsi="宋体" w:cs="宋体"/>
                <w:kern w:val="0"/>
                <w:sz w:val="24"/>
              </w:rPr>
              <w:t>1</w:t>
            </w:r>
          </w:p>
        </w:tc>
        <w:tc>
          <w:tcPr>
            <w:tcW w:w="1252" w:type="dxa"/>
            <w:vMerge w:val="restart"/>
            <w:tcBorders>
              <w:top w:val="single" w:color="auto" w:sz="4" w:space="0"/>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现代测绘</w:t>
            </w:r>
          </w:p>
          <w:p>
            <w:pPr>
              <w:spacing w:line="360" w:lineRule="auto"/>
              <w:jc w:val="center"/>
              <w:textAlignment w:val="baseline"/>
              <w:rPr>
                <w:rFonts w:ascii="仿宋" w:hAnsi="仿宋" w:eastAsia="仿宋" w:cs="仿宋"/>
                <w:sz w:val="24"/>
              </w:rPr>
            </w:pPr>
            <w:r>
              <w:rPr>
                <w:rFonts w:hint="eastAsia" w:ascii="仿宋" w:hAnsi="仿宋" w:eastAsia="仿宋" w:cs="仿宋"/>
                <w:sz w:val="24"/>
              </w:rPr>
              <w:t>基准建设</w:t>
            </w:r>
          </w:p>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与维护</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szCs w:val="21"/>
              </w:rPr>
              <w:t>建立巴彦淖尔2000相对独立</w:t>
            </w:r>
          </w:p>
          <w:p>
            <w:pPr>
              <w:jc w:val="center"/>
              <w:textAlignment w:val="baseline"/>
              <w:rPr>
                <w:rFonts w:ascii="仿宋" w:hAnsi="仿宋" w:eastAsia="仿宋"/>
                <w:sz w:val="20"/>
                <w:szCs w:val="21"/>
              </w:rPr>
            </w:pPr>
            <w:r>
              <w:rPr>
                <w:rFonts w:hint="eastAsia" w:ascii="仿宋" w:hAnsi="仿宋" w:eastAsia="仿宋"/>
                <w:szCs w:val="21"/>
              </w:rPr>
              <w:t>城市坐标系</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200</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200</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仿宋"/>
                <w:sz w:val="24"/>
                <w:szCs w:val="24"/>
              </w:rPr>
            </w:pPr>
            <w:r>
              <w:rPr>
                <w:rFonts w:hint="eastAsia" w:ascii="仿宋" w:hAnsi="仿宋" w:eastAsia="仿宋" w:cs="仿宋"/>
                <w:sz w:val="24"/>
                <w:szCs w:val="24"/>
              </w:rPr>
              <w:t>2</w:t>
            </w:r>
          </w:p>
        </w:tc>
        <w:tc>
          <w:tcPr>
            <w:tcW w:w="1252" w:type="dxa"/>
            <w:vMerge w:val="continue"/>
            <w:tcBorders>
              <w:left w:val="single" w:color="auto" w:sz="4" w:space="0"/>
              <w:right w:val="single" w:color="auto" w:sz="4" w:space="0"/>
            </w:tcBorders>
            <w:vAlign w:val="center"/>
          </w:tcPr>
          <w:p>
            <w:pPr>
              <w:widowControl/>
              <w:jc w:val="left"/>
              <w:textAlignment w:val="baseline"/>
              <w:rPr>
                <w:rFonts w:ascii="仿宋" w:hAnsi="仿宋" w:eastAsia="仿宋" w:cs="仿宋"/>
                <w:sz w:val="24"/>
                <w:szCs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szCs w:val="21"/>
              </w:rPr>
              <w:t>GPS C级点测绘</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100</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40</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30</w: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仿宋" w:hAnsi="仿宋" w:eastAsia="仿宋" w:cs="仿宋"/>
                <w:sz w:val="24"/>
                <w:szCs w:val="24"/>
              </w:rPr>
            </w:pPr>
            <w:r>
              <w:rPr>
                <w:rFonts w:hint="eastAsia" w:ascii="仿宋" w:hAnsi="仿宋" w:eastAsia="仿宋" w:cs="仿宋"/>
                <w:sz w:val="24"/>
                <w:szCs w:val="24"/>
              </w:rPr>
              <w:t>3</w:t>
            </w:r>
          </w:p>
        </w:tc>
        <w:tc>
          <w:tcPr>
            <w:tcW w:w="1252" w:type="dxa"/>
            <w:vMerge w:val="continue"/>
            <w:tcBorders>
              <w:left w:val="single" w:color="auto" w:sz="4" w:space="0"/>
              <w:right w:val="single" w:color="auto" w:sz="4" w:space="0"/>
            </w:tcBorders>
            <w:vAlign w:val="center"/>
          </w:tcPr>
          <w:p>
            <w:pPr>
              <w:widowControl/>
              <w:jc w:val="left"/>
              <w:textAlignment w:val="baseline"/>
              <w:rPr>
                <w:rFonts w:ascii="仿宋" w:hAnsi="仿宋" w:eastAsia="仿宋" w:cs="仿宋"/>
                <w:sz w:val="24"/>
                <w:szCs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szCs w:val="21"/>
              </w:rPr>
              <w:t>三等水准测量</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180</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72</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54</w: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4</w:t>
            </w:r>
          </w:p>
        </w:tc>
        <w:tc>
          <w:tcPr>
            <w:tcW w:w="1252"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181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textAlignment w:val="baseline"/>
              <w:rPr>
                <w:rFonts w:ascii="仿宋" w:hAnsi="仿宋" w:eastAsia="仿宋" w:cs="仿宋"/>
                <w:sz w:val="20"/>
                <w:szCs w:val="21"/>
              </w:rPr>
            </w:pPr>
            <w:r>
              <w:rPr>
                <w:rFonts w:hint="eastAsia" w:ascii="仿宋" w:hAnsi="仿宋" w:eastAsia="仿宋" w:cs="仿宋"/>
                <w:szCs w:val="21"/>
              </w:rPr>
              <w:t>测量标志</w:t>
            </w:r>
          </w:p>
          <w:p>
            <w:pPr>
              <w:spacing w:line="260" w:lineRule="exact"/>
              <w:jc w:val="center"/>
              <w:textAlignment w:val="baseline"/>
              <w:rPr>
                <w:rFonts w:ascii="仿宋" w:hAnsi="仿宋" w:eastAsia="仿宋" w:cs="仿宋"/>
                <w:sz w:val="20"/>
                <w:szCs w:val="21"/>
              </w:rPr>
            </w:pPr>
            <w:r>
              <w:rPr>
                <w:rFonts w:hint="eastAsia" w:ascii="仿宋" w:hAnsi="仿宋" w:eastAsia="仿宋" w:cs="仿宋"/>
                <w:szCs w:val="21"/>
              </w:rPr>
              <w:t>管理与保护</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35</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15</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10</w: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25"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宋体" w:hAnsi="宋体" w:cs="宋体"/>
                <w:kern w:val="0"/>
                <w:sz w:val="24"/>
              </w:rPr>
            </w:pPr>
            <w:r>
              <w:rPr>
                <w:rFonts w:hint="eastAsia" w:ascii="宋体" w:hAnsi="宋体" w:cs="宋体"/>
                <w:kern w:val="0"/>
                <w:sz w:val="24"/>
              </w:rPr>
              <w:t>5</w:t>
            </w:r>
          </w:p>
        </w:tc>
        <w:tc>
          <w:tcPr>
            <w:tcW w:w="1252" w:type="dxa"/>
            <w:vMerge w:val="continue"/>
            <w:tcBorders>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cs="仿宋"/>
                <w:szCs w:val="21"/>
              </w:rPr>
              <w:t>卫星导航定位基准站的定期维护</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15</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5</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5</w: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6</w:t>
            </w:r>
          </w:p>
        </w:tc>
        <w:tc>
          <w:tcPr>
            <w:tcW w:w="1252" w:type="dxa"/>
            <w:vMerge w:val="restart"/>
            <w:tcBorders>
              <w:top w:val="single" w:color="auto" w:sz="4" w:space="0"/>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基础地理</w:t>
            </w:r>
          </w:p>
          <w:p>
            <w:pPr>
              <w:spacing w:line="360" w:lineRule="auto"/>
              <w:jc w:val="center"/>
              <w:textAlignment w:val="baseline"/>
              <w:rPr>
                <w:rFonts w:ascii="仿宋" w:hAnsi="仿宋" w:eastAsia="仿宋" w:cs="仿宋"/>
                <w:sz w:val="24"/>
              </w:rPr>
            </w:pPr>
            <w:r>
              <w:rPr>
                <w:rFonts w:hint="eastAsia" w:ascii="仿宋" w:hAnsi="仿宋" w:eastAsia="仿宋" w:cs="仿宋"/>
                <w:sz w:val="24"/>
              </w:rPr>
              <w:t>信息数据</w:t>
            </w:r>
          </w:p>
          <w:p>
            <w:pPr>
              <w:spacing w:line="360" w:lineRule="auto"/>
              <w:jc w:val="center"/>
              <w:textAlignment w:val="baseline"/>
              <w:rPr>
                <w:rFonts w:ascii="仿宋" w:hAnsi="仿宋" w:eastAsia="仿宋" w:cs="仿宋"/>
                <w:sz w:val="24"/>
              </w:rPr>
            </w:pPr>
            <w:r>
              <w:rPr>
                <w:rFonts w:hint="eastAsia" w:ascii="仿宋" w:hAnsi="仿宋" w:eastAsia="仿宋" w:cs="仿宋"/>
                <w:sz w:val="24"/>
              </w:rPr>
              <w:t>获取与更新</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1:1000地形图测制与更新</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200</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72</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72</w: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7</w:t>
            </w:r>
          </w:p>
        </w:tc>
        <w:tc>
          <w:tcPr>
            <w:tcW w:w="1252"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sz w:val="20"/>
                <w:szCs w:val="21"/>
              </w:rPr>
            </w:pPr>
            <w:r>
              <w:rPr>
                <w:rFonts w:hint="eastAsia" w:ascii="仿宋" w:hAnsi="仿宋" w:eastAsia="仿宋"/>
                <w:szCs w:val="21"/>
              </w:rPr>
              <w:t>地下管线数据</w:t>
            </w:r>
          </w:p>
          <w:p>
            <w:pPr>
              <w:jc w:val="center"/>
              <w:textAlignment w:val="baseline"/>
              <w:rPr>
                <w:b/>
                <w:sz w:val="20"/>
                <w:szCs w:val="21"/>
              </w:rPr>
            </w:pPr>
            <w:r>
              <w:rPr>
                <w:rFonts w:hint="eastAsia" w:ascii="仿宋" w:hAnsi="仿宋" w:eastAsia="仿宋"/>
                <w:szCs w:val="21"/>
              </w:rPr>
              <w:t>采集与更新</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300</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100</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100</w: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8</w:t>
            </w:r>
          </w:p>
        </w:tc>
        <w:tc>
          <w:tcPr>
            <w:tcW w:w="1252"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实景三维测制与更新、入库</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100</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30</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30</w: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9</w:t>
            </w:r>
          </w:p>
        </w:tc>
        <w:tc>
          <w:tcPr>
            <w:tcW w:w="1252"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szCs w:val="21"/>
              </w:rPr>
              <w:t>无人机遥感影像数据获取、</w:t>
            </w:r>
            <w:r>
              <w:rPr>
                <w:rFonts w:hint="eastAsia" w:ascii="仿宋" w:hAnsi="仿宋" w:eastAsia="仿宋" w:cs="宋体"/>
                <w:bCs/>
                <w:kern w:val="44"/>
                <w:szCs w:val="21"/>
              </w:rPr>
              <w:t>制作</w:t>
            </w: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400</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160</w:t>
            </w:r>
          </w:p>
        </w:tc>
        <w:tc>
          <w:tcPr>
            <w:tcW w:w="9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120</w:t>
            </w:r>
          </w:p>
        </w:tc>
        <w:tc>
          <w:tcPr>
            <w:tcW w:w="9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r>
              <w:rPr>
                <w:rFonts w:hint="eastAsia" w:ascii="仿宋" w:hAnsi="仿宋" w:eastAsia="仿宋" w:cs="仿宋"/>
                <w:sz w:val="24"/>
              </w:rPr>
              <w:t>10</w:t>
            </w:r>
          </w:p>
        </w:tc>
        <w:tc>
          <w:tcPr>
            <w:tcW w:w="1252"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sz w:val="20"/>
                <w:szCs w:val="21"/>
              </w:rPr>
            </w:pPr>
            <w:r>
              <w:rPr>
                <w:rFonts w:hint="eastAsia" w:ascii="仿宋" w:hAnsi="仿宋" w:eastAsia="仿宋" w:cs="宋体"/>
                <w:bCs/>
                <w:kern w:val="44"/>
                <w:szCs w:val="21"/>
              </w:rPr>
              <w:t>航空航天遥感数据更新</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6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lang w:eastAsia="zh-CN"/>
              </w:rPr>
              <w:t>支撑</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11</w:t>
            </w:r>
          </w:p>
        </w:tc>
        <w:tc>
          <w:tcPr>
            <w:tcW w:w="1252" w:type="dxa"/>
            <w:vMerge w:val="continue"/>
            <w:tcBorders>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rPr>
            </w:pPr>
          </w:p>
        </w:tc>
        <w:tc>
          <w:tcPr>
            <w:tcW w:w="18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仿宋"/>
                <w:sz w:val="21"/>
                <w:szCs w:val="21"/>
              </w:rPr>
              <w:t>获取生态保护重大工程、乌梁素海流域综合治理重大工程区域优于1米、0.5米分辨率光学影像以及高光谱、多光谱、雷达影像等多类型遥感影像数据</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kern w:val="2"/>
                <w:sz w:val="24"/>
                <w:szCs w:val="24"/>
                <w:lang w:val="en-US" w:eastAsia="zh-CN" w:bidi="ar-SA"/>
              </w:rPr>
            </w:pPr>
            <w:r>
              <w:rPr>
                <w:rFonts w:hint="eastAsia" w:ascii="仿宋" w:hAnsi="仿宋" w:eastAsia="仿宋" w:cs="宋体"/>
                <w:szCs w:val="21"/>
                <w:lang w:eastAsia="zh-CN"/>
              </w:rPr>
              <w:t>支撑</w:t>
            </w: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kern w:val="2"/>
                <w:sz w:val="20"/>
                <w:szCs w:val="21"/>
                <w:lang w:val="en-US" w:eastAsia="zh-CN" w:bidi="ar-SA"/>
              </w:rPr>
            </w:pPr>
            <w:r>
              <w:rPr>
                <w:rFonts w:hint="eastAsia" w:ascii="仿宋" w:hAnsi="仿宋" w:eastAsia="仿宋" w:cs="宋体"/>
                <w:szCs w:val="21"/>
                <w:lang w:eastAsia="zh-CN"/>
              </w:rPr>
              <w:t>支撑</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kern w:val="2"/>
                <w:sz w:val="24"/>
                <w:szCs w:val="24"/>
                <w:lang w:val="en-US" w:eastAsia="zh-CN" w:bidi="ar-SA"/>
              </w:rPr>
            </w:pPr>
            <w:r>
              <w:rPr>
                <w:rFonts w:hint="eastAsia" w:ascii="仿宋" w:hAnsi="仿宋" w:eastAsia="仿宋" w:cs="宋体"/>
                <w:szCs w:val="21"/>
                <w:lang w:eastAsia="zh-CN"/>
              </w:rPr>
              <w:t>支撑</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kern w:val="2"/>
                <w:sz w:val="24"/>
                <w:szCs w:val="24"/>
                <w:lang w:val="en-US" w:eastAsia="zh-CN" w:bidi="ar-SA"/>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12</w:t>
            </w:r>
          </w:p>
        </w:tc>
        <w:tc>
          <w:tcPr>
            <w:tcW w:w="1252" w:type="dxa"/>
            <w:vMerge w:val="restart"/>
            <w:tcBorders>
              <w:top w:val="single" w:color="auto" w:sz="4" w:space="0"/>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ascii="仿宋" w:hAnsi="仿宋" w:eastAsia="仿宋" w:cs="仿宋"/>
                <w:sz w:val="24"/>
                <w:szCs w:val="24"/>
              </w:rPr>
              <w:t>基础地理信息综合服务</w:t>
            </w:r>
          </w:p>
        </w:tc>
        <w:tc>
          <w:tcPr>
            <w:tcW w:w="1811"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textAlignment w:val="baseline"/>
              <w:rPr>
                <w:rFonts w:ascii="仿宋" w:hAnsi="仿宋" w:eastAsia="仿宋"/>
                <w:sz w:val="20"/>
                <w:szCs w:val="21"/>
              </w:rPr>
            </w:pPr>
            <w:r>
              <w:rPr>
                <w:rFonts w:hint="eastAsia" w:ascii="仿宋" w:hAnsi="仿宋" w:eastAsia="仿宋"/>
                <w:szCs w:val="21"/>
              </w:rPr>
              <w:t>《巴彦淖尔市规划与地理信息系统综合管理平台》更新</w:t>
            </w:r>
            <w:r>
              <w:rPr>
                <w:rFonts w:ascii="仿宋" w:hAnsi="仿宋" w:eastAsia="仿宋"/>
                <w:szCs w:val="21"/>
              </w:rPr>
              <w:t>与维护</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6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lang w:eastAsia="zh-CN"/>
              </w:rPr>
              <w:t>支撑</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2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baseline"/>
              <w:rPr>
                <w:rFonts w:ascii="仿宋" w:hAnsi="仿宋" w:eastAsia="仿宋" w:cs="仿宋"/>
                <w:sz w:val="24"/>
                <w:szCs w:val="24"/>
              </w:rPr>
            </w:pPr>
            <w:r>
              <w:rPr>
                <w:rFonts w:hint="eastAsia" w:ascii="仿宋" w:hAnsi="仿宋" w:eastAsia="仿宋" w:cs="仿宋"/>
                <w:sz w:val="24"/>
                <w:szCs w:val="24"/>
              </w:rPr>
              <w:t>13</w:t>
            </w:r>
          </w:p>
        </w:tc>
        <w:tc>
          <w:tcPr>
            <w:tcW w:w="1252" w:type="dxa"/>
            <w:vMerge w:val="continue"/>
            <w:tcBorders>
              <w:left w:val="single" w:color="auto" w:sz="4" w:space="0"/>
              <w:right w:val="single" w:color="auto" w:sz="4" w:space="0"/>
            </w:tcBorders>
            <w:vAlign w:val="center"/>
          </w:tcPr>
          <w:p>
            <w:pPr>
              <w:widowControl/>
              <w:jc w:val="left"/>
              <w:textAlignment w:val="baseline"/>
              <w:rPr>
                <w:rFonts w:ascii="仿宋" w:hAnsi="仿宋" w:eastAsia="仿宋" w:cs="仿宋"/>
                <w:sz w:val="24"/>
                <w:szCs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kern w:val="0"/>
                <w:sz w:val="20"/>
                <w:szCs w:val="21"/>
              </w:rPr>
            </w:pPr>
            <w:r>
              <w:rPr>
                <w:rFonts w:hint="eastAsia" w:ascii="仿宋" w:hAnsi="仿宋" w:eastAsia="仿宋" w:cs="宋体"/>
                <w:bCs/>
                <w:kern w:val="44"/>
                <w:szCs w:val="21"/>
              </w:rPr>
              <w:t>地名地址数据采集与常态化更新</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6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lang w:eastAsia="zh-CN"/>
              </w:rPr>
              <w:t>支撑</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rPr>
              <w:t>14</w:t>
            </w:r>
          </w:p>
        </w:tc>
        <w:tc>
          <w:tcPr>
            <w:tcW w:w="1252"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bCs/>
                <w:kern w:val="44"/>
                <w:sz w:val="20"/>
                <w:szCs w:val="21"/>
              </w:rPr>
            </w:pPr>
            <w:r>
              <w:rPr>
                <w:rFonts w:hint="eastAsia" w:ascii="仿宋" w:hAnsi="仿宋" w:eastAsia="仿宋" w:cs="宋体"/>
                <w:bCs/>
                <w:kern w:val="44"/>
                <w:szCs w:val="21"/>
              </w:rPr>
              <w:t>地图编制服务</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6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lang w:eastAsia="zh-CN"/>
              </w:rPr>
              <w:t>支撑</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15</w:t>
            </w:r>
          </w:p>
        </w:tc>
        <w:tc>
          <w:tcPr>
            <w:tcW w:w="1252" w:type="dxa"/>
            <w:vMerge w:val="continue"/>
            <w:tcBorders>
              <w:left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kern w:val="0"/>
                <w:sz w:val="20"/>
                <w:szCs w:val="21"/>
              </w:rPr>
            </w:pPr>
            <w:r>
              <w:rPr>
                <w:rFonts w:ascii="仿宋" w:hAnsi="仿宋" w:eastAsia="仿宋" w:cs="宋体"/>
                <w:kern w:val="0"/>
                <w:szCs w:val="21"/>
              </w:rPr>
              <w:t>应急测绘装备和器材购置</w:t>
            </w:r>
          </w:p>
        </w:tc>
        <w:tc>
          <w:tcPr>
            <w:tcW w:w="836" w:type="dxa"/>
            <w:tcBorders>
              <w:top w:val="single" w:color="auto" w:sz="4" w:space="0"/>
              <w:left w:val="single" w:color="auto" w:sz="4" w:space="0"/>
              <w:bottom w:val="single" w:color="auto" w:sz="4" w:space="0"/>
              <w:right w:val="single" w:color="auto" w:sz="4" w:space="0"/>
            </w:tcBorders>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6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lang w:eastAsia="zh-CN"/>
              </w:rPr>
              <w:t>支撑</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ascii="仿宋" w:hAnsi="仿宋" w:eastAsia="仿宋" w:cs="宋体"/>
                <w:szCs w:val="21"/>
              </w:rPr>
              <w:t>按需</w:t>
            </w:r>
          </w:p>
          <w:p>
            <w:pPr>
              <w:spacing w:line="240" w:lineRule="exact"/>
              <w:jc w:val="center"/>
              <w:textAlignment w:val="baseline"/>
              <w:rPr>
                <w:rFonts w:ascii="仿宋" w:hAnsi="仿宋" w:eastAsia="仿宋" w:cs="仿宋"/>
                <w:sz w:val="24"/>
                <w:szCs w:val="24"/>
              </w:rPr>
            </w:pPr>
            <w:r>
              <w:rPr>
                <w:rFonts w:hint="eastAsia" w:ascii="仿宋" w:hAnsi="仿宋" w:eastAsia="仿宋" w:cs="宋体"/>
                <w:szCs w:val="21"/>
                <w:lang w:eastAsia="zh-CN"/>
              </w:rPr>
              <w:t>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777"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cs="仿宋"/>
                <w:b/>
                <w:sz w:val="24"/>
                <w:szCs w:val="24"/>
              </w:rPr>
            </w:pPr>
            <w:r>
              <w:rPr>
                <w:rFonts w:hint="eastAsia" w:cs="仿宋"/>
                <w:b/>
                <w:sz w:val="24"/>
                <w:szCs w:val="24"/>
              </w:rPr>
              <w:t>合</w:t>
            </w:r>
            <w:r>
              <w:rPr>
                <w:rFonts w:cs="仿宋"/>
                <w:b/>
                <w:sz w:val="24"/>
                <w:szCs w:val="24"/>
              </w:rPr>
              <w:t>计</w:t>
            </w:r>
          </w:p>
        </w:tc>
        <w:tc>
          <w:tcPr>
            <w:tcW w:w="1811" w:type="dxa"/>
            <w:tcBorders>
              <w:top w:val="single" w:color="auto" w:sz="4" w:space="0"/>
              <w:left w:val="single" w:color="auto" w:sz="4" w:space="0"/>
              <w:bottom w:val="single" w:color="auto" w:sz="4" w:space="0"/>
              <w:right w:val="single" w:color="auto" w:sz="4" w:space="0"/>
            </w:tcBorders>
            <w:vAlign w:val="center"/>
          </w:tcPr>
          <w:p>
            <w:pPr>
              <w:jc w:val="center"/>
              <w:textAlignment w:val="baseline"/>
              <w:rPr>
                <w:rFonts w:ascii="仿宋" w:hAnsi="仿宋" w:eastAsia="仿宋" w:cs="宋体"/>
                <w:kern w:val="0"/>
                <w:sz w:val="20"/>
                <w:szCs w:val="21"/>
              </w:rPr>
            </w:pPr>
          </w:p>
        </w:tc>
        <w:tc>
          <w:tcPr>
            <w:tcW w:w="83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r>
              <w:rPr>
                <w:rFonts w:hint="eastAsia" w:ascii="仿宋" w:hAnsi="仿宋" w:eastAsia="仿宋" w:cs="仿宋"/>
                <w:sz w:val="24"/>
                <w:szCs w:val="24"/>
              </w:rPr>
              <w:t>1530</w:t>
            </w: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textAlignment w:val="baseline"/>
              <w:rPr>
                <w:rFonts w:ascii="仿宋" w:hAnsi="仿宋" w:eastAsia="仿宋" w:cs="仿宋"/>
                <w:sz w:val="24"/>
                <w:szCs w:val="24"/>
              </w:rPr>
            </w:pPr>
          </w:p>
        </w:tc>
        <w:tc>
          <w:tcPr>
            <w:tcW w:w="97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rPr>
              <w:t>694</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rPr>
              <w:t>421</w:t>
            </w:r>
          </w:p>
        </w:tc>
        <w:tc>
          <w:tcPr>
            <w:tcW w:w="9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textAlignment w:val="baseline"/>
              <w:rPr>
                <w:rFonts w:ascii="仿宋" w:hAnsi="仿宋" w:eastAsia="仿宋" w:cs="宋体"/>
                <w:sz w:val="20"/>
                <w:szCs w:val="21"/>
              </w:rPr>
            </w:pPr>
            <w:r>
              <w:rPr>
                <w:rFonts w:hint="eastAsia" w:ascii="仿宋" w:hAnsi="仿宋" w:eastAsia="仿宋" w:cs="宋体"/>
                <w:szCs w:val="21"/>
              </w:rPr>
              <w:t>415</w:t>
            </w:r>
          </w:p>
        </w:tc>
      </w:tr>
    </w:tbl>
    <w:p>
      <w:pPr>
        <w:spacing w:line="560" w:lineRule="exact"/>
        <w:ind w:firstLine="709" w:firstLineChars="221"/>
        <w:textAlignment w:val="baseline"/>
        <w:rPr>
          <w:rFonts w:ascii="仿宋_GB2312" w:eastAsia="仿宋_GB2312"/>
          <w:b/>
          <w:sz w:val="32"/>
          <w:szCs w:val="32"/>
        </w:rPr>
      </w:pPr>
    </w:p>
    <w:p>
      <w:pPr>
        <w:spacing w:line="560" w:lineRule="exact"/>
        <w:jc w:val="center"/>
        <w:textAlignment w:val="baseline"/>
        <w:rPr>
          <w:rFonts w:ascii="黑体" w:hAnsi="黑体" w:eastAsia="黑体"/>
          <w:sz w:val="32"/>
          <w:szCs w:val="32"/>
        </w:rPr>
      </w:pPr>
      <w:bookmarkStart w:id="66" w:name="_Toc358611824_WPSOffice_Level1"/>
      <w:r>
        <w:rPr>
          <w:rFonts w:hint="eastAsia" w:ascii="黑体" w:hAnsi="黑体" w:eastAsia="黑体"/>
          <w:sz w:val="32"/>
          <w:szCs w:val="32"/>
        </w:rPr>
        <w:t>第六章  保障措施</w:t>
      </w:r>
      <w:bookmarkEnd w:id="66"/>
    </w:p>
    <w:p>
      <w:pPr>
        <w:spacing w:line="560" w:lineRule="exact"/>
        <w:jc w:val="center"/>
        <w:textAlignment w:val="baseline"/>
        <w:rPr>
          <w:rFonts w:ascii="黑体" w:hAnsi="黑体" w:eastAsia="黑体"/>
          <w:sz w:val="32"/>
          <w:szCs w:val="32"/>
        </w:rPr>
      </w:pPr>
    </w:p>
    <w:p>
      <w:pPr>
        <w:spacing w:line="560" w:lineRule="exact"/>
        <w:jc w:val="center"/>
        <w:textAlignment w:val="baseline"/>
        <w:rPr>
          <w:rFonts w:ascii="楷体_GB2312" w:hAnsi="仿宋" w:eastAsia="楷体_GB2312"/>
          <w:b/>
          <w:bCs/>
          <w:sz w:val="32"/>
          <w:szCs w:val="32"/>
        </w:rPr>
      </w:pPr>
      <w:bookmarkStart w:id="67" w:name="_Toc2119247670_WPSOffice_Level2"/>
      <w:r>
        <w:rPr>
          <w:rFonts w:hint="eastAsia" w:ascii="楷体_GB2312" w:hAnsi="仿宋" w:eastAsia="楷体_GB2312"/>
          <w:b/>
          <w:bCs/>
          <w:sz w:val="32"/>
          <w:szCs w:val="32"/>
        </w:rPr>
        <w:t>第一节  加强组织领导，推进规划有序实施</w:t>
      </w:r>
      <w:bookmarkEnd w:id="67"/>
    </w:p>
    <w:p>
      <w:pPr>
        <w:spacing w:line="560" w:lineRule="exact"/>
        <w:jc w:val="center"/>
        <w:textAlignment w:val="baseline"/>
        <w:rPr>
          <w:rFonts w:ascii="楷体_GB2312" w:hAnsi="仿宋" w:eastAsia="楷体_GB2312"/>
          <w:b/>
          <w:bCs/>
          <w:sz w:val="32"/>
          <w:szCs w:val="32"/>
        </w:rPr>
      </w:pP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围绕新时期测绘工作“两支撑、一提升”的根本定位， 充分认识基础测绘在经济社会发展和国家治理能力现代化建设中的作用和地位，加强对基础测绘工作的组织领导，按照“统一组织、共建共享”原则，在市政府统一领导下，由自然资源局主导，相关部门协同配合，落实基础测绘主要任务，全面提升基础测绘支撑和保障水平，不断完善新型测绘服务体系和制度建设。</w:t>
      </w:r>
    </w:p>
    <w:p>
      <w:pPr>
        <w:spacing w:line="560" w:lineRule="exact"/>
        <w:ind w:firstLine="707" w:firstLineChars="221"/>
        <w:textAlignment w:val="baseline"/>
        <w:rPr>
          <w:rFonts w:ascii="仿宋_GB2312" w:hAnsi="仿宋" w:eastAsia="仿宋_GB2312"/>
          <w:sz w:val="32"/>
          <w:szCs w:val="32"/>
        </w:rPr>
      </w:pPr>
    </w:p>
    <w:p>
      <w:pPr>
        <w:spacing w:line="560" w:lineRule="exact"/>
        <w:jc w:val="center"/>
        <w:textAlignment w:val="baseline"/>
        <w:rPr>
          <w:rFonts w:ascii="楷体_GB2312" w:hAnsi="仿宋" w:eastAsia="楷体_GB2312"/>
          <w:b/>
          <w:bCs/>
          <w:sz w:val="32"/>
          <w:szCs w:val="32"/>
        </w:rPr>
      </w:pPr>
      <w:bookmarkStart w:id="68" w:name="_Toc1514219496_WPSOffice_Level2"/>
      <w:r>
        <w:rPr>
          <w:rFonts w:hint="eastAsia" w:ascii="楷体_GB2312" w:hAnsi="仿宋" w:eastAsia="楷体_GB2312"/>
          <w:b/>
          <w:bCs/>
          <w:sz w:val="32"/>
          <w:szCs w:val="32"/>
        </w:rPr>
        <w:t>第二节  加强经费投入，确保资金使用效益</w:t>
      </w:r>
      <w:bookmarkEnd w:id="68"/>
    </w:p>
    <w:p>
      <w:pPr>
        <w:spacing w:line="560" w:lineRule="exact"/>
        <w:jc w:val="center"/>
        <w:textAlignment w:val="baseline"/>
        <w:rPr>
          <w:rFonts w:ascii="仿宋_GB2312" w:hAnsi="仿宋" w:eastAsia="仿宋_GB2312"/>
          <w:b/>
          <w:bCs/>
          <w:sz w:val="32"/>
          <w:szCs w:val="32"/>
        </w:rPr>
      </w:pP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充分发挥规划对基础测绘年度计划编制、项目预算和投资安排的约束引导作用，不断完善基础测绘财政预算保障、资金使用和绩效评估机制，对基础测绘项目开展全过程预算绩效管理，防止重复建设和重复投资，提高财政资金使用效益，重点保障基础测绘建设、应急测绘体系建设等；探索建立多元化投入机制，分渠道筹措资金，确保基础测绘事业持续稳定发展。</w:t>
      </w:r>
    </w:p>
    <w:p>
      <w:pPr>
        <w:spacing w:line="560" w:lineRule="exact"/>
        <w:ind w:firstLine="707" w:firstLineChars="221"/>
        <w:textAlignment w:val="baseline"/>
        <w:rPr>
          <w:rFonts w:ascii="仿宋_GB2312" w:hAnsi="仿宋" w:eastAsia="仿宋_GB2312"/>
          <w:sz w:val="32"/>
          <w:szCs w:val="32"/>
        </w:rPr>
      </w:pPr>
    </w:p>
    <w:p>
      <w:pPr>
        <w:spacing w:line="560" w:lineRule="exact"/>
        <w:jc w:val="center"/>
        <w:textAlignment w:val="baseline"/>
        <w:rPr>
          <w:rFonts w:ascii="楷体_GB2312" w:hAnsi="仿宋" w:eastAsia="楷体_GB2312"/>
          <w:b/>
          <w:bCs/>
          <w:sz w:val="32"/>
          <w:szCs w:val="32"/>
        </w:rPr>
      </w:pPr>
      <w:bookmarkStart w:id="69" w:name="_Toc1801568529_WPSOffice_Level2"/>
      <w:r>
        <w:rPr>
          <w:rFonts w:hint="eastAsia" w:ascii="楷体_GB2312" w:hAnsi="仿宋" w:eastAsia="楷体_GB2312"/>
          <w:b/>
          <w:bCs/>
          <w:sz w:val="32"/>
          <w:szCs w:val="32"/>
        </w:rPr>
        <w:t>第三节  加强人才培养，优化测绘队伍建设</w:t>
      </w:r>
      <w:bookmarkEnd w:id="69"/>
    </w:p>
    <w:p>
      <w:pPr>
        <w:spacing w:line="560" w:lineRule="exact"/>
        <w:jc w:val="center"/>
        <w:textAlignment w:val="baseline"/>
        <w:rPr>
          <w:rFonts w:ascii="楷体_GB2312" w:hAnsi="仿宋" w:eastAsia="楷体_GB2312"/>
          <w:b/>
          <w:bCs/>
          <w:sz w:val="32"/>
          <w:szCs w:val="32"/>
        </w:rPr>
      </w:pP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完善基础测绘领域人才引进、培养、使用和激励机制，加强专业技术人员继续教育，深入推进专业技术人才知识更新工程，努力营造管理、经营、科技等各类人才成长环境，逐步构建与新技术、新业务、新能力相适应的基础测绘队伍新体系，培养一批素质优良、技能过硬的专业管理人才和高技能人才，为规划实施奠定人才基础。</w:t>
      </w:r>
    </w:p>
    <w:p>
      <w:pPr>
        <w:spacing w:line="560" w:lineRule="exact"/>
        <w:ind w:firstLine="707" w:firstLineChars="221"/>
        <w:textAlignment w:val="baseline"/>
        <w:rPr>
          <w:rFonts w:ascii="仿宋_GB2312" w:hAnsi="仿宋" w:eastAsia="仿宋_GB2312"/>
          <w:sz w:val="32"/>
          <w:szCs w:val="32"/>
        </w:rPr>
      </w:pPr>
    </w:p>
    <w:p>
      <w:pPr>
        <w:spacing w:line="560" w:lineRule="exact"/>
        <w:jc w:val="center"/>
        <w:textAlignment w:val="baseline"/>
        <w:rPr>
          <w:rFonts w:ascii="楷体_GB2312" w:hAnsi="仿宋" w:eastAsia="楷体_GB2312"/>
          <w:b/>
          <w:bCs/>
          <w:sz w:val="32"/>
          <w:szCs w:val="32"/>
        </w:rPr>
      </w:pPr>
      <w:bookmarkStart w:id="70" w:name="_Toc1790990760_WPSOffice_Level2"/>
      <w:r>
        <w:rPr>
          <w:rFonts w:hint="eastAsia" w:ascii="楷体_GB2312" w:hAnsi="仿宋" w:eastAsia="楷体_GB2312"/>
          <w:b/>
          <w:bCs/>
          <w:sz w:val="32"/>
          <w:szCs w:val="32"/>
        </w:rPr>
        <w:t>第四节  提高成果质量，促进成果共建共享</w:t>
      </w:r>
      <w:bookmarkEnd w:id="70"/>
    </w:p>
    <w:p>
      <w:pPr>
        <w:spacing w:line="560" w:lineRule="exact"/>
        <w:jc w:val="center"/>
        <w:textAlignment w:val="baseline"/>
        <w:rPr>
          <w:rFonts w:ascii="楷体_GB2312" w:hAnsi="仿宋" w:eastAsia="楷体_GB2312"/>
          <w:b/>
          <w:bCs/>
          <w:sz w:val="32"/>
          <w:szCs w:val="32"/>
        </w:rPr>
      </w:pP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测绘成果质量不仅关系到各项工程建设的质量和安全，而且关系到经济社会发展规划决策的科学性、准确性，以及现代化建设的顺利进行。加强质量监督管理，落实质量终身负责制，在维护国家地理信息安全的前提下，不断提高地理信息资源开放程度，实现地理信息价值的最大化。</w:t>
      </w:r>
    </w:p>
    <w:p>
      <w:pPr>
        <w:spacing w:line="560" w:lineRule="exact"/>
        <w:ind w:firstLine="707" w:firstLineChars="221"/>
        <w:textAlignment w:val="baseline"/>
        <w:rPr>
          <w:rFonts w:ascii="仿宋_GB2312" w:hAnsi="仿宋" w:eastAsia="仿宋_GB2312"/>
          <w:sz w:val="32"/>
          <w:szCs w:val="32"/>
        </w:rPr>
      </w:pPr>
    </w:p>
    <w:p>
      <w:pPr>
        <w:spacing w:line="560" w:lineRule="exact"/>
        <w:jc w:val="center"/>
        <w:textAlignment w:val="baseline"/>
        <w:rPr>
          <w:rFonts w:ascii="楷体_GB2312" w:hAnsi="仿宋" w:eastAsia="楷体_GB2312"/>
          <w:b/>
          <w:sz w:val="32"/>
          <w:szCs w:val="32"/>
        </w:rPr>
      </w:pPr>
      <w:bookmarkStart w:id="71" w:name="_Toc316008849_WPSOffice_Level2"/>
      <w:r>
        <w:rPr>
          <w:rFonts w:hint="eastAsia" w:ascii="楷体_GB2312" w:hAnsi="仿宋" w:eastAsia="楷体_GB2312"/>
          <w:b/>
          <w:sz w:val="32"/>
          <w:szCs w:val="32"/>
        </w:rPr>
        <w:t>第五节  加强科技创新，抓好工作效能提升</w:t>
      </w:r>
      <w:bookmarkEnd w:id="71"/>
    </w:p>
    <w:p>
      <w:pPr>
        <w:spacing w:line="560" w:lineRule="exact"/>
        <w:jc w:val="center"/>
        <w:textAlignment w:val="baseline"/>
        <w:rPr>
          <w:rFonts w:ascii="楷体_GB2312" w:hAnsi="仿宋" w:eastAsia="楷体_GB2312"/>
          <w:b/>
          <w:sz w:val="32"/>
          <w:szCs w:val="32"/>
        </w:rPr>
      </w:pP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全面加强新技术在基础测绘领域的应用，加大在基础地理信息获取、处理、管理、服务等重点环节有关科技成果引进与转化应用力度，创新新型基础测绘产品形式、服务方式，拓宽服务领域，发展地理信息产品个性化定制服务，大力提升基础测绘工作效能。</w:t>
      </w:r>
    </w:p>
    <w:p>
      <w:pPr>
        <w:spacing w:line="560" w:lineRule="exact"/>
        <w:ind w:firstLine="707" w:firstLineChars="221"/>
        <w:textAlignment w:val="baseline"/>
        <w:rPr>
          <w:rFonts w:ascii="仿宋_GB2312" w:hAnsi="仿宋" w:eastAsia="仿宋_GB2312"/>
          <w:sz w:val="32"/>
          <w:szCs w:val="32"/>
        </w:rPr>
      </w:pPr>
    </w:p>
    <w:p>
      <w:pPr>
        <w:pStyle w:val="7"/>
        <w:tabs>
          <w:tab w:val="right" w:leader="dot" w:pos="8834"/>
        </w:tabs>
        <w:spacing w:line="560" w:lineRule="exact"/>
        <w:textAlignment w:val="baseline"/>
        <w:rPr>
          <w:rFonts w:hint="eastAsia" w:ascii="黑体" w:hAnsi="黑体" w:eastAsia="黑体" w:cs="黑体"/>
          <w:b/>
          <w:szCs w:val="32"/>
        </w:rPr>
      </w:pPr>
    </w:p>
    <w:p>
      <w:pPr>
        <w:rPr>
          <w:rFonts w:hint="eastAsia" w:ascii="黑体" w:hAnsi="黑体" w:eastAsia="黑体" w:cs="黑体"/>
          <w:b/>
          <w:szCs w:val="32"/>
        </w:rPr>
      </w:pPr>
    </w:p>
    <w:p>
      <w:pPr>
        <w:rPr>
          <w:rFonts w:hint="eastAsia" w:ascii="黑体" w:hAnsi="黑体" w:eastAsia="黑体" w:cs="黑体"/>
          <w:b/>
          <w:szCs w:val="32"/>
        </w:rPr>
      </w:pPr>
    </w:p>
    <w:p>
      <w:pPr>
        <w:rPr>
          <w:rFonts w:hint="eastAsia" w:ascii="黑体" w:hAnsi="黑体" w:eastAsia="黑体" w:cs="黑体"/>
          <w:b/>
          <w:szCs w:val="32"/>
        </w:rPr>
      </w:pPr>
    </w:p>
    <w:p>
      <w:pPr>
        <w:pStyle w:val="7"/>
        <w:tabs>
          <w:tab w:val="right" w:leader="dot" w:pos="8834"/>
        </w:tabs>
        <w:spacing w:line="560" w:lineRule="exact"/>
        <w:textAlignment w:val="baseline"/>
        <w:rPr>
          <w:rFonts w:ascii="黑体" w:hAnsi="黑体" w:eastAsia="黑体" w:cs="黑体"/>
          <w:b/>
          <w:szCs w:val="32"/>
        </w:rPr>
      </w:pPr>
      <w:r>
        <w:rPr>
          <w:rFonts w:hint="eastAsia" w:ascii="黑体" w:hAnsi="黑体" w:eastAsia="黑体" w:cs="黑体"/>
          <w:b/>
          <w:szCs w:val="32"/>
        </w:rPr>
        <w:t xml:space="preserve"> 附录：</w:t>
      </w:r>
    </w:p>
    <w:p>
      <w:pPr>
        <w:pStyle w:val="7"/>
        <w:tabs>
          <w:tab w:val="right" w:leader="dot" w:pos="8834"/>
        </w:tabs>
        <w:spacing w:line="560" w:lineRule="exact"/>
        <w:textAlignment w:val="baseline"/>
        <w:rPr>
          <w:rFonts w:ascii="仿宋_GB2312" w:hAnsi="仿宋" w:eastAsia="仿宋_GB2312"/>
          <w:szCs w:val="32"/>
        </w:rPr>
      </w:pPr>
      <w:r>
        <w:fldChar w:fldCharType="begin"/>
      </w:r>
      <w:r>
        <w:instrText xml:space="preserve"> HYPERLINK \l "_Toc104450970" </w:instrText>
      </w:r>
      <w:r>
        <w:fldChar w:fldCharType="separate"/>
      </w:r>
      <w:bookmarkStart w:id="72" w:name="_Toc1299861434_WPSOffice_Level1"/>
      <w:r>
        <w:rPr>
          <w:rStyle w:val="13"/>
          <w:rFonts w:hint="eastAsia" w:ascii="仿宋_GB2312" w:hAnsi="仿宋" w:eastAsia="仿宋_GB2312"/>
          <w:color w:val="auto"/>
          <w:szCs w:val="32"/>
        </w:rPr>
        <w:t>附图1巴彦淖尔市卫星导航定位基准站分布图</w:t>
      </w:r>
      <w:bookmarkEnd w:id="72"/>
      <w:r>
        <w:rPr>
          <w:rStyle w:val="13"/>
          <w:rFonts w:hint="eastAsia" w:ascii="仿宋_GB2312" w:hAnsi="仿宋" w:eastAsia="仿宋_GB2312"/>
          <w:color w:val="auto"/>
          <w:szCs w:val="32"/>
        </w:rPr>
        <w:fldChar w:fldCharType="end"/>
      </w:r>
    </w:p>
    <w:p>
      <w:pPr>
        <w:pStyle w:val="7"/>
        <w:tabs>
          <w:tab w:val="right" w:leader="dot" w:pos="8834"/>
        </w:tabs>
        <w:spacing w:line="560" w:lineRule="exact"/>
        <w:textAlignment w:val="baseline"/>
        <w:rPr>
          <w:rFonts w:ascii="仿宋_GB2312" w:hAnsi="仿宋" w:eastAsia="仿宋_GB2312"/>
          <w:szCs w:val="32"/>
        </w:rPr>
      </w:pPr>
      <w:r>
        <w:fldChar w:fldCharType="begin"/>
      </w:r>
      <w:r>
        <w:instrText xml:space="preserve"> HYPERLINK \l "_Toc104450971" </w:instrText>
      </w:r>
      <w:r>
        <w:fldChar w:fldCharType="separate"/>
      </w:r>
      <w:bookmarkStart w:id="73" w:name="_Toc72013941_WPSOffice_Level1"/>
      <w:bookmarkStart w:id="74" w:name="_Toc384315485_WPSOffice_Level1"/>
      <w:bookmarkStart w:id="75" w:name="_Toc1703741569_WPSOffice_Level1"/>
      <w:bookmarkStart w:id="76" w:name="_Toc191855625_WPSOffice_Level1"/>
      <w:bookmarkStart w:id="77" w:name="_Toc600458210_WPSOffice_Level1"/>
      <w:bookmarkStart w:id="78" w:name="_Toc1678317247_WPSOffice_Level1"/>
      <w:bookmarkStart w:id="79" w:name="_Toc428838258_WPSOffice_Level1"/>
      <w:r>
        <w:rPr>
          <w:rStyle w:val="13"/>
          <w:rFonts w:hint="eastAsia" w:ascii="仿宋_GB2312" w:hAnsi="仿宋" w:eastAsia="仿宋_GB2312"/>
          <w:color w:val="auto"/>
          <w:szCs w:val="32"/>
        </w:rPr>
        <w:t>附图2 巴彦淖尔市GPS B级点分布图</w:t>
      </w:r>
      <w:bookmarkEnd w:id="73"/>
      <w:bookmarkEnd w:id="74"/>
      <w:bookmarkEnd w:id="75"/>
      <w:bookmarkEnd w:id="76"/>
      <w:bookmarkEnd w:id="77"/>
      <w:bookmarkEnd w:id="78"/>
      <w:bookmarkEnd w:id="79"/>
      <w:r>
        <w:rPr>
          <w:rStyle w:val="13"/>
          <w:rFonts w:hint="eastAsia" w:ascii="仿宋_GB2312" w:hAnsi="仿宋" w:eastAsia="仿宋_GB2312"/>
          <w:color w:val="auto"/>
          <w:szCs w:val="32"/>
        </w:rPr>
        <w:fldChar w:fldCharType="end"/>
      </w:r>
    </w:p>
    <w:p>
      <w:pPr>
        <w:pStyle w:val="7"/>
        <w:tabs>
          <w:tab w:val="right" w:leader="dot" w:pos="8834"/>
        </w:tabs>
        <w:spacing w:line="560" w:lineRule="exact"/>
        <w:textAlignment w:val="baseline"/>
        <w:rPr>
          <w:rFonts w:ascii="仿宋_GB2312" w:hAnsi="仿宋" w:eastAsia="仿宋_GB2312"/>
          <w:szCs w:val="32"/>
        </w:rPr>
      </w:pPr>
      <w:r>
        <w:fldChar w:fldCharType="begin"/>
      </w:r>
      <w:r>
        <w:instrText xml:space="preserve"> HYPERLINK \l "_Toc104450972" </w:instrText>
      </w:r>
      <w:r>
        <w:fldChar w:fldCharType="separate"/>
      </w:r>
      <w:bookmarkStart w:id="80" w:name="_Toc163420570_WPSOffice_Level1"/>
      <w:bookmarkStart w:id="81" w:name="_Toc2001132709_WPSOffice_Level1"/>
      <w:bookmarkStart w:id="82" w:name="_Toc2083492675_WPSOffice_Level1"/>
      <w:bookmarkStart w:id="83" w:name="_Toc1606113181_WPSOffice_Level1"/>
      <w:bookmarkStart w:id="84" w:name="_Toc756060354_WPSOffice_Level1"/>
      <w:bookmarkStart w:id="85" w:name="_Toc1830468453_WPSOffice_Level1"/>
      <w:bookmarkStart w:id="86" w:name="_Toc368122581_WPSOffice_Level1"/>
      <w:r>
        <w:rPr>
          <w:rStyle w:val="13"/>
          <w:rFonts w:hint="eastAsia" w:ascii="仿宋_GB2312" w:hAnsi="仿宋" w:eastAsia="仿宋_GB2312"/>
          <w:color w:val="auto"/>
          <w:szCs w:val="32"/>
        </w:rPr>
        <w:t>附图3 巴彦淖尔市GPS C级点分布图</w:t>
      </w:r>
      <w:bookmarkEnd w:id="80"/>
      <w:bookmarkEnd w:id="81"/>
      <w:bookmarkEnd w:id="82"/>
      <w:bookmarkEnd w:id="83"/>
      <w:bookmarkEnd w:id="84"/>
      <w:bookmarkEnd w:id="85"/>
      <w:bookmarkEnd w:id="86"/>
      <w:r>
        <w:rPr>
          <w:rStyle w:val="13"/>
          <w:rFonts w:hint="eastAsia" w:ascii="仿宋_GB2312" w:hAnsi="仿宋" w:eastAsia="仿宋_GB2312"/>
          <w:color w:val="auto"/>
          <w:szCs w:val="32"/>
        </w:rPr>
        <w:fldChar w:fldCharType="end"/>
      </w:r>
    </w:p>
    <w:p>
      <w:pPr>
        <w:pStyle w:val="7"/>
        <w:tabs>
          <w:tab w:val="right" w:leader="dot" w:pos="8834"/>
        </w:tabs>
        <w:spacing w:line="560" w:lineRule="exact"/>
        <w:textAlignment w:val="baseline"/>
        <w:rPr>
          <w:rFonts w:ascii="仿宋_GB2312" w:hAnsi="仿宋" w:eastAsia="仿宋_GB2312"/>
          <w:szCs w:val="32"/>
        </w:rPr>
      </w:pPr>
      <w:r>
        <w:fldChar w:fldCharType="begin"/>
      </w:r>
      <w:r>
        <w:instrText xml:space="preserve"> HYPERLINK \l "_Toc104450973" </w:instrText>
      </w:r>
      <w:r>
        <w:fldChar w:fldCharType="separate"/>
      </w:r>
      <w:bookmarkStart w:id="87" w:name="_Toc303763528_WPSOffice_Level1"/>
      <w:bookmarkStart w:id="88" w:name="_Toc1672106430_WPSOffice_Level1"/>
      <w:bookmarkStart w:id="89" w:name="_Toc1554655955_WPSOffice_Level1"/>
      <w:bookmarkStart w:id="90" w:name="_Toc132127863_WPSOffice_Level1"/>
      <w:bookmarkStart w:id="91" w:name="_Toc303091387_WPSOffice_Level1"/>
      <w:bookmarkStart w:id="92" w:name="_Toc1925023958_WPSOffice_Level1"/>
      <w:bookmarkStart w:id="93" w:name="_Toc715360567_WPSOffice_Level1"/>
      <w:r>
        <w:rPr>
          <w:rStyle w:val="13"/>
          <w:rFonts w:hint="eastAsia" w:ascii="仿宋_GB2312" w:hAnsi="仿宋" w:eastAsia="仿宋_GB2312"/>
          <w:color w:val="auto"/>
          <w:szCs w:val="32"/>
        </w:rPr>
        <w:t>附图4 巴彦淖尔市水准点分布图</w:t>
      </w:r>
      <w:bookmarkEnd w:id="87"/>
      <w:bookmarkEnd w:id="88"/>
      <w:bookmarkEnd w:id="89"/>
      <w:bookmarkEnd w:id="90"/>
      <w:bookmarkEnd w:id="91"/>
      <w:bookmarkEnd w:id="92"/>
      <w:bookmarkEnd w:id="93"/>
      <w:r>
        <w:rPr>
          <w:rStyle w:val="13"/>
          <w:rFonts w:hint="eastAsia" w:ascii="仿宋_GB2312" w:hAnsi="仿宋" w:eastAsia="仿宋_GB2312"/>
          <w:color w:val="auto"/>
          <w:szCs w:val="32"/>
        </w:rPr>
        <w:fldChar w:fldCharType="end"/>
      </w:r>
    </w:p>
    <w:p>
      <w:pPr>
        <w:pStyle w:val="7"/>
        <w:tabs>
          <w:tab w:val="right" w:leader="dot" w:pos="8834"/>
        </w:tabs>
        <w:spacing w:line="560" w:lineRule="exact"/>
        <w:textAlignment w:val="baseline"/>
        <w:rPr>
          <w:rFonts w:ascii="仿宋_GB2312" w:hAnsi="仿宋" w:eastAsia="仿宋_GB2312"/>
          <w:szCs w:val="32"/>
        </w:rPr>
      </w:pPr>
      <w:r>
        <w:fldChar w:fldCharType="begin"/>
      </w:r>
      <w:r>
        <w:instrText xml:space="preserve"> HYPERLINK \l "_Toc104450974" </w:instrText>
      </w:r>
      <w:r>
        <w:fldChar w:fldCharType="separate"/>
      </w:r>
      <w:bookmarkStart w:id="94" w:name="_Toc138345422_WPSOffice_Level1"/>
      <w:bookmarkStart w:id="95" w:name="_Toc1804537279_WPSOffice_Level1"/>
      <w:bookmarkStart w:id="96" w:name="_Toc1251087767_WPSOffice_Level1"/>
      <w:bookmarkStart w:id="97" w:name="_Toc155579617_WPSOffice_Level1"/>
      <w:bookmarkStart w:id="98" w:name="_Toc1314906740_WPSOffice_Level1"/>
      <w:bookmarkStart w:id="99" w:name="_Toc399572501_WPSOffice_Level1"/>
      <w:bookmarkStart w:id="100" w:name="_Toc1676800500_WPSOffice_Level1"/>
      <w:bookmarkStart w:id="101" w:name="_Toc549795117_WPSOffice_Level1"/>
      <w:r>
        <w:rPr>
          <w:rStyle w:val="13"/>
          <w:rFonts w:hint="eastAsia" w:ascii="仿宋_GB2312" w:hAnsi="仿宋" w:eastAsia="仿宋_GB2312"/>
          <w:color w:val="auto"/>
          <w:szCs w:val="32"/>
        </w:rPr>
        <w:t>附图5 巴彦淖尔市1:10000地形图分布图</w:t>
      </w:r>
      <w:bookmarkEnd w:id="94"/>
      <w:bookmarkEnd w:id="95"/>
      <w:bookmarkEnd w:id="96"/>
      <w:bookmarkEnd w:id="97"/>
      <w:bookmarkEnd w:id="98"/>
      <w:bookmarkEnd w:id="99"/>
      <w:bookmarkEnd w:id="100"/>
      <w:bookmarkEnd w:id="101"/>
      <w:r>
        <w:rPr>
          <w:rStyle w:val="13"/>
          <w:rFonts w:hint="eastAsia" w:ascii="仿宋_GB2312" w:hAnsi="仿宋" w:eastAsia="仿宋_GB2312"/>
          <w:color w:val="auto"/>
          <w:szCs w:val="32"/>
        </w:rPr>
        <w:fldChar w:fldCharType="end"/>
      </w:r>
    </w:p>
    <w:p>
      <w:pPr>
        <w:pStyle w:val="7"/>
        <w:tabs>
          <w:tab w:val="right" w:leader="dot" w:pos="8834"/>
        </w:tabs>
        <w:spacing w:line="560" w:lineRule="exact"/>
        <w:textAlignment w:val="baseline"/>
        <w:rPr>
          <w:rFonts w:ascii="仿宋_GB2312" w:hAnsi="仿宋" w:eastAsia="仿宋_GB2312"/>
          <w:szCs w:val="32"/>
        </w:rPr>
      </w:pPr>
      <w:r>
        <w:fldChar w:fldCharType="begin"/>
      </w:r>
      <w:r>
        <w:instrText xml:space="preserve"> HYPERLINK \l "_Toc104450975" </w:instrText>
      </w:r>
      <w:r>
        <w:fldChar w:fldCharType="separate"/>
      </w:r>
      <w:bookmarkStart w:id="102" w:name="_Toc1851149423_WPSOffice_Level1"/>
      <w:bookmarkStart w:id="103" w:name="_Toc997891545_WPSOffice_Level1"/>
      <w:bookmarkStart w:id="104" w:name="_Toc1516711186_WPSOffice_Level1"/>
      <w:bookmarkStart w:id="105" w:name="_Toc1153750632_WPSOffice_Level1"/>
      <w:bookmarkStart w:id="106" w:name="_Toc1500424549_WPSOffice_Level1"/>
      <w:bookmarkStart w:id="107" w:name="_Toc1048478612_WPSOffice_Level1"/>
      <w:bookmarkStart w:id="108" w:name="_Toc1127007353_WPSOffice_Level1"/>
      <w:bookmarkStart w:id="109" w:name="_Toc202317031_WPSOffice_Level1"/>
      <w:r>
        <w:rPr>
          <w:rStyle w:val="13"/>
          <w:rFonts w:hint="eastAsia" w:ascii="仿宋_GB2312" w:hAnsi="仿宋" w:eastAsia="仿宋_GB2312"/>
          <w:color w:val="auto"/>
          <w:szCs w:val="32"/>
        </w:rPr>
        <w:t>附图6 巴彦淖尔市大比例尺地形图分布图</w:t>
      </w:r>
      <w:bookmarkEnd w:id="102"/>
      <w:bookmarkEnd w:id="103"/>
      <w:bookmarkEnd w:id="104"/>
      <w:bookmarkEnd w:id="105"/>
      <w:bookmarkEnd w:id="106"/>
      <w:bookmarkEnd w:id="107"/>
      <w:bookmarkEnd w:id="108"/>
      <w:bookmarkEnd w:id="109"/>
      <w:r>
        <w:rPr>
          <w:rStyle w:val="13"/>
          <w:rFonts w:hint="eastAsia" w:ascii="仿宋_GB2312" w:hAnsi="仿宋" w:eastAsia="仿宋_GB2312"/>
          <w:color w:val="auto"/>
          <w:szCs w:val="32"/>
        </w:rPr>
        <w:fldChar w:fldCharType="end"/>
      </w:r>
    </w:p>
    <w:p>
      <w:pPr>
        <w:spacing w:line="560" w:lineRule="exact"/>
        <w:textAlignment w:val="baseline"/>
        <w:rPr>
          <w:rStyle w:val="13"/>
          <w:rFonts w:ascii="仿宋_GB2312" w:hAnsi="仿宋" w:eastAsia="仿宋_GB2312"/>
          <w:color w:val="auto"/>
          <w:sz w:val="32"/>
          <w:szCs w:val="32"/>
        </w:rPr>
      </w:pPr>
      <w:r>
        <w:fldChar w:fldCharType="begin"/>
      </w:r>
      <w:r>
        <w:instrText xml:space="preserve"> HYPERLINK \l "_Toc104450976" </w:instrText>
      </w:r>
      <w:r>
        <w:fldChar w:fldCharType="separate"/>
      </w:r>
      <w:bookmarkStart w:id="110" w:name="_Toc1462105070_WPSOffice_Level1"/>
      <w:bookmarkStart w:id="111" w:name="_Toc847631577_WPSOffice_Level1"/>
      <w:bookmarkStart w:id="112" w:name="_Toc1530719682_WPSOffice_Level1"/>
      <w:bookmarkStart w:id="113" w:name="_Toc1821078350_WPSOffice_Level1"/>
      <w:bookmarkStart w:id="114" w:name="_Toc361248440_WPSOffice_Level1"/>
      <w:bookmarkStart w:id="115" w:name="_Toc147207841_WPSOffice_Level1"/>
      <w:bookmarkStart w:id="116" w:name="_Toc1803515936_WPSOffice_Level1"/>
      <w:bookmarkStart w:id="117" w:name="_Toc1098326687_WPSOffice_Level1"/>
      <w:r>
        <w:rPr>
          <w:rStyle w:val="13"/>
          <w:rFonts w:hint="eastAsia" w:ascii="仿宋_GB2312" w:hAnsi="仿宋" w:eastAsia="仿宋_GB2312"/>
          <w:color w:val="auto"/>
          <w:sz w:val="32"/>
          <w:szCs w:val="32"/>
        </w:rPr>
        <w:t>附图7 巴彦淖尔市重点发展区域分布图</w:t>
      </w:r>
      <w:bookmarkEnd w:id="110"/>
      <w:bookmarkEnd w:id="111"/>
      <w:bookmarkEnd w:id="112"/>
      <w:bookmarkEnd w:id="113"/>
      <w:bookmarkEnd w:id="114"/>
      <w:bookmarkEnd w:id="115"/>
      <w:bookmarkEnd w:id="116"/>
      <w:bookmarkEnd w:id="117"/>
      <w:r>
        <w:rPr>
          <w:rStyle w:val="13"/>
          <w:rFonts w:hint="eastAsia" w:ascii="仿宋_GB2312" w:hAnsi="仿宋" w:eastAsia="仿宋_GB2312"/>
          <w:color w:val="auto"/>
          <w:sz w:val="32"/>
          <w:szCs w:val="32"/>
        </w:rPr>
        <w:fldChar w:fldCharType="end"/>
      </w:r>
    </w:p>
    <w:p>
      <w:pPr>
        <w:spacing w:line="560" w:lineRule="exact"/>
        <w:textAlignment w:val="baseline"/>
        <w:rPr>
          <w:rStyle w:val="13"/>
          <w:rFonts w:hint="eastAsia" w:ascii="仿宋_GB2312" w:hAnsi="仿宋" w:eastAsia="仿宋_GB2312"/>
          <w:color w:val="auto"/>
          <w:sz w:val="32"/>
          <w:szCs w:val="32"/>
        </w:rPr>
      </w:pPr>
      <w:r>
        <w:rPr>
          <w:rStyle w:val="13"/>
          <w:rFonts w:ascii="仿宋_GB2312" w:hAnsi="仿宋" w:eastAsia="仿宋_GB2312"/>
          <w:color w:val="auto"/>
          <w:sz w:val="32"/>
          <w:szCs w:val="32"/>
        </w:rPr>
        <w:fldChar w:fldCharType="begin"/>
      </w:r>
      <w:r>
        <w:rPr>
          <w:rStyle w:val="13"/>
          <w:rFonts w:ascii="仿宋_GB2312" w:hAnsi="仿宋" w:eastAsia="仿宋_GB2312"/>
          <w:color w:val="auto"/>
          <w:sz w:val="32"/>
          <w:szCs w:val="32"/>
        </w:rPr>
        <w:instrText xml:space="preserve">HYPERLINK \l "_Toc104450976"</w:instrText>
      </w:r>
      <w:r>
        <w:rPr>
          <w:rStyle w:val="13"/>
          <w:rFonts w:ascii="仿宋_GB2312" w:hAnsi="仿宋" w:eastAsia="仿宋_GB2312"/>
          <w:color w:val="auto"/>
          <w:sz w:val="32"/>
          <w:szCs w:val="32"/>
        </w:rPr>
        <w:fldChar w:fldCharType="separate"/>
      </w:r>
      <w:bookmarkStart w:id="118" w:name="_Toc1650610217_WPSOffice_Level1"/>
      <w:bookmarkStart w:id="119" w:name="_Toc309707139_WPSOffice_Level1"/>
      <w:r>
        <w:rPr>
          <w:rStyle w:val="13"/>
          <w:rFonts w:hint="eastAsia" w:ascii="仿宋_GB2312" w:hAnsi="仿宋" w:eastAsia="仿宋_GB2312"/>
          <w:color w:val="auto"/>
          <w:sz w:val="32"/>
          <w:szCs w:val="32"/>
        </w:rPr>
        <w:t>附图8 “十四五”期间</w:t>
      </w:r>
      <w:r>
        <w:rPr>
          <w:rStyle w:val="13"/>
          <w:rFonts w:ascii="仿宋_GB2312" w:hAnsi="仿宋" w:eastAsia="仿宋_GB2312"/>
          <w:color w:val="auto"/>
          <w:sz w:val="32"/>
          <w:szCs w:val="32"/>
        </w:rPr>
        <w:t>基础地理信息</w:t>
      </w:r>
      <w:r>
        <w:rPr>
          <w:rStyle w:val="13"/>
          <w:rFonts w:hint="eastAsia" w:ascii="仿宋_GB2312" w:hAnsi="仿宋" w:eastAsia="仿宋_GB2312"/>
          <w:color w:val="auto"/>
          <w:sz w:val="32"/>
          <w:szCs w:val="32"/>
        </w:rPr>
        <w:t>获取与更新</w:t>
      </w:r>
      <w:bookmarkEnd w:id="118"/>
      <w:bookmarkEnd w:id="119"/>
    </w:p>
    <w:p>
      <w:pPr>
        <w:spacing w:line="560" w:lineRule="exact"/>
        <w:textAlignment w:val="baseline"/>
        <w:rPr>
          <w:rStyle w:val="13"/>
          <w:rFonts w:ascii="仿宋_GB2312" w:hAnsi="仿宋" w:eastAsia="仿宋_GB2312"/>
          <w:color w:val="auto"/>
          <w:sz w:val="32"/>
          <w:szCs w:val="32"/>
        </w:rPr>
      </w:pPr>
      <w:r>
        <w:rPr>
          <w:rStyle w:val="13"/>
          <w:rFonts w:ascii="仿宋_GB2312" w:hAnsi="仿宋" w:eastAsia="仿宋_GB2312"/>
          <w:color w:val="auto"/>
          <w:sz w:val="32"/>
          <w:szCs w:val="32"/>
        </w:rPr>
        <w:fldChar w:fldCharType="end"/>
      </w:r>
    </w:p>
    <w:p>
      <w:pPr>
        <w:spacing w:line="560" w:lineRule="exact"/>
        <w:textAlignment w:val="baseline"/>
        <w:rPr>
          <w:rStyle w:val="13"/>
          <w:rFonts w:ascii="仿宋_GB2312" w:hAnsi="仿宋" w:eastAsia="仿宋_GB2312"/>
          <w:color w:val="auto"/>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hint="eastAsia" w:ascii="黑体" w:hAnsi="黑体" w:eastAsia="黑体" w:cs="黑体"/>
          <w:b/>
          <w:bCs/>
          <w:sz w:val="32"/>
          <w:szCs w:val="32"/>
        </w:rPr>
      </w:pPr>
    </w:p>
    <w:p>
      <w:pPr>
        <w:spacing w:line="560" w:lineRule="exact"/>
        <w:textAlignment w:val="baseline"/>
        <w:rPr>
          <w:rFonts w:ascii="黑体" w:hAnsi="黑体" w:eastAsia="黑体" w:cs="黑体"/>
          <w:b/>
          <w:bCs/>
          <w:sz w:val="32"/>
          <w:szCs w:val="32"/>
        </w:rPr>
      </w:pPr>
      <w:r>
        <w:rPr>
          <w:rFonts w:hint="eastAsia" w:ascii="黑体" w:hAnsi="黑体" w:eastAsia="黑体" w:cs="黑体"/>
          <w:b/>
          <w:bCs/>
          <w:sz w:val="32"/>
          <w:szCs w:val="32"/>
        </w:rPr>
        <w:t>注  释</w:t>
      </w:r>
    </w:p>
    <w:p>
      <w:pPr>
        <w:spacing w:line="560" w:lineRule="exact"/>
        <w:textAlignment w:val="baseline"/>
        <w:rPr>
          <w:rFonts w:ascii="楷体_GB2312" w:hAnsi="仿宋" w:eastAsia="楷体_GB2312"/>
          <w:b/>
          <w:sz w:val="32"/>
          <w:szCs w:val="32"/>
        </w:rPr>
      </w:pPr>
      <w:bookmarkStart w:id="120" w:name="_Toc1002725451_WPSOffice_Level1"/>
      <w:bookmarkStart w:id="121" w:name="_Toc539710415_WPSOffice_Level1"/>
      <w:r>
        <w:rPr>
          <w:rFonts w:hint="eastAsia" w:ascii="楷体_GB2312" w:hAnsi="仿宋" w:eastAsia="楷体_GB2312"/>
          <w:b/>
          <w:sz w:val="32"/>
          <w:szCs w:val="32"/>
        </w:rPr>
        <w:t>1、基础测绘定义、性质和分级管理</w:t>
      </w:r>
      <w:bookmarkEnd w:id="120"/>
      <w:bookmarkEnd w:id="121"/>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基础测绘，是指建立全国统一的测绘基准和测绘系统，进行基础航空摄影，获取基础地理信息的遥感资料，测制和更新国家基本比例尺地图、影像图和数字化产品，建立、更新基础地理信息系统。</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基础测绘是公益性事业。县级以上人民政府应当加强对基础测绘工作的领导，将基础测绘纳入本级国民经济和社会发展规划及年度计划，所需经费列入本级财政预算。</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基础测绘成果包括全国性基础测绘成果和地区性基础测绘成果，两者所表示基础地理信息的详细程度不同，服务对象也有所区别。目前，我国的基础测绘分级管理主要包括下列几级：</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1）国家级基础测绘，主要包括建立全国统一的测绘基准和测绘系统，一、二等平面、高程控制网的建立和复测，进行基础航空摄影，获取基础地理信息的遥感资料，测制和更新1:2.5万、1:5万、1:10万、1:50万、1:100万的基本比例尺地图、影像图和数字化产品，建立、更新国家基础地理信息系统。</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（2）省级基础测绘，主要包括国家三、四等平面和高程控制网的建立和复测；国家1:5000、1:10000基本比例尺地形图测制与更新；本辖区内的区域性地理信息系统的建立和更新。</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（3）市、县级基础测绘，主要包括平面和高程控制网的加密和复测；国家1:500、1:1000、1:2000基本比例尺地形图测制与更新；本辖区内的区域性地理信息系统的建立和更新。</w:t>
      </w:r>
    </w:p>
    <w:p>
      <w:pPr>
        <w:spacing w:line="560" w:lineRule="exact"/>
        <w:textAlignment w:val="baseline"/>
        <w:rPr>
          <w:rFonts w:ascii="楷体_GB2312" w:hAnsi="仿宋" w:eastAsia="楷体_GB2312"/>
          <w:b/>
          <w:sz w:val="32"/>
          <w:szCs w:val="32"/>
        </w:rPr>
      </w:pPr>
      <w:bookmarkStart w:id="122" w:name="_Toc517159022_WPSOffice_Level1"/>
      <w:bookmarkStart w:id="123" w:name="_Toc910520982_WPSOffice_Level1"/>
      <w:bookmarkStart w:id="124" w:name="_Toc116758009_WPSOffice_Level1"/>
      <w:bookmarkStart w:id="125" w:name="_Toc1537601960_WPSOffice_Level1"/>
      <w:bookmarkStart w:id="126" w:name="_Toc599405752_WPSOffice_Level1"/>
      <w:r>
        <w:rPr>
          <w:rFonts w:hint="eastAsia" w:ascii="楷体_GB2312" w:hAnsi="仿宋" w:eastAsia="楷体_GB2312"/>
          <w:b/>
          <w:sz w:val="32"/>
          <w:szCs w:val="32"/>
        </w:rPr>
        <w:t>2、各种不同比例尺地形图及其适用范围</w:t>
      </w:r>
      <w:bookmarkEnd w:id="122"/>
      <w:bookmarkEnd w:id="123"/>
      <w:bookmarkEnd w:id="124"/>
      <w:bookmarkEnd w:id="125"/>
      <w:bookmarkEnd w:id="126"/>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不同比例尺地形图或地理空间信息因其所表现的数学精度不同而具有不同的适用范围。</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（1）大比例尺地形图主要用于城市规划、工程建设项目、房产地籍测量和其他需要精确定位的行业。</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（2）1:5000地形图主要用于城市控制性详细规划或修建性详细规划的编制、道路桥梁的初步设计等。</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（3）1:1万地形图主要用于铁路、公路规划编制与选线、城市总体规划的编制、宏观经济中大型重点项目的布局规划、土地详查、林业资源调查、地质灾害普查与防治等。</w:t>
      </w:r>
    </w:p>
    <w:p>
      <w:pPr>
        <w:spacing w:line="560" w:lineRule="exact"/>
        <w:textAlignment w:val="baseline"/>
        <w:rPr>
          <w:rFonts w:ascii="楷体_GB2312" w:hAnsi="仿宋" w:eastAsia="楷体_GB2312"/>
          <w:b/>
          <w:sz w:val="32"/>
          <w:szCs w:val="32"/>
        </w:rPr>
      </w:pPr>
      <w:bookmarkStart w:id="127" w:name="_Toc551716959_WPSOffice_Level1"/>
      <w:bookmarkStart w:id="128" w:name="_Toc65684758_WPSOffice_Level1"/>
      <w:bookmarkStart w:id="129" w:name="_Toc708476453_WPSOffice_Level1"/>
      <w:bookmarkStart w:id="130" w:name="_Toc802136587_WPSOffice_Level1"/>
      <w:bookmarkStart w:id="131" w:name="_Toc173191311_WPSOffice_Level1"/>
      <w:r>
        <w:rPr>
          <w:rFonts w:hint="eastAsia" w:ascii="楷体_GB2312" w:hAnsi="仿宋" w:eastAsia="楷体_GB2312"/>
          <w:b/>
          <w:sz w:val="32"/>
          <w:szCs w:val="32"/>
        </w:rPr>
        <w:t>3、地理信息公共服务平台</w:t>
      </w:r>
      <w:bookmarkEnd w:id="127"/>
      <w:bookmarkEnd w:id="128"/>
      <w:bookmarkEnd w:id="129"/>
      <w:bookmarkEnd w:id="130"/>
      <w:bookmarkEnd w:id="131"/>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地理信息公共服务平台是信息时代下测绘成果对外服务的直接模式，它是作为其他专业信息空间定位、集成交换和互联互通的基础。地理信息公共服务平台与基础地理信息数据库之间既有区别，又彼此联系。就构成要素而言，公共服务平台包括了数据、软件、环境等的集成配置，较之基础地理信息数据库内涵更为丰富；就数据内容而言，公共服务平台从基础地理信息数据库中提取了部分内容，又扩充了部分要素，二者之间既有重叠，又相互补充；就定位而言，基础地理信息数据库专注于满足精度要求高、内容要求全的专业用户需求，公共服务平台的主要服务对象则是内容要求相对简化、但要能确保自身专题信息可准确集成的政务用户；就服务层次而言，基础地理信息数据库提供的是标准的地理信息产品，公共服务平台则提供了数据引用、共性功能直接使用、个性功能定制开发等多种层次服务。</w:t>
      </w:r>
    </w:p>
    <w:p>
      <w:pPr>
        <w:spacing w:line="560" w:lineRule="exact"/>
        <w:textAlignment w:val="baseline"/>
        <w:rPr>
          <w:rFonts w:ascii="楷体_GB2312" w:hAnsi="仿宋" w:eastAsia="楷体_GB2312"/>
          <w:b/>
          <w:sz w:val="32"/>
          <w:szCs w:val="32"/>
        </w:rPr>
      </w:pPr>
      <w:bookmarkStart w:id="132" w:name="_Toc435146604_WPSOffice_Level1"/>
      <w:bookmarkStart w:id="133" w:name="_Toc1751984058_WPSOffice_Level1"/>
      <w:bookmarkStart w:id="134" w:name="_Toc1299901854_WPSOffice_Level1"/>
      <w:bookmarkStart w:id="135" w:name="_Toc1048590390_WPSOffice_Level1"/>
      <w:bookmarkStart w:id="136" w:name="_Toc1802988739_WPSOffice_Level1"/>
      <w:r>
        <w:rPr>
          <w:rFonts w:hint="eastAsia" w:ascii="楷体_GB2312" w:hAnsi="仿宋" w:eastAsia="楷体_GB2312"/>
          <w:b/>
          <w:sz w:val="32"/>
          <w:szCs w:val="32"/>
        </w:rPr>
        <w:t>4、基础地理信息数据库</w:t>
      </w:r>
      <w:bookmarkEnd w:id="132"/>
      <w:bookmarkEnd w:id="133"/>
      <w:bookmarkEnd w:id="134"/>
      <w:bookmarkEnd w:id="135"/>
      <w:bookmarkEnd w:id="136"/>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基础地理信息数据库是各级测绘部门围绕基础测绘业务开展所取得的成果资料，是符合国家规定的技术规范和标准要求的、通过计算机系统使用的数字化的测绘成果数据库。基础地理信息数据库的建设必须遵照国家强制性标准《基础地理信息标准数据基本规定》（GB21139—2007），能够全面、细致的反映和描述地表测量控制点、水系、居民地及设施、交通、管线、境界与政区、地貌、植被与土质、地籍、地名等有关自然和社会要素的位置、形态和属性等信息。基础地理信息数据库是地理信息公共平台和地理空间框架的数据依托，是测绘行业提供保障服务的数据源泉。</w:t>
      </w:r>
    </w:p>
    <w:p>
      <w:pPr>
        <w:spacing w:line="560" w:lineRule="exact"/>
        <w:textAlignment w:val="baseline"/>
        <w:rPr>
          <w:rFonts w:ascii="楷体_GB2312" w:hAnsi="仿宋" w:eastAsia="楷体_GB2312"/>
          <w:b/>
          <w:sz w:val="32"/>
          <w:szCs w:val="32"/>
        </w:rPr>
      </w:pPr>
      <w:bookmarkStart w:id="137" w:name="_Toc2119247670_WPSOffice_Level1"/>
      <w:bookmarkStart w:id="138" w:name="_Toc1694229118_WPSOffice_Level1"/>
      <w:bookmarkStart w:id="139" w:name="_Toc1527787294_WPSOffice_Level1"/>
      <w:bookmarkStart w:id="140" w:name="_Toc1193107052_WPSOffice_Level1"/>
      <w:bookmarkStart w:id="141" w:name="_Toc788424252_WPSOffice_Level1"/>
      <w:r>
        <w:rPr>
          <w:rFonts w:hint="eastAsia" w:ascii="楷体_GB2312" w:hAnsi="仿宋" w:eastAsia="楷体_GB2312"/>
          <w:b/>
          <w:sz w:val="32"/>
          <w:szCs w:val="32"/>
        </w:rPr>
        <w:t>5、新型基础测绘</w:t>
      </w:r>
      <w:bookmarkEnd w:id="137"/>
      <w:bookmarkEnd w:id="138"/>
      <w:bookmarkEnd w:id="139"/>
      <w:bookmarkEnd w:id="140"/>
      <w:bookmarkEnd w:id="141"/>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新型基础测绘是对传统基础测绘的继承和发扬，其特征主要体现在：工作范围“新”，由原来的我国陆地国土，拓展延伸到海洋、周边乃至全球。工作重点“新”，由大地测量、地形图测绘、基础地理数据采集等逐步转变为测绘基准运维与服务、基础地理信息动态更新、海洋和全球地理信息获取、基础地理信息应用服务等为主。技术手段“新”，改变了传统的大地测量、航空摄影测量及地图制图技术，广泛采用卫星导航定位、遥感、地理信息、互联网或物联网、大数据等先进的技术手段。组织模式“新”，由原来按照大地测量、航空摄影测量、地图制图等工序生产组织模式，转变为测绘技术一体化集成、国家和地方分工协同、测绘系统与专业部门信息共享协作等方式。成果形式“新”，由提供传统的大地测量控制点成果，转变为可提供高精度的实时测绘基准定位、高精度大地水准面等；由原来提供不同比例尺地形图或“4D”数据产品，转变为可提供按需定制地形图、专题图、内容丰富的高精度基础地理信息数据；由原来只能提供国内陆地范围基础地理信息，转变为可提供海洋和全球范围的数据；由原来只能提供版本式基础地理数据，转变为可提供多时态的增量数据。服务方式“新”：由原来只能提供模拟地形图或数据产品，转变为提供网络化的数据下载、地图服务、平台服务、卫星导航定位服务，以及多种形式的定制服务等。新型基础测绘与传统基础测绘相比，具备了全球覆盖、海陆兼顾、联动更新、按需服务、开放共享等特征。</w:t>
      </w:r>
    </w:p>
    <w:p>
      <w:pPr>
        <w:spacing w:line="560" w:lineRule="exact"/>
        <w:textAlignment w:val="baseline"/>
        <w:rPr>
          <w:rFonts w:ascii="楷体_GB2312" w:hAnsi="仿宋" w:eastAsia="楷体_GB2312"/>
          <w:b/>
          <w:sz w:val="32"/>
          <w:szCs w:val="32"/>
        </w:rPr>
      </w:pPr>
      <w:bookmarkStart w:id="142" w:name="_Toc134125613_WPSOffice_Level1"/>
      <w:bookmarkStart w:id="143" w:name="_Toc1514219496_WPSOffice_Level1"/>
      <w:bookmarkStart w:id="144" w:name="_Toc1411029285_WPSOffice_Level1"/>
      <w:bookmarkStart w:id="145" w:name="_Toc719092435_WPSOffice_Level1"/>
      <w:bookmarkStart w:id="146" w:name="_Toc961615563_WPSOffice_Level1"/>
      <w:r>
        <w:rPr>
          <w:rFonts w:hint="eastAsia" w:ascii="楷体_GB2312" w:hAnsi="仿宋" w:eastAsia="楷体_GB2312"/>
          <w:b/>
          <w:sz w:val="32"/>
          <w:szCs w:val="32"/>
        </w:rPr>
        <w:t>6、全球导航卫星连续运行基准站服务系统</w:t>
      </w:r>
      <w:bookmarkEnd w:id="142"/>
      <w:bookmarkEnd w:id="143"/>
      <w:bookmarkEnd w:id="144"/>
      <w:bookmarkEnd w:id="145"/>
      <w:bookmarkEnd w:id="146"/>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全球导航卫星连续运行参考站服务系统（Continuously Operaing Reference Stations,CORS系统），是利用全球导航卫星系统（Global Navigation Satellite System,GNSS）技术，在某个城市、某地区建立永久性的连续运行基准站、数据中心，利用计算机、数据通信和互联网技术将个参考站与数据中心组成网络，共享基准站数据，利用参考站网软件进行处理，然后向各种用户自动地发布不同类型的GNSS原始数据、各种类型RTK差分改正数据等。其主要功能是向系统覆盖区域内的用户提供各种不同精度的时间和位置服务信息。其用户涵盖各个行业，主要用于城市规划、国土测绘、地籍管理、城乡建设、灾害监测、交通控制、资源勘探、气象、地震等行业和部门，它是多功能、多用途的综合服务定位网，是城市数字化建设的基础工程。</w:t>
      </w:r>
    </w:p>
    <w:p>
      <w:pPr>
        <w:spacing w:line="560" w:lineRule="exact"/>
        <w:textAlignment w:val="baseline"/>
        <w:rPr>
          <w:rFonts w:ascii="楷体_GB2312" w:hAnsi="仿宋" w:eastAsia="楷体_GB2312"/>
          <w:b/>
          <w:sz w:val="32"/>
          <w:szCs w:val="32"/>
        </w:rPr>
      </w:pPr>
      <w:bookmarkStart w:id="147" w:name="_Toc167375476_WPSOffice_Level1"/>
      <w:bookmarkStart w:id="148" w:name="_Toc1801568529_WPSOffice_Level1"/>
      <w:bookmarkStart w:id="149" w:name="_Toc1886109671_WPSOffice_Level1"/>
      <w:bookmarkStart w:id="150" w:name="_Toc1953589500_WPSOffice_Level1"/>
      <w:bookmarkStart w:id="151" w:name="_Toc1565744632_WPSOffice_Level1"/>
      <w:r>
        <w:rPr>
          <w:rFonts w:hint="eastAsia" w:ascii="楷体_GB2312" w:hAnsi="仿宋" w:eastAsia="楷体_GB2312"/>
          <w:b/>
          <w:sz w:val="32"/>
          <w:szCs w:val="32"/>
        </w:rPr>
        <w:t>7、2000国家大地坐标系（CGCS2000坐标系）</w:t>
      </w:r>
      <w:bookmarkEnd w:id="147"/>
      <w:bookmarkEnd w:id="148"/>
      <w:bookmarkEnd w:id="149"/>
      <w:bookmarkEnd w:id="150"/>
      <w:bookmarkEnd w:id="151"/>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我国2000国家大地坐标系采用的是ITRF97下的历元2000.0框架，坐标系原点为包括海洋和大气在内的整个地球质量的质心；坐标系的尺度为在相对论意义下的局部地球框架的尺度；Z轴从原点指向BIH 1984.0定义的协议地球极，X轴从原点指向格林尼治平均子午面与赤道的焦点，Y轴与X轴和Z轴构成右手坐标系。</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其基本参数为：</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长半轴a=6378137m,</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扁率f=1/298.257222101，</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地心引力常数GM=3.986004418*1014m3s-2,</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自转角速度w=7.292115*10-5rad*s-1。</w:t>
      </w:r>
    </w:p>
    <w:p>
      <w:pPr>
        <w:spacing w:line="560" w:lineRule="exact"/>
        <w:textAlignment w:val="baseline"/>
        <w:rPr>
          <w:rFonts w:ascii="楷体_GB2312" w:hAnsi="仿宋" w:eastAsia="楷体_GB2312"/>
          <w:b/>
          <w:sz w:val="32"/>
          <w:szCs w:val="32"/>
        </w:rPr>
      </w:pPr>
      <w:bookmarkStart w:id="152" w:name="_Toc180025613_WPSOffice_Level1"/>
      <w:bookmarkStart w:id="153" w:name="_Toc265842778_WPSOffice_Level1"/>
      <w:bookmarkStart w:id="154" w:name="_Toc1790990760_WPSOffice_Level1"/>
      <w:bookmarkStart w:id="155" w:name="_Toc1799993001_WPSOffice_Level1"/>
      <w:bookmarkStart w:id="156" w:name="_Toc999212904_WPSOffice_Level1"/>
      <w:r>
        <w:rPr>
          <w:rFonts w:hint="eastAsia" w:ascii="楷体_GB2312" w:hAnsi="仿宋" w:eastAsia="楷体_GB2312"/>
          <w:b/>
          <w:sz w:val="32"/>
          <w:szCs w:val="32"/>
        </w:rPr>
        <w:t>8、现代测绘基准体系</w:t>
      </w:r>
      <w:bookmarkEnd w:id="152"/>
      <w:bookmarkEnd w:id="153"/>
      <w:bookmarkEnd w:id="154"/>
      <w:bookmarkEnd w:id="155"/>
      <w:bookmarkEnd w:id="156"/>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我国现代测绘基准体系是将国家大地基准、高程基准、重力基准基础设施进行有机结合而构建的具有空间位置、高程和重力等属性的全国统一、高精度、实用的国家现代测绘基准体系。</w:t>
      </w:r>
    </w:p>
    <w:p>
      <w:pPr>
        <w:spacing w:line="560" w:lineRule="exact"/>
        <w:textAlignment w:val="baseline"/>
        <w:rPr>
          <w:rFonts w:ascii="楷体_GB2312" w:hAnsi="仿宋" w:eastAsia="楷体_GB2312"/>
          <w:b/>
          <w:sz w:val="32"/>
          <w:szCs w:val="32"/>
        </w:rPr>
      </w:pPr>
      <w:bookmarkStart w:id="157" w:name="_Toc1450643387_WPSOffice_Level1"/>
      <w:bookmarkStart w:id="158" w:name="_Toc799721967_WPSOffice_Level1"/>
      <w:bookmarkStart w:id="159" w:name="_Toc316008849_WPSOffice_Level1"/>
      <w:bookmarkStart w:id="160" w:name="_Toc1199645856_WPSOffice_Level1"/>
      <w:bookmarkStart w:id="161" w:name="_Toc614124916_WPSOffice_Level1"/>
      <w:r>
        <w:rPr>
          <w:rFonts w:hint="eastAsia" w:ascii="楷体_GB2312" w:hAnsi="仿宋" w:eastAsia="楷体_GB2312"/>
          <w:b/>
          <w:sz w:val="32"/>
          <w:szCs w:val="32"/>
        </w:rPr>
        <w:t>9、实景三维测绘工程</w:t>
      </w:r>
      <w:bookmarkEnd w:id="157"/>
      <w:bookmarkEnd w:id="158"/>
      <w:bookmarkEnd w:id="159"/>
      <w:bookmarkEnd w:id="160"/>
      <w:bookmarkEnd w:id="161"/>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实景三维是在二维的基础之上，增加了连续的地面可量测影像库作为新的数据源，并通过开放的软件与GIS无缝集成，从而给用户提供了具有丰富环境信息和立面信息的实景可视化环境，有效的支持管理和决策等高级应用。</w:t>
      </w:r>
    </w:p>
    <w:p>
      <w:pPr>
        <w:spacing w:line="560" w:lineRule="exact"/>
        <w:ind w:firstLine="707" w:firstLineChars="221"/>
        <w:textAlignment w:val="baseline"/>
        <w:rPr>
          <w:rFonts w:ascii="仿宋_GB2312" w:hAnsi="仿宋" w:eastAsia="仿宋_GB2312"/>
          <w:sz w:val="32"/>
          <w:szCs w:val="32"/>
        </w:rPr>
      </w:pPr>
      <w:r>
        <w:rPr>
          <w:rFonts w:hint="eastAsia" w:ascii="仿宋_GB2312" w:hAnsi="仿宋" w:eastAsia="仿宋_GB2312"/>
          <w:sz w:val="32"/>
          <w:szCs w:val="32"/>
        </w:rPr>
        <w:t>实景三维的建设包括了地形级、城市级、部件级三级建设。其中，地形级实景三维场景反映地形起伏和地面纹理特征，可用于自然资源现状和自然资源地理格局大场景、三维可视化表达；城市级实景三维场景反映城市地表真实情况，可用于自然资源精细化表达；部件级实景三维场景反映实体要素在立体空间位置、几何形态、空间关系及属性，以建筑信息模型数据（BIM）为主，可用于个性化应用。实景三维数据未来将取代传统4D产品，成为新型基础测绘的标准化成果。</w:t>
      </w:r>
    </w:p>
    <w:p>
      <w:pPr>
        <w:spacing w:line="560" w:lineRule="exact"/>
        <w:ind w:firstLine="707" w:firstLineChars="221"/>
        <w:textAlignment w:val="baseline"/>
        <w:rPr>
          <w:rFonts w:ascii="仿宋_GB2312" w:hAnsi="仿宋" w:eastAsia="仿宋_GB2312"/>
          <w:sz w:val="32"/>
          <w:szCs w:val="32"/>
        </w:rPr>
        <w:sectPr>
          <w:footerReference r:id="rId6" w:type="default"/>
          <w:pgSz w:w="11906" w:h="16838"/>
          <w:pgMar w:top="1304" w:right="1559" w:bottom="1304" w:left="1800" w:header="851" w:footer="992" w:gutter="0"/>
          <w:pgNumType w:fmt="decimal"/>
          <w:cols w:space="425" w:num="1"/>
          <w:docGrid w:type="lines" w:linePitch="312" w:charSpace="0"/>
        </w:sectPr>
      </w:pPr>
    </w:p>
    <w:p>
      <w:pPr>
        <w:pStyle w:val="2"/>
        <w:jc w:val="left"/>
      </w:pPr>
      <w:bookmarkStart w:id="162" w:name="_Toc1954179469_WPSOffice_Level1"/>
      <w:bookmarkStart w:id="163" w:name="_Toc5768738_WPSOffice_Level1"/>
      <w:bookmarkStart w:id="164" w:name="_Toc104450970"/>
      <w:bookmarkStart w:id="165" w:name="_Toc480553420_WPSOffice_Level1"/>
      <w:r>
        <w:t>附图</w:t>
      </w:r>
      <w:r>
        <w:rPr>
          <w:rFonts w:hint="eastAsia"/>
        </w:rPr>
        <w:t>1巴彦淖尔市卫星导航定位基准站分布图</w:t>
      </w:r>
      <w:bookmarkEnd w:id="162"/>
      <w:bookmarkEnd w:id="163"/>
      <w:bookmarkEnd w:id="164"/>
      <w:bookmarkEnd w:id="165"/>
    </w:p>
    <w:p>
      <w:pPr>
        <w:ind w:firstLine="1470" w:firstLineChars="700"/>
      </w:pPr>
      <w:r>
        <w:drawing>
          <wp:inline distT="0" distB="0" distL="0" distR="0">
            <wp:extent cx="11474450" cy="7739380"/>
            <wp:effectExtent l="19050" t="0" r="0" b="0"/>
            <wp:docPr id="2" name="图片 1" descr="巴彦淖尔市CORS站点分布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巴彦淖尔市CORS站点分布图.jpg"/>
                    <pic:cNvPicPr>
                      <a:picLocks noChangeAspect="true"/>
                    </pic:cNvPicPr>
                  </pic:nvPicPr>
                  <pic:blipFill>
                    <a:blip r:embed="rId8" cstate="print"/>
                    <a:stretch>
                      <a:fillRect/>
                    </a:stretch>
                  </pic:blipFill>
                  <pic:spPr>
                    <a:xfrm>
                      <a:off x="0" y="0"/>
                      <a:ext cx="11484224" cy="7746311"/>
                    </a:xfrm>
                    <a:prstGeom prst="rect">
                      <a:avLst/>
                    </a:prstGeom>
                  </pic:spPr>
                </pic:pic>
              </a:graphicData>
            </a:graphic>
          </wp:inline>
        </w:drawing>
      </w:r>
    </w:p>
    <w:p>
      <w:pPr>
        <w:pStyle w:val="2"/>
        <w:jc w:val="left"/>
      </w:pPr>
      <w:bookmarkStart w:id="166" w:name="_Toc780014491_WPSOffice_Level1"/>
      <w:bookmarkStart w:id="167" w:name="_Toc797748531_WPSOffice_Level1"/>
      <w:bookmarkStart w:id="168" w:name="_Toc2019825937_WPSOffice_Level1"/>
      <w:bookmarkStart w:id="169" w:name="_Toc104450971"/>
      <w:r>
        <w:t>附图</w:t>
      </w:r>
      <w:r>
        <w:rPr>
          <w:rFonts w:hint="eastAsia"/>
        </w:rPr>
        <w:t>2 巴彦淖尔市GPS B级点分布图</w:t>
      </w:r>
      <w:bookmarkEnd w:id="166"/>
      <w:bookmarkEnd w:id="167"/>
      <w:bookmarkEnd w:id="168"/>
      <w:bookmarkEnd w:id="169"/>
    </w:p>
    <w:p>
      <w:pPr>
        <w:jc w:val="center"/>
      </w:pPr>
      <w:r>
        <w:drawing>
          <wp:inline distT="0" distB="0" distL="114300" distR="114300">
            <wp:extent cx="11498580" cy="7874635"/>
            <wp:effectExtent l="0" t="0" r="7620" b="12065"/>
            <wp:docPr id="3" name="图片 3" descr="巴彦淖尔B-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巴彦淖尔B-Model"/>
                    <pic:cNvPicPr>
                      <a:picLocks noChangeAspect="true"/>
                    </pic:cNvPicPr>
                  </pic:nvPicPr>
                  <pic:blipFill>
                    <a:blip r:embed="rId9" cstate="print"/>
                    <a:stretch>
                      <a:fillRect/>
                    </a:stretch>
                  </pic:blipFill>
                  <pic:spPr>
                    <a:xfrm>
                      <a:off x="0" y="0"/>
                      <a:ext cx="11498580" cy="7874635"/>
                    </a:xfrm>
                    <a:prstGeom prst="rect">
                      <a:avLst/>
                    </a:prstGeom>
                    <a:noFill/>
                    <a:ln>
                      <a:noFill/>
                    </a:ln>
                  </pic:spPr>
                </pic:pic>
              </a:graphicData>
            </a:graphic>
          </wp:inline>
        </w:drawing>
      </w:r>
    </w:p>
    <w:p>
      <w:pPr>
        <w:pStyle w:val="2"/>
        <w:jc w:val="left"/>
      </w:pPr>
      <w:bookmarkStart w:id="170" w:name="_Toc433281569_WPSOffice_Level1"/>
      <w:bookmarkStart w:id="171" w:name="_Toc324987402_WPSOffice_Level1"/>
      <w:bookmarkStart w:id="172" w:name="_Toc104450972"/>
      <w:bookmarkStart w:id="173" w:name="_Toc1565683674_WPSOffice_Level1"/>
      <w:r>
        <w:t>附图</w:t>
      </w:r>
      <w:r>
        <w:rPr>
          <w:rFonts w:hint="eastAsia"/>
        </w:rPr>
        <w:t>3 巴彦淖尔市GPS C级点分布图</w:t>
      </w:r>
      <w:bookmarkEnd w:id="170"/>
      <w:bookmarkEnd w:id="171"/>
      <w:bookmarkEnd w:id="172"/>
      <w:bookmarkEnd w:id="173"/>
    </w:p>
    <w:p>
      <w:pPr>
        <w:jc w:val="center"/>
      </w:pPr>
      <w:r>
        <w:rPr>
          <w:rFonts w:hint="eastAsia"/>
        </w:rPr>
        <w:drawing>
          <wp:inline distT="0" distB="0" distL="114300" distR="114300">
            <wp:extent cx="11593830" cy="7943850"/>
            <wp:effectExtent l="0" t="0" r="7620" b="0"/>
            <wp:docPr id="8" name="图片 4" descr="巴彦淖尔C-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descr="巴彦淖尔C-Model"/>
                    <pic:cNvPicPr>
                      <a:picLocks noChangeAspect="true"/>
                    </pic:cNvPicPr>
                  </pic:nvPicPr>
                  <pic:blipFill>
                    <a:blip r:embed="rId10" cstate="print"/>
                    <a:stretch>
                      <a:fillRect/>
                    </a:stretch>
                  </pic:blipFill>
                  <pic:spPr>
                    <a:xfrm>
                      <a:off x="0" y="0"/>
                      <a:ext cx="11593830" cy="7943850"/>
                    </a:xfrm>
                    <a:prstGeom prst="rect">
                      <a:avLst/>
                    </a:prstGeom>
                    <a:noFill/>
                    <a:ln>
                      <a:noFill/>
                    </a:ln>
                  </pic:spPr>
                </pic:pic>
              </a:graphicData>
            </a:graphic>
          </wp:inline>
        </w:drawing>
      </w:r>
    </w:p>
    <w:p>
      <w:pPr>
        <w:pStyle w:val="2"/>
        <w:jc w:val="left"/>
      </w:pPr>
      <w:bookmarkStart w:id="174" w:name="_Toc104450973"/>
      <w:bookmarkStart w:id="175" w:name="_Toc1728589174_WPSOffice_Level1"/>
      <w:bookmarkStart w:id="176" w:name="_Toc1290999197_WPSOffice_Level1"/>
      <w:bookmarkStart w:id="177" w:name="_Toc241845828_WPSOffice_Level1"/>
      <w:r>
        <w:t>附图</w:t>
      </w:r>
      <w:r>
        <w:rPr>
          <w:rFonts w:hint="eastAsia"/>
        </w:rPr>
        <w:t>4 巴彦淖尔市水准点分布图</w:t>
      </w:r>
      <w:bookmarkEnd w:id="174"/>
      <w:bookmarkEnd w:id="175"/>
      <w:bookmarkEnd w:id="176"/>
      <w:bookmarkEnd w:id="177"/>
    </w:p>
    <w:p>
      <w:pPr>
        <w:jc w:val="center"/>
      </w:pPr>
      <w:r>
        <w:rPr>
          <w:rFonts w:hint="eastAsia"/>
        </w:rPr>
        <w:drawing>
          <wp:inline distT="0" distB="0" distL="114300" distR="114300">
            <wp:extent cx="11637010" cy="7950835"/>
            <wp:effectExtent l="0" t="0" r="2540" b="12065"/>
            <wp:docPr id="6" name="图片 5" descr="水准点-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5" descr="水准点-Model"/>
                    <pic:cNvPicPr>
                      <a:picLocks noChangeAspect="true"/>
                    </pic:cNvPicPr>
                  </pic:nvPicPr>
                  <pic:blipFill>
                    <a:blip r:embed="rId11" cstate="print"/>
                    <a:stretch>
                      <a:fillRect/>
                    </a:stretch>
                  </pic:blipFill>
                  <pic:spPr>
                    <a:xfrm>
                      <a:off x="0" y="0"/>
                      <a:ext cx="11637010" cy="7950835"/>
                    </a:xfrm>
                    <a:prstGeom prst="rect">
                      <a:avLst/>
                    </a:prstGeom>
                    <a:noFill/>
                    <a:ln>
                      <a:noFill/>
                    </a:ln>
                  </pic:spPr>
                </pic:pic>
              </a:graphicData>
            </a:graphic>
          </wp:inline>
        </w:drawing>
      </w:r>
    </w:p>
    <w:p>
      <w:pPr>
        <w:pStyle w:val="2"/>
        <w:jc w:val="left"/>
      </w:pPr>
      <w:bookmarkStart w:id="178" w:name="_Toc617072442_WPSOffice_Level1"/>
      <w:bookmarkStart w:id="179" w:name="_Toc104450974"/>
      <w:bookmarkStart w:id="180" w:name="_Toc454487135_WPSOffice_Level1"/>
      <w:bookmarkStart w:id="181" w:name="_Toc43750022_WPSOffice_Level1"/>
      <w:r>
        <w:t>附图</w:t>
      </w:r>
      <w:r>
        <w:rPr>
          <w:rFonts w:hint="eastAsia"/>
        </w:rPr>
        <w:t>5 巴彦淖尔市1:10000地形图分布图</w:t>
      </w:r>
      <w:bookmarkEnd w:id="178"/>
      <w:bookmarkEnd w:id="179"/>
      <w:bookmarkEnd w:id="180"/>
      <w:bookmarkEnd w:id="181"/>
    </w:p>
    <w:p>
      <w:pPr>
        <w:jc w:val="center"/>
      </w:pPr>
      <w:r>
        <w:rPr>
          <w:rFonts w:hint="eastAsia"/>
        </w:rPr>
        <w:drawing>
          <wp:inline distT="0" distB="0" distL="114300" distR="114300">
            <wp:extent cx="12518390" cy="8025130"/>
            <wp:effectExtent l="0" t="0" r="16510" b="13970"/>
            <wp:docPr id="7" name="图片 6" descr="巴彦淖尔"/>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6" descr="巴彦淖尔"/>
                    <pic:cNvPicPr>
                      <a:picLocks noChangeAspect="true"/>
                    </pic:cNvPicPr>
                  </pic:nvPicPr>
                  <pic:blipFill>
                    <a:blip r:embed="rId12" cstate="print"/>
                    <a:stretch>
                      <a:fillRect/>
                    </a:stretch>
                  </pic:blipFill>
                  <pic:spPr>
                    <a:xfrm>
                      <a:off x="0" y="0"/>
                      <a:ext cx="12518390" cy="8025130"/>
                    </a:xfrm>
                    <a:prstGeom prst="rect">
                      <a:avLst/>
                    </a:prstGeom>
                    <a:noFill/>
                    <a:ln>
                      <a:noFill/>
                    </a:ln>
                  </pic:spPr>
                </pic:pic>
              </a:graphicData>
            </a:graphic>
          </wp:inline>
        </w:drawing>
      </w:r>
    </w:p>
    <w:p>
      <w:pPr>
        <w:pStyle w:val="2"/>
        <w:jc w:val="left"/>
      </w:pPr>
      <w:bookmarkStart w:id="182" w:name="_Toc104450975"/>
      <w:bookmarkStart w:id="183" w:name="_Toc1396380469_WPSOffice_Level1"/>
      <w:bookmarkStart w:id="184" w:name="_Toc797202312_WPSOffice_Level1"/>
      <w:bookmarkStart w:id="185" w:name="_Toc1481283322_WPSOffice_Level1"/>
      <w:r>
        <w:t>附图</w:t>
      </w:r>
      <w:r>
        <w:rPr>
          <w:rFonts w:hint="eastAsia"/>
        </w:rPr>
        <w:t>6 巴彦淖尔市大比例尺地形图分布图</w:t>
      </w:r>
      <w:bookmarkEnd w:id="182"/>
      <w:bookmarkEnd w:id="183"/>
      <w:bookmarkEnd w:id="184"/>
      <w:bookmarkEnd w:id="185"/>
    </w:p>
    <w:p>
      <w:pPr>
        <w:jc w:val="center"/>
      </w:pPr>
      <w:r>
        <w:drawing>
          <wp:inline distT="0" distB="0" distL="114300" distR="114300">
            <wp:extent cx="12520930" cy="8016240"/>
            <wp:effectExtent l="0" t="0" r="13970" b="3810"/>
            <wp:docPr id="5" name="图片 7" descr="巴彦淖尔大比例尺地形图分布图成果-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7" descr="巴彦淖尔大比例尺地形图分布图成果-Model"/>
                    <pic:cNvPicPr>
                      <a:picLocks noChangeAspect="true"/>
                    </pic:cNvPicPr>
                  </pic:nvPicPr>
                  <pic:blipFill>
                    <a:blip r:embed="rId13" cstate="print"/>
                    <a:stretch>
                      <a:fillRect/>
                    </a:stretch>
                  </pic:blipFill>
                  <pic:spPr>
                    <a:xfrm>
                      <a:off x="0" y="0"/>
                      <a:ext cx="12520930" cy="8016240"/>
                    </a:xfrm>
                    <a:prstGeom prst="rect">
                      <a:avLst/>
                    </a:prstGeom>
                    <a:noFill/>
                    <a:ln>
                      <a:noFill/>
                    </a:ln>
                  </pic:spPr>
                </pic:pic>
              </a:graphicData>
            </a:graphic>
          </wp:inline>
        </w:drawing>
      </w:r>
    </w:p>
    <w:p>
      <w:pPr>
        <w:pStyle w:val="2"/>
        <w:jc w:val="left"/>
      </w:pPr>
      <w:bookmarkStart w:id="186" w:name="_Toc695971766_WPSOffice_Level1"/>
      <w:bookmarkStart w:id="187" w:name="_Toc1734655900_WPSOffice_Level1"/>
      <w:bookmarkStart w:id="188" w:name="_Toc86365975_WPSOffice_Level1"/>
      <w:bookmarkStart w:id="189" w:name="_Toc104450976"/>
      <w:r>
        <w:t>附图</w:t>
      </w:r>
      <w:r>
        <w:rPr>
          <w:rFonts w:hint="eastAsia"/>
        </w:rPr>
        <w:t>7 巴彦淖尔市重点发展区域分布图</w:t>
      </w:r>
      <w:bookmarkEnd w:id="186"/>
      <w:bookmarkEnd w:id="187"/>
      <w:bookmarkEnd w:id="188"/>
      <w:bookmarkEnd w:id="189"/>
    </w:p>
    <w:p>
      <w:pPr>
        <w:jc w:val="center"/>
        <w:rPr>
          <w:rFonts w:hint="eastAsia" w:ascii="仿宋_GB2312" w:hAnsi="仿宋" w:eastAsia="仿宋_GB2312"/>
          <w:sz w:val="32"/>
          <w:szCs w:val="32"/>
        </w:rPr>
      </w:pPr>
      <w:r>
        <w:drawing>
          <wp:inline distT="0" distB="0" distL="114300" distR="114300">
            <wp:extent cx="12519660" cy="8055610"/>
            <wp:effectExtent l="0" t="0" r="15240" b="2540"/>
            <wp:docPr id="9" name="图片 9" descr="巴彦淖尔重点发展区域分布图成果-Mode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巴彦淖尔重点发展区域分布图成果-Model"/>
                    <pic:cNvPicPr>
                      <a:picLocks noChangeAspect="true"/>
                    </pic:cNvPicPr>
                  </pic:nvPicPr>
                  <pic:blipFill>
                    <a:blip r:embed="rId14" cstate="print"/>
                    <a:stretch>
                      <a:fillRect/>
                    </a:stretch>
                  </pic:blipFill>
                  <pic:spPr>
                    <a:xfrm>
                      <a:off x="0" y="0"/>
                      <a:ext cx="12519660" cy="8055610"/>
                    </a:xfrm>
                    <a:prstGeom prst="rect">
                      <a:avLst/>
                    </a:prstGeom>
                    <a:noFill/>
                    <a:ln>
                      <a:noFill/>
                    </a:ln>
                  </pic:spPr>
                </pic:pic>
              </a:graphicData>
            </a:graphic>
          </wp:inline>
        </w:drawing>
      </w:r>
    </w:p>
    <w:p>
      <w:pPr>
        <w:pStyle w:val="2"/>
        <w:jc w:val="left"/>
        <w:rPr>
          <w:rFonts w:hint="eastAsia"/>
        </w:rPr>
      </w:pPr>
      <w:bookmarkStart w:id="190" w:name="_Toc1931191760_WPSOffice_Level1"/>
      <w:bookmarkStart w:id="191" w:name="_Toc537820409_WPSOffice_Level1"/>
      <w:r>
        <w:t>附图</w:t>
      </w:r>
      <w:r>
        <w:rPr>
          <w:rFonts w:hint="eastAsia"/>
        </w:rPr>
        <w:t>8 “十四五”期间</w:t>
      </w:r>
      <w:r>
        <w:t>基础地理信息</w:t>
      </w:r>
      <w:r>
        <w:rPr>
          <w:rFonts w:hint="eastAsia"/>
        </w:rPr>
        <w:t>获取与更新</w:t>
      </w:r>
      <w:bookmarkEnd w:id="190"/>
      <w:bookmarkEnd w:id="191"/>
    </w:p>
    <w:p>
      <w:pPr>
        <w:pStyle w:val="2"/>
      </w:pPr>
      <w:r>
        <w:drawing>
          <wp:inline distT="0" distB="0" distL="0" distR="0">
            <wp:extent cx="12307570" cy="8060055"/>
            <wp:effectExtent l="19050" t="0" r="0" b="0"/>
            <wp:docPr id="1" name="图片 0" descr="微信图片_20220619165654.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0" descr="微信图片_20220619165654.jpg"/>
                    <pic:cNvPicPr>
                      <a:picLocks noChangeAspect="true"/>
                    </pic:cNvPicPr>
                  </pic:nvPicPr>
                  <pic:blipFill>
                    <a:blip r:embed="rId15" cstate="print"/>
                    <a:stretch>
                      <a:fillRect/>
                    </a:stretch>
                  </pic:blipFill>
                  <pic:spPr>
                    <a:xfrm>
                      <a:off x="0" y="0"/>
                      <a:ext cx="12316071" cy="8065730"/>
                    </a:xfrm>
                    <a:prstGeom prst="rect">
                      <a:avLst/>
                    </a:prstGeom>
                  </pic:spPr>
                </pic:pic>
              </a:graphicData>
            </a:graphic>
          </wp:inline>
        </w:drawing>
      </w:r>
    </w:p>
    <w:sectPr>
      <w:pgSz w:w="23757" w:h="16783" w:orient="landscape"/>
      <w:pgMar w:top="1361" w:right="1361" w:bottom="1558" w:left="136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楷体">
    <w:panose1 w:val="02010609060101010101"/>
    <w:charset w:val="86"/>
    <w:family w:val="auto"/>
    <w:pitch w:val="default"/>
    <w:sig w:usb0="800002BF" w:usb1="38CF7CFA" w:usb2="00000016" w:usb3="00000000" w:csb0="00040001" w:csb1="00000000"/>
  </w:font>
  <w:font w:name="Nimbus Roman No9 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9525">
                        <a:noFill/>
                      </a:ln>
                    </wps:spPr>
                    <wps:txbx>
                      <w:txbxContent>
                        <w:p>
                          <w:pPr>
                            <w:pStyle w:val="5"/>
                          </w:pPr>
                          <w:r>
                            <w:fldChar w:fldCharType="begin"/>
                          </w:r>
                          <w:r>
                            <w:instrText xml:space="preserve"> PAGE  \* MERGEFORMAT </w:instrText>
                          </w:r>
                          <w:r>
                            <w:fldChar w:fldCharType="separate"/>
                          </w:r>
                          <w:r>
                            <w:t>I</w:t>
                          </w:r>
                          <w:r>
                            <w:fldChar w:fldCharType="end"/>
                          </w:r>
                        </w:p>
                      </w:txbxContent>
                    </wps:txbx>
                    <wps:bodyPr vert="horz" wrap="none" lIns="0" tIns="0" rIns="0" bIns="0" anchor="t" anchorCtr="false" upright="false">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M6pebnPAAAABQEA&#10;AA8AAAAAAAAAAQAgAAAAOAAAAGRycy9kb3ducmV2LnhtbFBLAQIUABQAAAAIAIdO4kBmmsrs1AEA&#10;AIcDAAAOAAAAAAAAAAEAIAAAADQBAABkcnMvZTJvRG9jLnhtbFBLBQYAAAAABgAGAFkBAAB6BQAA&#10;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I</w:t>
                    </w:r>
                    <w:r>
                      <w:fldChar w:fldCharType="end"/>
                    </w:r>
                  </w:p>
                </w:txbxContent>
              </v:textbox>
            </v:shape>
          </w:pict>
        </mc:Fallback>
      </mc:AlternateContent>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9525">
                        <a:noFill/>
                      </a:ln>
                    </wps:spPr>
                    <wps:txbx>
                      <w:txbxContent>
                        <w:p>
                          <w:pPr>
                            <w:pStyle w:val="5"/>
                          </w:pPr>
                          <w:r>
                            <w:fldChar w:fldCharType="begin"/>
                          </w:r>
                          <w:r>
                            <w:instrText xml:space="preserve"> PAGE  \* MERGEFORMAT </w:instrText>
                          </w:r>
                          <w:r>
                            <w:fldChar w:fldCharType="separate"/>
                          </w:r>
                          <w:r>
                            <w:t>I</w:t>
                          </w:r>
                          <w:r>
                            <w:fldChar w:fldCharType="end"/>
                          </w:r>
                        </w:p>
                      </w:txbxContent>
                    </wps:txbx>
                    <wps:bodyPr vert="horz" wrap="none" lIns="0" tIns="0" rIns="0" bIns="0" anchor="t" anchorCtr="false" upright="false">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M6pebnPAAAABQEA&#10;AA8AAAAAAAAAAQAgAAAAOAAAAGRycy9kb3ducmV2LnhtbFBLAQIUABQAAAAIAIdO4kAwJGwe1AEA&#10;AIgDAAAOAAAAAAAAAAEAIAAAADQBAABkcnMvZTJvRG9jLnhtbFBLBQYAAAAABgAGAFkBAAB6BQAA&#10;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I</w:t>
                    </w:r>
                    <w:r>
                      <w:fldChar w:fldCharType="end"/>
                    </w:r>
                  </w:p>
                </w:txbxContent>
              </v:textbox>
            </v:shape>
          </w:pict>
        </mc:Fallback>
      </mc:AlternateConten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B04F54"/>
    <w:multiLevelType w:val="singleLevel"/>
    <w:tmpl w:val="D5B04F54"/>
    <w:lvl w:ilvl="0" w:tentative="0">
      <w:start w:val="4"/>
      <w:numFmt w:val="chineseCounting"/>
      <w:suff w:val="space"/>
      <w:lvlText w:val="第%1节"/>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documentProtection w:enforcement="0"/>
  <w:defaultTabStop w:val="420"/>
  <w:drawingGridHorizontalSpacing w:val="105"/>
  <w:drawingGridVerticalSpacing w:val="157"/>
  <w:displayHorizontalDrawingGridEvery w:val="1"/>
  <w:displayVerticalDrawingGridEvery w:val="1"/>
  <w:noPunctuationKerning w:val="true"/>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llOGQ1OGNlZDIzNjM0NjU5NmFmYjg1YTE3YzkyNjkifQ=="/>
  </w:docVars>
  <w:rsids>
    <w:rsidRoot w:val="00385E59"/>
    <w:rsid w:val="00004017"/>
    <w:rsid w:val="000202CC"/>
    <w:rsid w:val="00021A76"/>
    <w:rsid w:val="000254CD"/>
    <w:rsid w:val="00026230"/>
    <w:rsid w:val="00027B89"/>
    <w:rsid w:val="000467F4"/>
    <w:rsid w:val="00057171"/>
    <w:rsid w:val="00061542"/>
    <w:rsid w:val="000630C9"/>
    <w:rsid w:val="000645A5"/>
    <w:rsid w:val="00065747"/>
    <w:rsid w:val="00070337"/>
    <w:rsid w:val="0007168E"/>
    <w:rsid w:val="0007462B"/>
    <w:rsid w:val="00082E49"/>
    <w:rsid w:val="000847C6"/>
    <w:rsid w:val="00091940"/>
    <w:rsid w:val="000A1302"/>
    <w:rsid w:val="000A16F7"/>
    <w:rsid w:val="000A3CDC"/>
    <w:rsid w:val="000A6F1D"/>
    <w:rsid w:val="000B49CC"/>
    <w:rsid w:val="000E234C"/>
    <w:rsid w:val="00104624"/>
    <w:rsid w:val="00110DA9"/>
    <w:rsid w:val="00112673"/>
    <w:rsid w:val="00114C82"/>
    <w:rsid w:val="0011722B"/>
    <w:rsid w:val="00117B84"/>
    <w:rsid w:val="0012147A"/>
    <w:rsid w:val="001338CF"/>
    <w:rsid w:val="00136DEF"/>
    <w:rsid w:val="00143AAE"/>
    <w:rsid w:val="001503B3"/>
    <w:rsid w:val="001629A0"/>
    <w:rsid w:val="00170954"/>
    <w:rsid w:val="00172A9E"/>
    <w:rsid w:val="00174E90"/>
    <w:rsid w:val="00175851"/>
    <w:rsid w:val="0017586B"/>
    <w:rsid w:val="00181678"/>
    <w:rsid w:val="001A4DC6"/>
    <w:rsid w:val="001A790E"/>
    <w:rsid w:val="001B1D4C"/>
    <w:rsid w:val="001C5168"/>
    <w:rsid w:val="001D16B9"/>
    <w:rsid w:val="001D1A48"/>
    <w:rsid w:val="001D2FA5"/>
    <w:rsid w:val="001D541B"/>
    <w:rsid w:val="001F4443"/>
    <w:rsid w:val="001F6937"/>
    <w:rsid w:val="0020110E"/>
    <w:rsid w:val="002077D1"/>
    <w:rsid w:val="00210C6E"/>
    <w:rsid w:val="00217F3D"/>
    <w:rsid w:val="002228EE"/>
    <w:rsid w:val="00230C7E"/>
    <w:rsid w:val="002406EF"/>
    <w:rsid w:val="0024529A"/>
    <w:rsid w:val="00255FA4"/>
    <w:rsid w:val="00261AEC"/>
    <w:rsid w:val="00266158"/>
    <w:rsid w:val="0026751B"/>
    <w:rsid w:val="00267E3B"/>
    <w:rsid w:val="00277619"/>
    <w:rsid w:val="002B4CE0"/>
    <w:rsid w:val="002E2B06"/>
    <w:rsid w:val="002E4515"/>
    <w:rsid w:val="002E4DBF"/>
    <w:rsid w:val="002F387A"/>
    <w:rsid w:val="00301BC3"/>
    <w:rsid w:val="0030659D"/>
    <w:rsid w:val="00315B3A"/>
    <w:rsid w:val="00340DD9"/>
    <w:rsid w:val="0036290D"/>
    <w:rsid w:val="00381F47"/>
    <w:rsid w:val="00383DFE"/>
    <w:rsid w:val="00385E59"/>
    <w:rsid w:val="00390597"/>
    <w:rsid w:val="003A7CD0"/>
    <w:rsid w:val="003B288B"/>
    <w:rsid w:val="003D408C"/>
    <w:rsid w:val="003D5282"/>
    <w:rsid w:val="003E0182"/>
    <w:rsid w:val="003E3006"/>
    <w:rsid w:val="003F237D"/>
    <w:rsid w:val="004040A7"/>
    <w:rsid w:val="00406F37"/>
    <w:rsid w:val="00414003"/>
    <w:rsid w:val="00414C42"/>
    <w:rsid w:val="00440E27"/>
    <w:rsid w:val="00445793"/>
    <w:rsid w:val="00457A4E"/>
    <w:rsid w:val="00457C9A"/>
    <w:rsid w:val="0046495B"/>
    <w:rsid w:val="0047255A"/>
    <w:rsid w:val="00474F0A"/>
    <w:rsid w:val="00480D62"/>
    <w:rsid w:val="00485435"/>
    <w:rsid w:val="00490622"/>
    <w:rsid w:val="004A0759"/>
    <w:rsid w:val="004B5507"/>
    <w:rsid w:val="004B7C42"/>
    <w:rsid w:val="004D1C10"/>
    <w:rsid w:val="004D21D6"/>
    <w:rsid w:val="004F5163"/>
    <w:rsid w:val="004F721A"/>
    <w:rsid w:val="00500CA9"/>
    <w:rsid w:val="00503219"/>
    <w:rsid w:val="00512530"/>
    <w:rsid w:val="00512D48"/>
    <w:rsid w:val="00516F36"/>
    <w:rsid w:val="005310C0"/>
    <w:rsid w:val="00547DF1"/>
    <w:rsid w:val="00554E43"/>
    <w:rsid w:val="00576B3B"/>
    <w:rsid w:val="00585EDB"/>
    <w:rsid w:val="00591466"/>
    <w:rsid w:val="005922CB"/>
    <w:rsid w:val="005A361C"/>
    <w:rsid w:val="005B1445"/>
    <w:rsid w:val="005C4281"/>
    <w:rsid w:val="005D1C76"/>
    <w:rsid w:val="005D4E1C"/>
    <w:rsid w:val="005D52FA"/>
    <w:rsid w:val="005F582C"/>
    <w:rsid w:val="005F7DB2"/>
    <w:rsid w:val="00606EB3"/>
    <w:rsid w:val="00607B56"/>
    <w:rsid w:val="00612C5A"/>
    <w:rsid w:val="00621162"/>
    <w:rsid w:val="0062135F"/>
    <w:rsid w:val="00632E4A"/>
    <w:rsid w:val="00637DEA"/>
    <w:rsid w:val="00645054"/>
    <w:rsid w:val="00653392"/>
    <w:rsid w:val="00655ACF"/>
    <w:rsid w:val="0066107C"/>
    <w:rsid w:val="006653FB"/>
    <w:rsid w:val="006670E5"/>
    <w:rsid w:val="00667289"/>
    <w:rsid w:val="006942B6"/>
    <w:rsid w:val="006A0492"/>
    <w:rsid w:val="006B50DC"/>
    <w:rsid w:val="006C25A9"/>
    <w:rsid w:val="006C3084"/>
    <w:rsid w:val="006D0581"/>
    <w:rsid w:val="006D27FD"/>
    <w:rsid w:val="006D4060"/>
    <w:rsid w:val="006E0AA5"/>
    <w:rsid w:val="006E4924"/>
    <w:rsid w:val="006E7578"/>
    <w:rsid w:val="006F576C"/>
    <w:rsid w:val="0070265D"/>
    <w:rsid w:val="00711F29"/>
    <w:rsid w:val="00713B5D"/>
    <w:rsid w:val="0073307A"/>
    <w:rsid w:val="00735184"/>
    <w:rsid w:val="007367B4"/>
    <w:rsid w:val="00753473"/>
    <w:rsid w:val="007538C8"/>
    <w:rsid w:val="00780E3C"/>
    <w:rsid w:val="007A2705"/>
    <w:rsid w:val="007A5E3D"/>
    <w:rsid w:val="007B0E09"/>
    <w:rsid w:val="007B1690"/>
    <w:rsid w:val="007B4292"/>
    <w:rsid w:val="007C5C63"/>
    <w:rsid w:val="007F0CDE"/>
    <w:rsid w:val="007F0ED2"/>
    <w:rsid w:val="007F780C"/>
    <w:rsid w:val="00802363"/>
    <w:rsid w:val="0081543E"/>
    <w:rsid w:val="00815DF0"/>
    <w:rsid w:val="00821AE7"/>
    <w:rsid w:val="0082687B"/>
    <w:rsid w:val="008276AD"/>
    <w:rsid w:val="00850460"/>
    <w:rsid w:val="00856F77"/>
    <w:rsid w:val="008635E7"/>
    <w:rsid w:val="008725EC"/>
    <w:rsid w:val="00874F7C"/>
    <w:rsid w:val="0088139D"/>
    <w:rsid w:val="008A3AB8"/>
    <w:rsid w:val="008A58C3"/>
    <w:rsid w:val="008A7E98"/>
    <w:rsid w:val="008B40BE"/>
    <w:rsid w:val="008B6251"/>
    <w:rsid w:val="008C3950"/>
    <w:rsid w:val="008F5C9B"/>
    <w:rsid w:val="00900AE1"/>
    <w:rsid w:val="00910FD4"/>
    <w:rsid w:val="00920463"/>
    <w:rsid w:val="00920C4F"/>
    <w:rsid w:val="0092687F"/>
    <w:rsid w:val="00927199"/>
    <w:rsid w:val="00936254"/>
    <w:rsid w:val="00936FB1"/>
    <w:rsid w:val="009414BC"/>
    <w:rsid w:val="00941BEB"/>
    <w:rsid w:val="00946D27"/>
    <w:rsid w:val="009527B4"/>
    <w:rsid w:val="0096377A"/>
    <w:rsid w:val="0096399D"/>
    <w:rsid w:val="00976CD3"/>
    <w:rsid w:val="00982960"/>
    <w:rsid w:val="00984C38"/>
    <w:rsid w:val="00987ECD"/>
    <w:rsid w:val="00990C5F"/>
    <w:rsid w:val="009A1444"/>
    <w:rsid w:val="009A640B"/>
    <w:rsid w:val="009A7785"/>
    <w:rsid w:val="009B2B7A"/>
    <w:rsid w:val="009B4273"/>
    <w:rsid w:val="009C62A9"/>
    <w:rsid w:val="009D5D15"/>
    <w:rsid w:val="009E1A79"/>
    <w:rsid w:val="009E559C"/>
    <w:rsid w:val="009F7BA5"/>
    <w:rsid w:val="00A02CAE"/>
    <w:rsid w:val="00A07091"/>
    <w:rsid w:val="00A13007"/>
    <w:rsid w:val="00A16955"/>
    <w:rsid w:val="00A2397D"/>
    <w:rsid w:val="00A25A90"/>
    <w:rsid w:val="00A33D8F"/>
    <w:rsid w:val="00A57ECC"/>
    <w:rsid w:val="00A63112"/>
    <w:rsid w:val="00A639DB"/>
    <w:rsid w:val="00A640BB"/>
    <w:rsid w:val="00A6727E"/>
    <w:rsid w:val="00A738F4"/>
    <w:rsid w:val="00A80076"/>
    <w:rsid w:val="00A804E6"/>
    <w:rsid w:val="00A90E83"/>
    <w:rsid w:val="00A9135A"/>
    <w:rsid w:val="00A971EF"/>
    <w:rsid w:val="00AA4415"/>
    <w:rsid w:val="00AB5227"/>
    <w:rsid w:val="00AC1454"/>
    <w:rsid w:val="00AD68A7"/>
    <w:rsid w:val="00AE063E"/>
    <w:rsid w:val="00AE191D"/>
    <w:rsid w:val="00AE42D7"/>
    <w:rsid w:val="00AE49CB"/>
    <w:rsid w:val="00AE7723"/>
    <w:rsid w:val="00AF0D9E"/>
    <w:rsid w:val="00AF4CD0"/>
    <w:rsid w:val="00B31AE1"/>
    <w:rsid w:val="00B502A2"/>
    <w:rsid w:val="00B55B1F"/>
    <w:rsid w:val="00B63E66"/>
    <w:rsid w:val="00B73ADC"/>
    <w:rsid w:val="00B73B6B"/>
    <w:rsid w:val="00B757F3"/>
    <w:rsid w:val="00B97075"/>
    <w:rsid w:val="00BA342E"/>
    <w:rsid w:val="00BC1B63"/>
    <w:rsid w:val="00BD0037"/>
    <w:rsid w:val="00BD37CA"/>
    <w:rsid w:val="00BD7305"/>
    <w:rsid w:val="00BE64B9"/>
    <w:rsid w:val="00BF2ACC"/>
    <w:rsid w:val="00BF30D7"/>
    <w:rsid w:val="00BF4042"/>
    <w:rsid w:val="00BF51C2"/>
    <w:rsid w:val="00C01546"/>
    <w:rsid w:val="00C30754"/>
    <w:rsid w:val="00C378C0"/>
    <w:rsid w:val="00C44180"/>
    <w:rsid w:val="00C55F60"/>
    <w:rsid w:val="00C61B0D"/>
    <w:rsid w:val="00C621C7"/>
    <w:rsid w:val="00C673C4"/>
    <w:rsid w:val="00CA09AD"/>
    <w:rsid w:val="00CA5917"/>
    <w:rsid w:val="00CB140D"/>
    <w:rsid w:val="00CC5E2B"/>
    <w:rsid w:val="00CD06DA"/>
    <w:rsid w:val="00CD76B9"/>
    <w:rsid w:val="00CE18A9"/>
    <w:rsid w:val="00D276C1"/>
    <w:rsid w:val="00D33A22"/>
    <w:rsid w:val="00D34BB7"/>
    <w:rsid w:val="00D35D42"/>
    <w:rsid w:val="00D40538"/>
    <w:rsid w:val="00D5238E"/>
    <w:rsid w:val="00D55BD1"/>
    <w:rsid w:val="00D621DD"/>
    <w:rsid w:val="00D65E93"/>
    <w:rsid w:val="00D94878"/>
    <w:rsid w:val="00D960CC"/>
    <w:rsid w:val="00DA6F66"/>
    <w:rsid w:val="00DA71B0"/>
    <w:rsid w:val="00DB03A4"/>
    <w:rsid w:val="00DB0B7F"/>
    <w:rsid w:val="00DB7467"/>
    <w:rsid w:val="00DC5D88"/>
    <w:rsid w:val="00DC65B9"/>
    <w:rsid w:val="00DC7428"/>
    <w:rsid w:val="00DE748B"/>
    <w:rsid w:val="00DF475E"/>
    <w:rsid w:val="00DF79D1"/>
    <w:rsid w:val="00E013E1"/>
    <w:rsid w:val="00E0474F"/>
    <w:rsid w:val="00E0569B"/>
    <w:rsid w:val="00E30C2C"/>
    <w:rsid w:val="00E3161C"/>
    <w:rsid w:val="00E34894"/>
    <w:rsid w:val="00E34FA2"/>
    <w:rsid w:val="00E47503"/>
    <w:rsid w:val="00E50980"/>
    <w:rsid w:val="00E56BED"/>
    <w:rsid w:val="00E601C0"/>
    <w:rsid w:val="00E61B95"/>
    <w:rsid w:val="00E648A7"/>
    <w:rsid w:val="00E76B74"/>
    <w:rsid w:val="00E81A7F"/>
    <w:rsid w:val="00E856C7"/>
    <w:rsid w:val="00E93D01"/>
    <w:rsid w:val="00E96E92"/>
    <w:rsid w:val="00EA6F9F"/>
    <w:rsid w:val="00EB35E0"/>
    <w:rsid w:val="00EB551D"/>
    <w:rsid w:val="00EC25AB"/>
    <w:rsid w:val="00EC5258"/>
    <w:rsid w:val="00ED08C2"/>
    <w:rsid w:val="00EE1885"/>
    <w:rsid w:val="00EE1E96"/>
    <w:rsid w:val="00EE7F71"/>
    <w:rsid w:val="00EF629C"/>
    <w:rsid w:val="00F1051F"/>
    <w:rsid w:val="00F24A74"/>
    <w:rsid w:val="00F275FF"/>
    <w:rsid w:val="00F27C1E"/>
    <w:rsid w:val="00F310BA"/>
    <w:rsid w:val="00F40CEC"/>
    <w:rsid w:val="00F47EFF"/>
    <w:rsid w:val="00F5700B"/>
    <w:rsid w:val="00F7722B"/>
    <w:rsid w:val="00F82C29"/>
    <w:rsid w:val="00F87B11"/>
    <w:rsid w:val="00F929F0"/>
    <w:rsid w:val="00FA037F"/>
    <w:rsid w:val="00FB7355"/>
    <w:rsid w:val="00FB75CC"/>
    <w:rsid w:val="00FC15F0"/>
    <w:rsid w:val="00FC26B1"/>
    <w:rsid w:val="00FC340C"/>
    <w:rsid w:val="00FC545D"/>
    <w:rsid w:val="00FD33D6"/>
    <w:rsid w:val="00FF3CEA"/>
    <w:rsid w:val="00FF443B"/>
    <w:rsid w:val="0B143EFA"/>
    <w:rsid w:val="0E2D532B"/>
    <w:rsid w:val="103203DE"/>
    <w:rsid w:val="12F62DC0"/>
    <w:rsid w:val="13D78973"/>
    <w:rsid w:val="15BCEE2D"/>
    <w:rsid w:val="19FF5063"/>
    <w:rsid w:val="1DAF2580"/>
    <w:rsid w:val="1EB75DDD"/>
    <w:rsid w:val="23E5E406"/>
    <w:rsid w:val="2CFDBF5F"/>
    <w:rsid w:val="2D931734"/>
    <w:rsid w:val="316B125F"/>
    <w:rsid w:val="31DA7BEC"/>
    <w:rsid w:val="35F8B80D"/>
    <w:rsid w:val="362722E5"/>
    <w:rsid w:val="37F3592D"/>
    <w:rsid w:val="37FB927D"/>
    <w:rsid w:val="397EC4B5"/>
    <w:rsid w:val="39D3BDCD"/>
    <w:rsid w:val="3AAD4200"/>
    <w:rsid w:val="3AFC0DBC"/>
    <w:rsid w:val="3BBF8469"/>
    <w:rsid w:val="3BEF409D"/>
    <w:rsid w:val="3BF62B86"/>
    <w:rsid w:val="3BF74FB4"/>
    <w:rsid w:val="3D75412A"/>
    <w:rsid w:val="3DF77E7F"/>
    <w:rsid w:val="3DFF474D"/>
    <w:rsid w:val="3E6E1A4D"/>
    <w:rsid w:val="3F65CF64"/>
    <w:rsid w:val="3F6E2E42"/>
    <w:rsid w:val="3FC7037A"/>
    <w:rsid w:val="3FFFA20B"/>
    <w:rsid w:val="3FFFE392"/>
    <w:rsid w:val="45325CF6"/>
    <w:rsid w:val="46553AD5"/>
    <w:rsid w:val="47B32D74"/>
    <w:rsid w:val="47DF1F58"/>
    <w:rsid w:val="4B7D241C"/>
    <w:rsid w:val="4F1FABAB"/>
    <w:rsid w:val="4FB8ABCB"/>
    <w:rsid w:val="4FBFFB33"/>
    <w:rsid w:val="58FF944D"/>
    <w:rsid w:val="599DA14E"/>
    <w:rsid w:val="5ECB4775"/>
    <w:rsid w:val="5FFE6948"/>
    <w:rsid w:val="5FFFDBD2"/>
    <w:rsid w:val="5FFFFB70"/>
    <w:rsid w:val="616950B2"/>
    <w:rsid w:val="61A38CFA"/>
    <w:rsid w:val="63F851FD"/>
    <w:rsid w:val="67B38324"/>
    <w:rsid w:val="67D06CA0"/>
    <w:rsid w:val="67FB9059"/>
    <w:rsid w:val="6A6D6B39"/>
    <w:rsid w:val="6BDF46F7"/>
    <w:rsid w:val="6C74D7CA"/>
    <w:rsid w:val="6CCBB97B"/>
    <w:rsid w:val="6DEF76A4"/>
    <w:rsid w:val="6F4B0F41"/>
    <w:rsid w:val="71535319"/>
    <w:rsid w:val="725F78E5"/>
    <w:rsid w:val="735F3248"/>
    <w:rsid w:val="73C93669"/>
    <w:rsid w:val="74EF054B"/>
    <w:rsid w:val="75C34887"/>
    <w:rsid w:val="75FDD7D8"/>
    <w:rsid w:val="76FB426A"/>
    <w:rsid w:val="77177D7A"/>
    <w:rsid w:val="77FBA035"/>
    <w:rsid w:val="77FFAB3C"/>
    <w:rsid w:val="79BBA5E2"/>
    <w:rsid w:val="79FBF274"/>
    <w:rsid w:val="7A76D6B8"/>
    <w:rsid w:val="7AFA15BD"/>
    <w:rsid w:val="7AFF3530"/>
    <w:rsid w:val="7BE7305E"/>
    <w:rsid w:val="7BFE2D97"/>
    <w:rsid w:val="7D7F5301"/>
    <w:rsid w:val="7DBFF5BC"/>
    <w:rsid w:val="7E3314F0"/>
    <w:rsid w:val="7E6E3B57"/>
    <w:rsid w:val="7E7F139B"/>
    <w:rsid w:val="7E7FE374"/>
    <w:rsid w:val="7E971985"/>
    <w:rsid w:val="7EBDB9D3"/>
    <w:rsid w:val="7EDB2ED7"/>
    <w:rsid w:val="7EDFEFD4"/>
    <w:rsid w:val="7EE50716"/>
    <w:rsid w:val="7EEA8B90"/>
    <w:rsid w:val="7EFE4C6F"/>
    <w:rsid w:val="7EFF25A9"/>
    <w:rsid w:val="7F568CAE"/>
    <w:rsid w:val="7F6F4B44"/>
    <w:rsid w:val="7F77E49E"/>
    <w:rsid w:val="7FAB788F"/>
    <w:rsid w:val="7FBA1AF2"/>
    <w:rsid w:val="7FBE4FAF"/>
    <w:rsid w:val="7FBFE850"/>
    <w:rsid w:val="7FBFF82C"/>
    <w:rsid w:val="7FDB9E29"/>
    <w:rsid w:val="7FDE8AE8"/>
    <w:rsid w:val="7FFD9ABE"/>
    <w:rsid w:val="7FFDAA4A"/>
    <w:rsid w:val="7FFF45B8"/>
    <w:rsid w:val="8E2417CD"/>
    <w:rsid w:val="8FDFB8CD"/>
    <w:rsid w:val="9F4FA9FE"/>
    <w:rsid w:val="9F779159"/>
    <w:rsid w:val="9FFA305D"/>
    <w:rsid w:val="A3F58FDE"/>
    <w:rsid w:val="A7F84D7A"/>
    <w:rsid w:val="AAFFC490"/>
    <w:rsid w:val="ACBB7B18"/>
    <w:rsid w:val="ADFF766C"/>
    <w:rsid w:val="AFEEC9EF"/>
    <w:rsid w:val="B5AA6A82"/>
    <w:rsid w:val="B5FB33B8"/>
    <w:rsid w:val="B75F7574"/>
    <w:rsid w:val="B77E94B1"/>
    <w:rsid w:val="B7EA9F27"/>
    <w:rsid w:val="B7EFB317"/>
    <w:rsid w:val="BBFB69D8"/>
    <w:rsid w:val="BBFF8445"/>
    <w:rsid w:val="BCEFE571"/>
    <w:rsid w:val="BDB7AD0D"/>
    <w:rsid w:val="BEFD76B4"/>
    <w:rsid w:val="BF4FAC7F"/>
    <w:rsid w:val="BF6E7026"/>
    <w:rsid w:val="C36D3CBF"/>
    <w:rsid w:val="C5D54EE7"/>
    <w:rsid w:val="C5DD3510"/>
    <w:rsid w:val="C6FDD4CC"/>
    <w:rsid w:val="C72F9ACC"/>
    <w:rsid w:val="C9EFED5A"/>
    <w:rsid w:val="CBB3D8CF"/>
    <w:rsid w:val="CDEF4DD8"/>
    <w:rsid w:val="CFAC8A31"/>
    <w:rsid w:val="CFDEB02B"/>
    <w:rsid w:val="CFFEA916"/>
    <w:rsid w:val="D2FFC9CD"/>
    <w:rsid w:val="D5BA6342"/>
    <w:rsid w:val="D6EF3201"/>
    <w:rsid w:val="D73F3350"/>
    <w:rsid w:val="D7EF4D5F"/>
    <w:rsid w:val="D9BDAC32"/>
    <w:rsid w:val="D9FFA765"/>
    <w:rsid w:val="DB5127E8"/>
    <w:rsid w:val="DB572802"/>
    <w:rsid w:val="DDAF8D72"/>
    <w:rsid w:val="DDFDDFD7"/>
    <w:rsid w:val="DEF3D43E"/>
    <w:rsid w:val="DEFF10BF"/>
    <w:rsid w:val="DEFFB08C"/>
    <w:rsid w:val="DFBF45A6"/>
    <w:rsid w:val="DFFB8B9F"/>
    <w:rsid w:val="DFFF11B8"/>
    <w:rsid w:val="E7BB6A57"/>
    <w:rsid w:val="EBF7895E"/>
    <w:rsid w:val="ECFF159D"/>
    <w:rsid w:val="EDFD5765"/>
    <w:rsid w:val="EF8FBF0D"/>
    <w:rsid w:val="EFAB598F"/>
    <w:rsid w:val="EFFF89B8"/>
    <w:rsid w:val="F3B322CC"/>
    <w:rsid w:val="F3EC1E8C"/>
    <w:rsid w:val="F5A1CD58"/>
    <w:rsid w:val="F6FF83F1"/>
    <w:rsid w:val="F6FFBC7E"/>
    <w:rsid w:val="F7FF255D"/>
    <w:rsid w:val="FB7F3392"/>
    <w:rsid w:val="FBBFC34F"/>
    <w:rsid w:val="FBE6D246"/>
    <w:rsid w:val="FBF78937"/>
    <w:rsid w:val="FC779AD4"/>
    <w:rsid w:val="FD3F4B7B"/>
    <w:rsid w:val="FDBED21C"/>
    <w:rsid w:val="FDBFBDC9"/>
    <w:rsid w:val="FDFFE27E"/>
    <w:rsid w:val="FE6DA7A8"/>
    <w:rsid w:val="FE7DD121"/>
    <w:rsid w:val="FEE97320"/>
    <w:rsid w:val="FEEEF212"/>
    <w:rsid w:val="FEF70048"/>
    <w:rsid w:val="FF5DD566"/>
    <w:rsid w:val="FF68C9CD"/>
    <w:rsid w:val="FFBF1335"/>
    <w:rsid w:val="FFDF8707"/>
    <w:rsid w:val="FFEE1C77"/>
    <w:rsid w:val="FFFDDAEA"/>
    <w:rsid w:val="FFFF53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Next/>
      <w:keepLines/>
      <w:spacing w:before="340" w:after="330" w:line="576" w:lineRule="auto"/>
      <w:jc w:val="center"/>
      <w:outlineLvl w:val="0"/>
    </w:pPr>
    <w:rPr>
      <w:rFonts w:ascii="Calibri" w:hAnsi="Calibri" w:eastAsia="宋体" w:cs="宋体"/>
      <w:b/>
      <w:bCs/>
      <w:kern w:val="44"/>
      <w:sz w:val="32"/>
      <w:szCs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21"/>
    <w:unhideWhenUsed/>
    <w:qFormat/>
    <w:uiPriority w:val="99"/>
    <w:pPr>
      <w:spacing w:after="120"/>
      <w:ind w:left="420" w:leftChars="200"/>
    </w:pPr>
  </w:style>
  <w:style w:type="paragraph" w:styleId="4">
    <w:name w:val="Balloon Text"/>
    <w:basedOn w:val="1"/>
    <w:link w:val="23"/>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rPr>
      <w:rFonts w:ascii="Calibri" w:hAnsi="Calibri" w:eastAsia="宋体" w:cs="Times New Roman"/>
      <w:sz w:val="32"/>
      <w:szCs w:val="24"/>
    </w:rPr>
  </w:style>
  <w:style w:type="paragraph" w:styleId="8">
    <w:name w:val="toc 2"/>
    <w:basedOn w:val="1"/>
    <w:next w:val="1"/>
    <w:qFormat/>
    <w:uiPriority w:val="39"/>
    <w:pPr>
      <w:ind w:left="420" w:leftChars="200"/>
    </w:pPr>
    <w:rPr>
      <w:rFonts w:ascii="Calibri" w:hAnsi="Calibri" w:eastAsia="宋体" w:cs="Times New Roman"/>
      <w:szCs w:val="24"/>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Strong"/>
    <w:basedOn w:val="11"/>
    <w:qFormat/>
    <w:uiPriority w:val="22"/>
    <w:rPr>
      <w:b/>
      <w:bCs/>
    </w:rPr>
  </w:style>
  <w:style w:type="character" w:styleId="13">
    <w:name w:val="Hyperlink"/>
    <w:qFormat/>
    <w:uiPriority w:val="99"/>
    <w:rPr>
      <w:color w:val="333333"/>
      <w:u w:val="none"/>
    </w:rPr>
  </w:style>
  <w:style w:type="character" w:customStyle="1" w:styleId="14">
    <w:name w:val="页眉 Char"/>
    <w:basedOn w:val="11"/>
    <w:link w:val="6"/>
    <w:qFormat/>
    <w:uiPriority w:val="99"/>
    <w:rPr>
      <w:sz w:val="18"/>
      <w:szCs w:val="18"/>
    </w:rPr>
  </w:style>
  <w:style w:type="character" w:customStyle="1" w:styleId="15">
    <w:name w:val="页脚 Char"/>
    <w:basedOn w:val="11"/>
    <w:link w:val="5"/>
    <w:qFormat/>
    <w:uiPriority w:val="99"/>
    <w:rPr>
      <w:sz w:val="18"/>
      <w:szCs w:val="18"/>
    </w:rPr>
  </w:style>
  <w:style w:type="character" w:customStyle="1" w:styleId="16">
    <w:name w:val="标题 1 Char"/>
    <w:basedOn w:val="11"/>
    <w:link w:val="2"/>
    <w:qFormat/>
    <w:uiPriority w:val="0"/>
    <w:rPr>
      <w:rFonts w:ascii="Calibri" w:hAnsi="Calibri" w:eastAsia="宋体" w:cs="宋体"/>
      <w:b/>
      <w:bCs/>
      <w:kern w:val="44"/>
      <w:sz w:val="32"/>
      <w:szCs w:val="44"/>
    </w:rPr>
  </w:style>
  <w:style w:type="paragraph" w:customStyle="1" w:styleId="17">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paragraph" w:customStyle="1" w:styleId="1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0">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1">
    <w:name w:val="正文文本缩进 Char"/>
    <w:basedOn w:val="11"/>
    <w:link w:val="3"/>
    <w:qFormat/>
    <w:uiPriority w:val="99"/>
    <w:rPr>
      <w:kern w:val="2"/>
      <w:sz w:val="21"/>
      <w:szCs w:val="22"/>
    </w:rPr>
  </w:style>
  <w:style w:type="paragraph" w:customStyle="1" w:styleId="22">
    <w:name w:val="列出段落1"/>
    <w:basedOn w:val="1"/>
    <w:qFormat/>
    <w:uiPriority w:val="34"/>
    <w:pPr>
      <w:ind w:firstLine="420" w:firstLineChars="200"/>
    </w:pPr>
  </w:style>
  <w:style w:type="character" w:customStyle="1" w:styleId="23">
    <w:name w:val="批注框文本 Char"/>
    <w:basedOn w:val="11"/>
    <w:link w:val="4"/>
    <w:semiHidden/>
    <w:qFormat/>
    <w:uiPriority w:val="99"/>
    <w:rPr>
      <w:rFonts w:asciiTheme="minorHAnsi" w:hAnsiTheme="minorHAnsi" w:eastAsiaTheme="minorEastAsia" w:cstheme="minorBidi"/>
      <w:kern w:val="2"/>
      <w:sz w:val="18"/>
      <w:szCs w:val="18"/>
    </w:rPr>
  </w:style>
  <w:style w:type="paragraph" w:styleId="2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1741871-24c4-4119-82ed-c8e1f7054ad2}"/>
        <w:style w:val=""/>
        <w:category>
          <w:name w:val="常规"/>
          <w:gallery w:val="placeholder"/>
        </w:category>
        <w:types>
          <w:type w:val="bbPlcHdr"/>
        </w:types>
        <w:behaviors>
          <w:behavior w:val="content"/>
        </w:behaviors>
        <w:description w:val=""/>
        <w:guid w:val="{e1741871-24c4-4119-82ed-c8e1f7054ad2}"/>
      </w:docPartPr>
      <w:docPartBody>
        <w:p>
          <w:r>
            <w:rPr>
              <w:color w:val="808080"/>
            </w:rPr>
            <w:t>单击此处输入文字。</w:t>
          </w:r>
        </w:p>
      </w:docPartBody>
    </w:docPart>
    <w:docPart>
      <w:docPartPr>
        <w:name w:val="{f61be0eb-2daa-4708-9136-ab2e720c84ce}"/>
        <w:style w:val=""/>
        <w:category>
          <w:name w:val="常规"/>
          <w:gallery w:val="placeholder"/>
        </w:category>
        <w:types>
          <w:type w:val="bbPlcHdr"/>
        </w:types>
        <w:behaviors>
          <w:behavior w:val="content"/>
        </w:behaviors>
        <w:description w:val=""/>
        <w:guid w:val="{f61be0eb-2daa-4708-9136-ab2e720c84ce}"/>
      </w:docPartPr>
      <w:docPartBody>
        <w:p>
          <w:r>
            <w:rPr>
              <w:color w:val="808080"/>
            </w:rPr>
            <w:t>单击此处输入文字。</w:t>
          </w:r>
        </w:p>
      </w:docPartBody>
    </w:docPart>
    <w:docPart>
      <w:docPartPr>
        <w:name w:val="{c31def6d-df20-46c7-b8ad-855745094936}"/>
        <w:style w:val=""/>
        <w:category>
          <w:name w:val="常规"/>
          <w:gallery w:val="placeholder"/>
        </w:category>
        <w:types>
          <w:type w:val="bbPlcHdr"/>
        </w:types>
        <w:behaviors>
          <w:behavior w:val="content"/>
        </w:behaviors>
        <w:description w:val=""/>
        <w:guid w:val="{c31def6d-df20-46c7-b8ad-855745094936}"/>
      </w:docPartPr>
      <w:docPartBody>
        <w:p>
          <w:r>
            <w:rPr>
              <w:color w:val="808080"/>
            </w:rPr>
            <w:t>单击此处输入文字。</w:t>
          </w:r>
        </w:p>
      </w:docPartBody>
    </w:docPart>
    <w:docPart>
      <w:docPartPr>
        <w:name w:val="{5ec876da-9865-4651-a12e-95452b660314}"/>
        <w:style w:val=""/>
        <w:category>
          <w:name w:val="常规"/>
          <w:gallery w:val="placeholder"/>
        </w:category>
        <w:types>
          <w:type w:val="bbPlcHdr"/>
        </w:types>
        <w:behaviors>
          <w:behavior w:val="content"/>
        </w:behaviors>
        <w:description w:val=""/>
        <w:guid w:val="{5ec876da-9865-4651-a12e-95452b660314}"/>
      </w:docPartPr>
      <w:docPartBody>
        <w:p>
          <w:r>
            <w:rPr>
              <w:color w:val="808080"/>
            </w:rPr>
            <w:t>单击此处输入文字。</w:t>
          </w:r>
        </w:p>
      </w:docPartBody>
    </w:docPart>
    <w:docPart>
      <w:docPartPr>
        <w:name w:val="{d9963f67-7c6b-41b2-85a2-e2295e3edde8}"/>
        <w:style w:val=""/>
        <w:category>
          <w:name w:val="常规"/>
          <w:gallery w:val="placeholder"/>
        </w:category>
        <w:types>
          <w:type w:val="bbPlcHdr"/>
        </w:types>
        <w:behaviors>
          <w:behavior w:val="content"/>
        </w:behaviors>
        <w:description w:val=""/>
        <w:guid w:val="{d9963f67-7c6b-41b2-85a2-e2295e3edde8}"/>
      </w:docPartPr>
      <w:docPartBody>
        <w:p>
          <w:r>
            <w:rPr>
              <w:color w:val="808080"/>
            </w:rPr>
            <w:t>单击此处输入文字。</w:t>
          </w:r>
        </w:p>
      </w:docPartBody>
    </w:docPart>
    <w:docPart>
      <w:docPartPr>
        <w:name w:val="{ea48c9f8-561a-47c1-bd76-3bac5a603172}"/>
        <w:style w:val=""/>
        <w:category>
          <w:name w:val="常规"/>
          <w:gallery w:val="placeholder"/>
        </w:category>
        <w:types>
          <w:type w:val="bbPlcHdr"/>
        </w:types>
        <w:behaviors>
          <w:behavior w:val="content"/>
        </w:behaviors>
        <w:description w:val=""/>
        <w:guid w:val="{ea48c9f8-561a-47c1-bd76-3bac5a603172}"/>
      </w:docPartPr>
      <w:docPartBody>
        <w:p>
          <w:r>
            <w:rPr>
              <w:color w:val="808080"/>
            </w:rPr>
            <w:t>单击此处输入文字。</w:t>
          </w:r>
        </w:p>
      </w:docPartBody>
    </w:docPart>
    <w:docPart>
      <w:docPartPr>
        <w:name w:val="{5eec3627-3407-41f6-b410-5a5196a83888}"/>
        <w:style w:val=""/>
        <w:category>
          <w:name w:val="常规"/>
          <w:gallery w:val="placeholder"/>
        </w:category>
        <w:types>
          <w:type w:val="bbPlcHdr"/>
        </w:types>
        <w:behaviors>
          <w:behavior w:val="content"/>
        </w:behaviors>
        <w:description w:val=""/>
        <w:guid w:val="{5eec3627-3407-41f6-b410-5a5196a83888}"/>
      </w:docPartPr>
      <w:docPartBody>
        <w:p>
          <w:r>
            <w:rPr>
              <w:color w:val="808080"/>
            </w:rPr>
            <w:t>单击此处输入文字。</w:t>
          </w:r>
        </w:p>
      </w:docPartBody>
    </w:docPart>
    <w:docPart>
      <w:docPartPr>
        <w:name w:val="{e0c68767-a678-40de-be8b-64c155535304}"/>
        <w:style w:val=""/>
        <w:category>
          <w:name w:val="常规"/>
          <w:gallery w:val="placeholder"/>
        </w:category>
        <w:types>
          <w:type w:val="bbPlcHdr"/>
        </w:types>
        <w:behaviors>
          <w:behavior w:val="content"/>
        </w:behaviors>
        <w:description w:val=""/>
        <w:guid w:val="{e0c68767-a678-40de-be8b-64c155535304}"/>
      </w:docPartPr>
      <w:docPartBody>
        <w:p>
          <w:r>
            <w:rPr>
              <w:color w:val="808080"/>
            </w:rPr>
            <w:t>单击此处输入文字。</w:t>
          </w:r>
        </w:p>
      </w:docPartBody>
    </w:docPart>
    <w:docPart>
      <w:docPartPr>
        <w:name w:val="{3fa01058-8ae5-4779-a4dc-86ab84943379}"/>
        <w:style w:val=""/>
        <w:category>
          <w:name w:val="常规"/>
          <w:gallery w:val="placeholder"/>
        </w:category>
        <w:types>
          <w:type w:val="bbPlcHdr"/>
        </w:types>
        <w:behaviors>
          <w:behavior w:val="content"/>
        </w:behaviors>
        <w:description w:val=""/>
        <w:guid w:val="{3fa01058-8ae5-4779-a4dc-86ab84943379}"/>
      </w:docPartPr>
      <w:docPartBody>
        <w:p>
          <w:r>
            <w:rPr>
              <w:color w:val="808080"/>
            </w:rPr>
            <w:t>单击此处输入文字。</w:t>
          </w:r>
        </w:p>
      </w:docPartBody>
    </w:docPart>
    <w:docPart>
      <w:docPartPr>
        <w:name w:val="{01d26ebe-78c9-4fd5-8273-18bce5ed84e4}"/>
        <w:style w:val=""/>
        <w:category>
          <w:name w:val="常规"/>
          <w:gallery w:val="placeholder"/>
        </w:category>
        <w:types>
          <w:type w:val="bbPlcHdr"/>
        </w:types>
        <w:behaviors>
          <w:behavior w:val="content"/>
        </w:behaviors>
        <w:description w:val=""/>
        <w:guid w:val="{01d26ebe-78c9-4fd5-8273-18bce5ed84e4}"/>
      </w:docPartPr>
      <w:docPartBody>
        <w:p>
          <w:r>
            <w:rPr>
              <w:color w:val="808080"/>
            </w:rPr>
            <w:t>单击此处输入文字。</w:t>
          </w:r>
        </w:p>
      </w:docPartBody>
    </w:docPart>
    <w:docPart>
      <w:docPartPr>
        <w:name w:val="{d6c35b16-5800-4ff4-b602-4259d1bd23bc}"/>
        <w:style w:val=""/>
        <w:category>
          <w:name w:val="常规"/>
          <w:gallery w:val="placeholder"/>
        </w:category>
        <w:types>
          <w:type w:val="bbPlcHdr"/>
        </w:types>
        <w:behaviors>
          <w:behavior w:val="content"/>
        </w:behaviors>
        <w:description w:val=""/>
        <w:guid w:val="{d6c35b16-5800-4ff4-b602-4259d1bd23bc}"/>
      </w:docPartPr>
      <w:docPartBody>
        <w:p>
          <w:r>
            <w:rPr>
              <w:color w:val="808080"/>
            </w:rPr>
            <w:t>单击此处输入文字。</w:t>
          </w:r>
        </w:p>
      </w:docPartBody>
    </w:docPart>
    <w:docPart>
      <w:docPartPr>
        <w:name w:val="{ecb7f4af-796b-4d89-a236-cafd0ec7313e}"/>
        <w:style w:val=""/>
        <w:category>
          <w:name w:val="常规"/>
          <w:gallery w:val="placeholder"/>
        </w:category>
        <w:types>
          <w:type w:val="bbPlcHdr"/>
        </w:types>
        <w:behaviors>
          <w:behavior w:val="content"/>
        </w:behaviors>
        <w:description w:val=""/>
        <w:guid w:val="{ecb7f4af-796b-4d89-a236-cafd0ec7313e}"/>
      </w:docPartPr>
      <w:docPartBody>
        <w:p>
          <w:r>
            <w:rPr>
              <w:color w:val="808080"/>
            </w:rPr>
            <w:t>单击此处输入文字。</w:t>
          </w:r>
        </w:p>
      </w:docPartBody>
    </w:docPart>
    <w:docPart>
      <w:docPartPr>
        <w:name w:val="{310dfb2c-ab9e-4f4b-afb9-896eafcb13a6}"/>
        <w:style w:val=""/>
        <w:category>
          <w:name w:val="常规"/>
          <w:gallery w:val="placeholder"/>
        </w:category>
        <w:types>
          <w:type w:val="bbPlcHdr"/>
        </w:types>
        <w:behaviors>
          <w:behavior w:val="content"/>
        </w:behaviors>
        <w:description w:val=""/>
        <w:guid w:val="{310dfb2c-ab9e-4f4b-afb9-896eafcb13a6}"/>
      </w:docPartPr>
      <w:docPartBody>
        <w:p>
          <w:r>
            <w:rPr>
              <w:color w:val="808080"/>
            </w:rPr>
            <w:t>单击此处输入文字。</w:t>
          </w:r>
        </w:p>
      </w:docPartBody>
    </w:docPart>
    <w:docPart>
      <w:docPartPr>
        <w:name w:val="{d236e91e-2feb-4477-a4dc-227388a3513b}"/>
        <w:style w:val=""/>
        <w:category>
          <w:name w:val="常规"/>
          <w:gallery w:val="placeholder"/>
        </w:category>
        <w:types>
          <w:type w:val="bbPlcHdr"/>
        </w:types>
        <w:behaviors>
          <w:behavior w:val="content"/>
        </w:behaviors>
        <w:description w:val=""/>
        <w:guid w:val="{d236e91e-2feb-4477-a4dc-227388a3513b}"/>
      </w:docPartPr>
      <w:docPartBody>
        <w:p>
          <w:r>
            <w:rPr>
              <w:color w:val="808080"/>
            </w:rPr>
            <w:t>单击此处输入文字。</w:t>
          </w:r>
        </w:p>
      </w:docPartBody>
    </w:docPart>
    <w:docPart>
      <w:docPartPr>
        <w:name w:val="{5695f868-6313-44d4-a355-0e4b7a082c6c}"/>
        <w:style w:val=""/>
        <w:category>
          <w:name w:val="常规"/>
          <w:gallery w:val="placeholder"/>
        </w:category>
        <w:types>
          <w:type w:val="bbPlcHdr"/>
        </w:types>
        <w:behaviors>
          <w:behavior w:val="content"/>
        </w:behaviors>
        <w:description w:val=""/>
        <w:guid w:val="{5695f868-6313-44d4-a355-0e4b7a082c6c}"/>
      </w:docPartPr>
      <w:docPartBody>
        <w:p>
          <w:r>
            <w:rPr>
              <w:color w:val="808080"/>
            </w:rPr>
            <w:t>单击此处输入文字。</w:t>
          </w:r>
        </w:p>
      </w:docPartBody>
    </w:docPart>
    <w:docPart>
      <w:docPartPr>
        <w:name w:val="{88aca356-b5ad-4801-a02d-e4686a9c7b5e}"/>
        <w:style w:val=""/>
        <w:category>
          <w:name w:val="常规"/>
          <w:gallery w:val="placeholder"/>
        </w:category>
        <w:types>
          <w:type w:val="bbPlcHdr"/>
        </w:types>
        <w:behaviors>
          <w:behavior w:val="content"/>
        </w:behaviors>
        <w:description w:val=""/>
        <w:guid w:val="{88aca356-b5ad-4801-a02d-e4686a9c7b5e}"/>
      </w:docPartPr>
      <w:docPartBody>
        <w:p>
          <w:r>
            <w:rPr>
              <w:color w:val="808080"/>
            </w:rPr>
            <w:t>单击此处输入文字。</w:t>
          </w:r>
        </w:p>
      </w:docPartBody>
    </w:docPart>
    <w:docPart>
      <w:docPartPr>
        <w:name w:val="{e79252f2-09c6-4257-828b-0c05a9319424}"/>
        <w:style w:val=""/>
        <w:category>
          <w:name w:val="常规"/>
          <w:gallery w:val="placeholder"/>
        </w:category>
        <w:types>
          <w:type w:val="bbPlcHdr"/>
        </w:types>
        <w:behaviors>
          <w:behavior w:val="content"/>
        </w:behaviors>
        <w:description w:val=""/>
        <w:guid w:val="{e79252f2-09c6-4257-828b-0c05a9319424}"/>
      </w:docPartPr>
      <w:docPartBody>
        <w:p>
          <w:r>
            <w:rPr>
              <w:color w:val="808080"/>
            </w:rPr>
            <w:t>单击此处输入文字。</w:t>
          </w:r>
        </w:p>
      </w:docPartBody>
    </w:docPart>
    <w:docPart>
      <w:docPartPr>
        <w:name w:val="{72494f21-a177-46dd-8766-ad46920b42cf}"/>
        <w:style w:val=""/>
        <w:category>
          <w:name w:val="常规"/>
          <w:gallery w:val="placeholder"/>
        </w:category>
        <w:types>
          <w:type w:val="bbPlcHdr"/>
        </w:types>
        <w:behaviors>
          <w:behavior w:val="content"/>
        </w:behaviors>
        <w:description w:val=""/>
        <w:guid w:val="{72494f21-a177-46dd-8766-ad46920b42cf}"/>
      </w:docPartPr>
      <w:docPartBody>
        <w:p>
          <w:r>
            <w:rPr>
              <w:color w:val="808080"/>
            </w:rPr>
            <w:t>单击此处输入文字。</w:t>
          </w:r>
        </w:p>
      </w:docPartBody>
    </w:docPart>
    <w:docPart>
      <w:docPartPr>
        <w:name w:val="{00f5c12c-b91b-4173-ab66-d1e57e767482}"/>
        <w:style w:val=""/>
        <w:category>
          <w:name w:val="常规"/>
          <w:gallery w:val="placeholder"/>
        </w:category>
        <w:types>
          <w:type w:val="bbPlcHdr"/>
        </w:types>
        <w:behaviors>
          <w:behavior w:val="content"/>
        </w:behaviors>
        <w:description w:val=""/>
        <w:guid w:val="{00f5c12c-b91b-4173-ab66-d1e57e767482}"/>
      </w:docPartPr>
      <w:docPartBody>
        <w:p>
          <w:r>
            <w:rPr>
              <w:color w:val="808080"/>
            </w:rPr>
            <w:t>单击此处输入文字。</w:t>
          </w:r>
        </w:p>
      </w:docPartBody>
    </w:docPart>
    <w:docPart>
      <w:docPartPr>
        <w:name w:val="{9714be18-6d7f-4925-aca8-49472e94425b}"/>
        <w:style w:val=""/>
        <w:category>
          <w:name w:val="常规"/>
          <w:gallery w:val="placeholder"/>
        </w:category>
        <w:types>
          <w:type w:val="bbPlcHdr"/>
        </w:types>
        <w:behaviors>
          <w:behavior w:val="content"/>
        </w:behaviors>
        <w:description w:val=""/>
        <w:guid w:val="{9714be18-6d7f-4925-aca8-49472e94425b}"/>
      </w:docPartPr>
      <w:docPartBody>
        <w:p>
          <w:r>
            <w:rPr>
              <w:color w:val="808080"/>
            </w:rPr>
            <w:t>单击此处输入文字。</w:t>
          </w:r>
        </w:p>
      </w:docPartBody>
    </w:docPart>
    <w:docPart>
      <w:docPartPr>
        <w:name w:val="{00e05e28-ef49-437f-91a6-a37e107ebeca}"/>
        <w:style w:val=""/>
        <w:category>
          <w:name w:val="常规"/>
          <w:gallery w:val="placeholder"/>
        </w:category>
        <w:types>
          <w:type w:val="bbPlcHdr"/>
        </w:types>
        <w:behaviors>
          <w:behavior w:val="content"/>
        </w:behaviors>
        <w:description w:val=""/>
        <w:guid w:val="{00e05e28-ef49-437f-91a6-a37e107ebeca}"/>
      </w:docPartPr>
      <w:docPartBody>
        <w:p>
          <w:r>
            <w:rPr>
              <w:color w:val="808080"/>
            </w:rPr>
            <w:t>单击此处输入文字。</w:t>
          </w:r>
        </w:p>
      </w:docPartBody>
    </w:docPart>
    <w:docPart>
      <w:docPartPr>
        <w:name w:val="{370efb0f-81eb-4a27-9b0d-16c4a4ac58b9}"/>
        <w:style w:val=""/>
        <w:category>
          <w:name w:val="常规"/>
          <w:gallery w:val="placeholder"/>
        </w:category>
        <w:types>
          <w:type w:val="bbPlcHdr"/>
        </w:types>
        <w:behaviors>
          <w:behavior w:val="content"/>
        </w:behaviors>
        <w:description w:val=""/>
        <w:guid w:val="{370efb0f-81eb-4a27-9b0d-16c4a4ac58b9}"/>
      </w:docPartPr>
      <w:docPartBody>
        <w:p>
          <w:r>
            <w:rPr>
              <w:color w:val="808080"/>
            </w:rPr>
            <w:t>单击此处输入文字。</w:t>
          </w:r>
        </w:p>
      </w:docPartBody>
    </w:docPart>
    <w:docPart>
      <w:docPartPr>
        <w:name w:val="{57dc6ed6-0210-4fc7-8a51-d0c53c6497c6}"/>
        <w:style w:val=""/>
        <w:category>
          <w:name w:val="常规"/>
          <w:gallery w:val="placeholder"/>
        </w:category>
        <w:types>
          <w:type w:val="bbPlcHdr"/>
        </w:types>
        <w:behaviors>
          <w:behavior w:val="content"/>
        </w:behaviors>
        <w:description w:val=""/>
        <w:guid w:val="{57dc6ed6-0210-4fc7-8a51-d0c53c6497c6}"/>
      </w:docPartPr>
      <w:docPartBody>
        <w:p>
          <w:r>
            <w:rPr>
              <w:color w:val="808080"/>
            </w:rPr>
            <w:t>单击此处输入文字。</w:t>
          </w:r>
        </w:p>
      </w:docPartBody>
    </w:docPart>
    <w:docPart>
      <w:docPartPr>
        <w:name w:val="{d490ca4e-f844-4ec6-b9df-c625c98c6b45}"/>
        <w:style w:val=""/>
        <w:category>
          <w:name w:val="常规"/>
          <w:gallery w:val="placeholder"/>
        </w:category>
        <w:types>
          <w:type w:val="bbPlcHdr"/>
        </w:types>
        <w:behaviors>
          <w:behavior w:val="content"/>
        </w:behaviors>
        <w:description w:val=""/>
        <w:guid w:val="{d490ca4e-f844-4ec6-b9df-c625c98c6b45}"/>
      </w:docPartPr>
      <w:docPartBody>
        <w:p>
          <w:r>
            <w:rPr>
              <w:color w:val="808080"/>
            </w:rPr>
            <w:t>单击此处输入文字。</w:t>
          </w:r>
        </w:p>
      </w:docPartBody>
    </w:docPart>
    <w:docPart>
      <w:docPartPr>
        <w:name w:val="{9f0aafc6-3499-4a78-b017-dbbfff34f187}"/>
        <w:style w:val=""/>
        <w:category>
          <w:name w:val="常规"/>
          <w:gallery w:val="placeholder"/>
        </w:category>
        <w:types>
          <w:type w:val="bbPlcHdr"/>
        </w:types>
        <w:behaviors>
          <w:behavior w:val="content"/>
        </w:behaviors>
        <w:description w:val=""/>
        <w:guid w:val="{9f0aafc6-3499-4a78-b017-dbbfff34f187}"/>
      </w:docPartPr>
      <w:docPartBody>
        <w:p>
          <w:r>
            <w:rPr>
              <w:color w:val="808080"/>
            </w:rPr>
            <w:t>单击此处输入文字。</w:t>
          </w:r>
        </w:p>
      </w:docPartBody>
    </w:docPart>
    <w:docPart>
      <w:docPartPr>
        <w:name w:val="{a3772173-a359-4775-80bd-6b6084321602}"/>
        <w:style w:val=""/>
        <w:category>
          <w:name w:val="常规"/>
          <w:gallery w:val="placeholder"/>
        </w:category>
        <w:types>
          <w:type w:val="bbPlcHdr"/>
        </w:types>
        <w:behaviors>
          <w:behavior w:val="content"/>
        </w:behaviors>
        <w:description w:val=""/>
        <w:guid w:val="{a3772173-a359-4775-80bd-6b6084321602}"/>
      </w:docPartPr>
      <w:docPartBody>
        <w:p>
          <w:r>
            <w:rPr>
              <w:color w:val="808080"/>
            </w:rPr>
            <w:t>单击此处输入文字。</w:t>
          </w:r>
        </w:p>
      </w:docPartBody>
    </w:docPart>
    <w:docPart>
      <w:docPartPr>
        <w:name w:val="{646941b5-6953-47b5-8d00-fddd903c061a}"/>
        <w:style w:val=""/>
        <w:category>
          <w:name w:val="常规"/>
          <w:gallery w:val="placeholder"/>
        </w:category>
        <w:types>
          <w:type w:val="bbPlcHdr"/>
        </w:types>
        <w:behaviors>
          <w:behavior w:val="content"/>
        </w:behaviors>
        <w:description w:val=""/>
        <w:guid w:val="{646941b5-6953-47b5-8d00-fddd903c061a}"/>
      </w:docPartPr>
      <w:docPartBody>
        <w:p>
          <w:r>
            <w:rPr>
              <w:color w:val="808080"/>
            </w:rPr>
            <w:t>单击此处输入文字。</w:t>
          </w:r>
        </w:p>
      </w:docPartBody>
    </w:docPart>
    <w:docPart>
      <w:docPartPr>
        <w:name w:val="{35807664-ac64-49da-9189-d56886554490}"/>
        <w:style w:val=""/>
        <w:category>
          <w:name w:val="常规"/>
          <w:gallery w:val="placeholder"/>
        </w:category>
        <w:types>
          <w:type w:val="bbPlcHdr"/>
        </w:types>
        <w:behaviors>
          <w:behavior w:val="content"/>
        </w:behaviors>
        <w:description w:val=""/>
        <w:guid w:val="{35807664-ac64-49da-9189-d56886554490}"/>
      </w:docPartPr>
      <w:docPartBody>
        <w:p>
          <w:r>
            <w:rPr>
              <w:color w:val="808080"/>
            </w:rPr>
            <w:t>单击此处输入文字。</w:t>
          </w:r>
        </w:p>
      </w:docPartBody>
    </w:docPart>
    <w:docPart>
      <w:docPartPr>
        <w:name w:val="{d83d945b-2742-4de9-b025-d346e45c54c5}"/>
        <w:style w:val=""/>
        <w:category>
          <w:name w:val="常规"/>
          <w:gallery w:val="placeholder"/>
        </w:category>
        <w:types>
          <w:type w:val="bbPlcHdr"/>
        </w:types>
        <w:behaviors>
          <w:behavior w:val="content"/>
        </w:behaviors>
        <w:description w:val=""/>
        <w:guid w:val="{d83d945b-2742-4de9-b025-d346e45c54c5}"/>
      </w:docPartPr>
      <w:docPartBody>
        <w:p>
          <w:r>
            <w:rPr>
              <w:color w:val="808080"/>
            </w:rPr>
            <w:t>单击此处输入文字。</w:t>
          </w:r>
        </w:p>
      </w:docPartBody>
    </w:docPart>
    <w:docPart>
      <w:docPartPr>
        <w:name w:val="{c463da1b-86fd-4bad-bf02-9fe1394822b9}"/>
        <w:style w:val=""/>
        <w:category>
          <w:name w:val="常规"/>
          <w:gallery w:val="placeholder"/>
        </w:category>
        <w:types>
          <w:type w:val="bbPlcHdr"/>
        </w:types>
        <w:behaviors>
          <w:behavior w:val="content"/>
        </w:behaviors>
        <w:description w:val=""/>
        <w:guid w:val="{c463da1b-86fd-4bad-bf02-9fe1394822b9}"/>
      </w:docPartPr>
      <w:docPartBody>
        <w:p>
          <w:r>
            <w:rPr>
              <w:color w:val="808080"/>
            </w:rPr>
            <w:t>单击此处输入文字。</w:t>
          </w:r>
        </w:p>
      </w:docPartBody>
    </w:docPart>
    <w:docPart>
      <w:docPartPr>
        <w:name w:val="{5a85c159-1e25-48b7-a314-a74cc1aad6a6}"/>
        <w:style w:val=""/>
        <w:category>
          <w:name w:val="常规"/>
          <w:gallery w:val="placeholder"/>
        </w:category>
        <w:types>
          <w:type w:val="bbPlcHdr"/>
        </w:types>
        <w:behaviors>
          <w:behavior w:val="content"/>
        </w:behaviors>
        <w:description w:val=""/>
        <w:guid w:val="{5a85c159-1e25-48b7-a314-a74cc1aad6a6}"/>
      </w:docPartPr>
      <w:docPartBody>
        <w:p>
          <w:r>
            <w:rPr>
              <w:color w:val="808080"/>
            </w:rPr>
            <w:t>单击此处输入文字。</w:t>
          </w:r>
        </w:p>
      </w:docPartBody>
    </w:docPart>
    <w:docPart>
      <w:docPartPr>
        <w:name w:val="{350d68a5-8be5-4b49-943d-290ebf8e115c}"/>
        <w:style w:val=""/>
        <w:category>
          <w:name w:val="常规"/>
          <w:gallery w:val="placeholder"/>
        </w:category>
        <w:types>
          <w:type w:val="bbPlcHdr"/>
        </w:types>
        <w:behaviors>
          <w:behavior w:val="content"/>
        </w:behaviors>
        <w:description w:val=""/>
        <w:guid w:val="{350d68a5-8be5-4b49-943d-290ebf8e115c}"/>
      </w:docPartPr>
      <w:docPartBody>
        <w:p>
          <w:r>
            <w:rPr>
              <w:color w:val="808080"/>
            </w:rPr>
            <w:t>单击此处输入文字。</w:t>
          </w:r>
        </w:p>
      </w:docPartBody>
    </w:docPart>
    <w:docPart>
      <w:docPartPr>
        <w:name w:val="{50914b4f-9b33-4bb1-9017-25854460247b}"/>
        <w:style w:val=""/>
        <w:category>
          <w:name w:val="常规"/>
          <w:gallery w:val="placeholder"/>
        </w:category>
        <w:types>
          <w:type w:val="bbPlcHdr"/>
        </w:types>
        <w:behaviors>
          <w:behavior w:val="content"/>
        </w:behaviors>
        <w:description w:val=""/>
        <w:guid w:val="{50914b4f-9b33-4bb1-9017-25854460247b}"/>
      </w:docPartPr>
      <w:docPartBody>
        <w:p>
          <w:r>
            <w:rPr>
              <w:color w:val="808080"/>
            </w:rPr>
            <w:t>单击此处输入文字。</w:t>
          </w:r>
        </w:p>
      </w:docPartBody>
    </w:docPart>
    <w:docPart>
      <w:docPartPr>
        <w:name w:val="{658ae262-b755-4fa3-830e-7fd32f37134d}"/>
        <w:style w:val=""/>
        <w:category>
          <w:name w:val="常规"/>
          <w:gallery w:val="placeholder"/>
        </w:category>
        <w:types>
          <w:type w:val="bbPlcHdr"/>
        </w:types>
        <w:behaviors>
          <w:behavior w:val="content"/>
        </w:behaviors>
        <w:description w:val=""/>
        <w:guid w:val="{658ae262-b755-4fa3-830e-7fd32f37134d}"/>
      </w:docPartPr>
      <w:docPartBody>
        <w:p>
          <w:r>
            <w:rPr>
              <w:color w:val="808080"/>
            </w:rPr>
            <w:t>单击此处输入文字。</w:t>
          </w:r>
        </w:p>
      </w:docPartBody>
    </w:docPart>
    <w:docPart>
      <w:docPartPr>
        <w:name w:val="{6031548a-cb5b-4328-b414-254e1bba2606}"/>
        <w:style w:val=""/>
        <w:category>
          <w:name w:val="常规"/>
          <w:gallery w:val="placeholder"/>
        </w:category>
        <w:types>
          <w:type w:val="bbPlcHdr"/>
        </w:types>
        <w:behaviors>
          <w:behavior w:val="content"/>
        </w:behaviors>
        <w:description w:val=""/>
        <w:guid w:val="{6031548a-cb5b-4328-b414-254e1bba2606}"/>
      </w:docPartPr>
      <w:docPartBody>
        <w:p>
          <w:r>
            <w:rPr>
              <w:color w:val="808080"/>
            </w:rPr>
            <w:t>单击此处输入文字。</w:t>
          </w:r>
        </w:p>
      </w:docPartBody>
    </w:docPart>
    <w:docPart>
      <w:docPartPr>
        <w:name w:val="{22789ce7-3c07-4ae6-a2df-63d3fbdc4176}"/>
        <w:style w:val=""/>
        <w:category>
          <w:name w:val="常规"/>
          <w:gallery w:val="placeholder"/>
        </w:category>
        <w:types>
          <w:type w:val="bbPlcHdr"/>
        </w:types>
        <w:behaviors>
          <w:behavior w:val="content"/>
        </w:behaviors>
        <w:description w:val=""/>
        <w:guid w:val="{22789ce7-3c07-4ae6-a2df-63d3fbdc4176}"/>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46</Pages>
  <Words>17673</Words>
  <Characters>18641</Characters>
  <Lines>159</Lines>
  <Paragraphs>44</Paragraphs>
  <TotalTime>221</TotalTime>
  <ScaleCrop>false</ScaleCrop>
  <LinksUpToDate>false</LinksUpToDate>
  <CharactersWithSpaces>19133</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2022-06-20T09:00:00Z</dcterms:created>
  <dc:creator>acer000</dc:creator>
  <cp:lastModifiedBy>greatwall</cp:lastModifiedBy>
  <cp:lastPrinted>2022-06-23T18:33:00Z</cp:lastPrinted>
  <dcterms:modified xsi:type="dcterms:W3CDTF">2022-11-09T17:06:35Z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7A72DAC98B3B4F54AAF79BE7D3A653CA</vt:lpwstr>
  </property>
</Properties>
</file>